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4.xml.rels" ContentType="application/vnd.openxmlformats-package.relationships+xml"/>
  <Override PartName="/word/_rels/footer5.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Override PartName="/word/_rels/footer12.xml.rels" ContentType="application/vnd.openxmlformats-package.relationships+xml"/>
  <Override PartName="/word/_rels/footer8.xml.rels" ContentType="application/vnd.openxmlformats-package.relationships+xml"/>
  <Override PartName="/word/_rels/footer11.xml.rels" ContentType="application/vnd.openxmlformats-package.relationships+xml"/>
  <Override PartName="/word/_rels/footer6.xml.rels" ContentType="application/vnd.openxmlformats-package.relationships+xml"/>
  <Override PartName="/word/_rels/footer9.xml.rels" ContentType="application/vnd.openxmlformats-package.relationships+xml"/>
  <Override PartName="/word/_rels/footer15.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4.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4.xml" ContentType="application/xml"/>
  <Override PartName="/customXml/itemProps2.xml" ContentType="application/vnd.openxmlformats-officedocument.customXmlProperties+xml"/>
  <Override PartName="/customXml/itemProps3.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l-GR"/>
        </w:rPr>
      </w:pPr>
      <w:r>
        <w:rPr>
          <w:lang w:val="el-GR"/>
        </w:rPr>
        <w:t xml:space="preserve"> </w:t>
      </w:r>
    </w:p>
    <w:tbl>
      <w:tblPr>
        <w:tblpPr w:vertAnchor="page" w:horzAnchor="margin" w:tblpXSpec="center" w:leftFromText="180" w:rightFromText="180" w:tblpY="2071"/>
        <w:tblW w:w="9039" w:type="dxa"/>
        <w:jc w:val="center"/>
        <w:tblInd w:w="0" w:type="dxa"/>
        <w:tblLayout w:type="fixed"/>
        <w:tblCellMar>
          <w:top w:w="0" w:type="dxa"/>
          <w:start w:w="108" w:type="dxa"/>
          <w:bottom w:w="0" w:type="dxa"/>
          <w:end w:w="108" w:type="dxa"/>
        </w:tblCellMar>
        <w:tblLook w:firstRow="1" w:noVBand="0" w:lastRow="1" w:firstColumn="1" w:lastColumn="1" w:noHBand="0" w:val="01e0"/>
      </w:tblPr>
      <w:tblGrid>
        <w:gridCol w:w="9039"/>
      </w:tblGrid>
      <w:tr>
        <w:trPr>
          <w:trHeight w:val="12757" w:hRule="atLeast"/>
        </w:trPr>
        <w:tc>
          <w:tcPr>
            <w:tcW w:w="9039" w:type="dxa"/>
            <w:tcBorders/>
            <w:shd w:color="auto" w:fill="F2F2F2" w:val="clear"/>
          </w:tcPr>
          <w:p>
            <w:pPr>
              <w:pStyle w:val="Normal"/>
              <w:widowControl/>
              <w:suppressAutoHyphens w:val="false"/>
              <w:bidi w:val="0"/>
              <w:spacing w:lineRule="exact" w:line="283" w:beforeAutospacing="1" w:afterAutospacing="1"/>
              <w:ind w:hanging="0" w:start="0" w:end="0"/>
              <w:jc w:val="both"/>
              <w:rPr>
                <w:rFonts w:ascii="Times New Roman" w:hAnsi="Times New Roman" w:eastAsia="Times New Roman" w:cs="Times New Roman"/>
                <w:b/>
                <w:bCs/>
                <w:sz w:val="24"/>
                <w:lang w:val="el-GR" w:eastAsia="el-GR" w:bidi="ar-SA"/>
              </w:rPr>
            </w:pPr>
            <w:r>
              <w:rPr>
                <w:rFonts w:eastAsia="Times New Roman" w:cs="Times New Roman" w:ascii="Times New Roman" w:hAnsi="Times New Roman"/>
                <w:b/>
                <w:bCs/>
                <w:sz w:val="24"/>
                <w:lang w:val="el-GR" w:eastAsia="el-GR" w:bidi="ar-SA"/>
              </w:rPr>
              <w:t>ΕΛΛΗΝΙΚΗ ΔΗΜΟΚΡΑΤΙΑ                                              Καρδίτσα 13/11/2025</w:t>
            </w:r>
          </w:p>
          <w:p>
            <w:pPr>
              <w:pStyle w:val="Normal"/>
              <w:suppressAutoHyphens w:val="false"/>
              <w:bidi w:val="0"/>
              <w:spacing w:lineRule="exact" w:line="283" w:beforeAutospacing="1" w:afterAutospacing="1"/>
              <w:ind w:hanging="0" w:end="777"/>
              <w:jc w:val="start"/>
              <w:rPr/>
            </w:pPr>
            <w:r>
              <w:rPr>
                <w:rFonts w:eastAsia="Times New Roman" w:cs="Times New Roman" w:ascii="Times New Roman" w:hAnsi="Times New Roman"/>
                <w:b/>
                <w:bCs/>
                <w:sz w:val="24"/>
                <w:lang w:val="el-GR" w:eastAsia="el-GR" w:bidi="ar-SA"/>
              </w:rPr>
              <w:t xml:space="preserve">Π.Ε. ΚΑΡΔΙΤΣΑΣ                                                                 Αρ. Πρωτ.: 50488 </w:t>
            </w:r>
          </w:p>
          <w:p>
            <w:pPr>
              <w:pStyle w:val="Normal"/>
              <w:suppressAutoHyphens w:val="false"/>
              <w:bidi w:val="0"/>
              <w:spacing w:lineRule="exact" w:line="283" w:beforeAutospacing="1" w:afterAutospacing="1"/>
              <w:ind w:hanging="0" w:end="777"/>
              <w:jc w:val="start"/>
              <w:rPr>
                <w:rFonts w:ascii="Times New Roman" w:hAnsi="Times New Roman" w:eastAsia="Times New Roman" w:cs="Times New Roman"/>
                <w:b/>
                <w:bCs/>
                <w:sz w:val="24"/>
                <w:lang w:val="el-GR" w:eastAsia="el-GR" w:bidi="ar-SA"/>
              </w:rPr>
            </w:pPr>
            <w:r>
              <w:rPr>
                <w:rFonts w:eastAsia="Times New Roman" w:cs="Times New Roman" w:ascii="Times New Roman" w:hAnsi="Times New Roman"/>
                <w:b/>
                <w:bCs/>
                <w:sz w:val="24"/>
                <w:lang w:val="el-GR" w:eastAsia="el-GR" w:bidi="ar-SA"/>
              </w:rPr>
              <w:t>ΔΗΜΟΣ ΚΑΡΔΙΤΣΑΣ</w:t>
            </w:r>
          </w:p>
          <w:p>
            <w:pPr>
              <w:pStyle w:val="Normal"/>
              <w:suppressAutoHyphens w:val="false"/>
              <w:bidi w:val="0"/>
              <w:spacing w:lineRule="exact" w:line="283" w:beforeAutospacing="1" w:afterAutospacing="1"/>
              <w:ind w:hanging="0" w:end="777"/>
              <w:jc w:val="start"/>
              <w:rPr>
                <w:rFonts w:ascii="Times New Roman" w:hAnsi="Times New Roman" w:eastAsia="Times New Roman" w:cs="Times New Roman"/>
                <w:b/>
                <w:bCs/>
                <w:sz w:val="24"/>
                <w:lang w:val="el-GR" w:eastAsia="el-GR" w:bidi="ar-SA"/>
              </w:rPr>
            </w:pPr>
            <w:r>
              <w:rPr>
                <w:rFonts w:eastAsia="Times New Roman" w:cs="Times New Roman" w:ascii="Times New Roman" w:hAnsi="Times New Roman"/>
                <w:b/>
                <w:bCs/>
                <w:sz w:val="24"/>
                <w:lang w:val="el-GR" w:eastAsia="el-GR" w:bidi="ar-SA"/>
              </w:rPr>
              <w:t xml:space="preserve">ΔΙΕΥΘΥΝΣΗ ΠΡΟΓΡΑΜΜΑΤΙΣΜΟΥ, </w:t>
            </w:r>
          </w:p>
          <w:p>
            <w:pPr>
              <w:pStyle w:val="Normal"/>
              <w:suppressAutoHyphens w:val="false"/>
              <w:bidi w:val="0"/>
              <w:spacing w:lineRule="exact" w:line="283" w:beforeAutospacing="1" w:afterAutospacing="1"/>
              <w:ind w:hanging="0" w:end="777"/>
              <w:jc w:val="start"/>
              <w:rPr>
                <w:rFonts w:ascii="Times New Roman" w:hAnsi="Times New Roman" w:eastAsia="Times New Roman" w:cs="Times New Roman"/>
                <w:b/>
                <w:bCs/>
                <w:sz w:val="24"/>
                <w:lang w:val="el-GR" w:eastAsia="el-GR" w:bidi="ar-SA"/>
              </w:rPr>
            </w:pPr>
            <w:r>
              <w:rPr>
                <w:rFonts w:eastAsia="Times New Roman" w:cs="Times New Roman" w:ascii="Times New Roman" w:hAnsi="Times New Roman"/>
                <w:b/>
                <w:bCs/>
                <w:sz w:val="24"/>
                <w:lang w:val="el-GR" w:eastAsia="el-GR" w:bidi="ar-SA"/>
              </w:rPr>
              <w:t>ΠΛΗΡΟΦΟΡΙΚΗΣ, ΔΙΑΦΑΝΕΙΑΣ &amp;</w:t>
            </w:r>
          </w:p>
          <w:p>
            <w:pPr>
              <w:pStyle w:val="Normal"/>
              <w:suppressAutoHyphens w:val="false"/>
              <w:bidi w:val="0"/>
              <w:spacing w:lineRule="exact" w:line="283" w:beforeAutospacing="1" w:afterAutospacing="1"/>
              <w:ind w:hanging="0" w:end="777"/>
              <w:jc w:val="start"/>
              <w:rPr>
                <w:rFonts w:ascii="Times New Roman" w:hAnsi="Times New Roman" w:eastAsia="Times New Roman" w:cs="Times New Roman"/>
                <w:b/>
                <w:bCs/>
                <w:sz w:val="24"/>
                <w:lang w:val="el-GR" w:eastAsia="el-GR" w:bidi="ar-SA"/>
              </w:rPr>
            </w:pPr>
            <w:r>
              <w:rPr>
                <w:rFonts w:eastAsia="Times New Roman" w:cs="Times New Roman" w:ascii="Times New Roman" w:hAnsi="Times New Roman"/>
                <w:b/>
                <w:bCs/>
                <w:sz w:val="24"/>
                <w:lang w:val="el-GR" w:eastAsia="el-GR" w:bidi="ar-SA"/>
              </w:rPr>
              <w:t xml:space="preserve">ΑΓΡΟΤΙΚΗΣ ΑΝΑΠΤΥΞΗΣ </w:t>
            </w:r>
          </w:p>
          <w:p>
            <w:pPr>
              <w:pStyle w:val="Normal"/>
              <w:suppressAutoHyphens w:val="false"/>
              <w:bidi w:val="0"/>
              <w:spacing w:lineRule="auto" w:line="360" w:beforeAutospacing="1" w:afterAutospacing="1"/>
              <w:jc w:val="center"/>
              <w:rPr>
                <w:rFonts w:ascii="Times New Roman" w:hAnsi="Times New Roman" w:cs="Times New Roman"/>
                <w:b/>
                <w:bCs/>
                <w:color w:val="000000"/>
                <w:sz w:val="26"/>
                <w:szCs w:val="26"/>
                <w:lang w:val="el-GR" w:eastAsia="el-GR"/>
              </w:rPr>
            </w:pPr>
            <w:r>
              <w:rPr>
                <w:rFonts w:cs="Times New Roman" w:ascii="Times New Roman" w:hAnsi="Times New Roman"/>
                <w:b/>
                <w:bCs/>
                <w:color w:val="000000"/>
                <w:sz w:val="26"/>
                <w:szCs w:val="26"/>
                <w:lang w:val="el-GR" w:eastAsia="el-GR"/>
              </w:rPr>
            </w:r>
          </w:p>
          <w:p>
            <w:pPr>
              <w:pStyle w:val="Normal"/>
              <w:suppressAutoHyphens w:val="false"/>
              <w:bidi w:val="0"/>
              <w:spacing w:lineRule="auto" w:line="360" w:beforeAutospacing="1" w:afterAutospacing="1"/>
              <w:jc w:val="center"/>
              <w:rPr>
                <w:sz w:val="36"/>
                <w:szCs w:val="36"/>
              </w:rPr>
            </w:pPr>
            <w:r>
              <w:rPr>
                <w:rFonts w:cs="Times New Roman" w:ascii="Times New Roman" w:hAnsi="Times New Roman"/>
                <w:b/>
                <w:bCs/>
                <w:color w:val="000000"/>
                <w:sz w:val="36"/>
                <w:szCs w:val="36"/>
                <w:lang w:val="el-GR" w:eastAsia="el-GR"/>
              </w:rPr>
              <w:t>ΔΙΑΚΗΡΥΞΗ</w:t>
            </w:r>
          </w:p>
          <w:p>
            <w:pPr>
              <w:pStyle w:val="Normal"/>
              <w:suppressAutoHyphens w:val="false"/>
              <w:spacing w:lineRule="auto" w:line="360" w:beforeAutospacing="1" w:afterAutospacing="1"/>
              <w:jc w:val="center"/>
              <w:rPr>
                <w:rFonts w:ascii="Times New Roman" w:hAnsi="Times New Roman" w:cs="Times New Roman"/>
                <w:b/>
                <w:bCs/>
                <w:color w:val="000000"/>
                <w:sz w:val="26"/>
                <w:szCs w:val="26"/>
                <w:lang w:val="el-GR" w:eastAsia="el-GR"/>
              </w:rPr>
            </w:pPr>
            <w:r>
              <w:rPr>
                <w:rFonts w:cs="Times New Roman" w:ascii="Times New Roman" w:hAnsi="Times New Roman"/>
                <w:b/>
                <w:bCs/>
                <w:color w:val="000000"/>
                <w:sz w:val="26"/>
                <w:szCs w:val="26"/>
                <w:lang w:val="el-GR" w:eastAsia="el-GR"/>
              </w:rPr>
              <w:t>Ηλεκτρονικού Ανοικτού Διεθνούς Διαγωνισμού για την ανάθεση Σύμβασης Προμήθειας Αγαθών με τίτλο:</w:t>
            </w:r>
          </w:p>
          <w:p>
            <w:pPr>
              <w:pStyle w:val="Normal"/>
              <w:suppressAutoHyphens w:val="false"/>
              <w:spacing w:lineRule="auto" w:line="360" w:beforeAutospacing="1" w:afterAutospacing="1"/>
              <w:jc w:val="center"/>
              <w:rPr>
                <w:rFonts w:ascii="Times New Roman" w:hAnsi="Times New Roman" w:cs="Times New Roman"/>
                <w:b/>
                <w:bCs/>
                <w:color w:val="000000"/>
                <w:sz w:val="26"/>
                <w:szCs w:val="26"/>
                <w:lang w:val="el-GR" w:eastAsia="el-GR"/>
              </w:rPr>
            </w:pPr>
            <w:r>
              <w:rPr>
                <w:rFonts w:cs="Times New Roman" w:ascii="Times New Roman" w:hAnsi="Times New Roman"/>
                <w:b/>
                <w:bCs/>
                <w:color w:val="000000"/>
                <w:sz w:val="26"/>
                <w:szCs w:val="26"/>
                <w:lang w:val="el-GR" w:eastAsia="el-GR"/>
              </w:rPr>
            </w:r>
          </w:p>
          <w:p>
            <w:pPr>
              <w:pStyle w:val="Normal"/>
              <w:suppressAutoHyphens w:val="false"/>
              <w:spacing w:lineRule="auto" w:line="360" w:beforeAutospacing="1" w:afterAutospacing="1"/>
              <w:jc w:val="center"/>
              <w:rPr>
                <w:rFonts w:ascii="Times New Roman" w:hAnsi="Times New Roman" w:cs="Times New Roman"/>
                <w:b/>
                <w:bCs/>
                <w:color w:val="000000"/>
                <w:sz w:val="26"/>
                <w:szCs w:val="26"/>
                <w:lang w:val="el-GR" w:eastAsia="el-GR"/>
              </w:rPr>
            </w:pPr>
            <w:bookmarkStart w:id="0" w:name="__DdeLink__42831_2067722816"/>
            <w:bookmarkEnd w:id="0"/>
            <w:r>
              <w:rPr>
                <w:rFonts w:cs="Times New Roman" w:ascii="Times New Roman" w:hAnsi="Times New Roman"/>
                <w:b/>
                <w:bCs/>
                <w:color w:val="000000"/>
                <w:sz w:val="26"/>
                <w:szCs w:val="26"/>
                <w:lang w:val="el-GR" w:eastAsia="el-GR"/>
              </w:rPr>
              <w:t xml:space="preserve">«Δράσεις Ψηφιακού Μετασχηματισμού του Δήμου Καρδίτσας» </w:t>
            </w:r>
          </w:p>
          <w:p>
            <w:pPr>
              <w:pStyle w:val="Normal"/>
              <w:suppressAutoHyphens w:val="false"/>
              <w:spacing w:lineRule="auto" w:line="360" w:beforeAutospacing="1" w:afterAutospacing="1"/>
              <w:rPr>
                <w:rFonts w:ascii="Times New Roman" w:hAnsi="Times New Roman" w:cs="Times New Roman"/>
                <w:color w:val="000000"/>
                <w:sz w:val="26"/>
                <w:szCs w:val="26"/>
                <w:lang w:val="el-GR" w:eastAsia="el-GR"/>
              </w:rPr>
            </w:pPr>
            <w:r>
              <w:rPr>
                <w:rFonts w:cs="Times New Roman" w:ascii="Times New Roman" w:hAnsi="Times New Roman"/>
                <w:b/>
                <w:color w:val="000000"/>
                <w:sz w:val="26"/>
                <w:szCs w:val="26"/>
                <w:lang w:val="el-GR" w:eastAsia="el-GR"/>
              </w:rPr>
              <w:t>Αναθέτουσα Αρχή</w:t>
            </w:r>
            <w:r>
              <w:rPr>
                <w:rFonts w:cs="Times New Roman" w:ascii="Times New Roman" w:hAnsi="Times New Roman"/>
                <w:color w:val="000000"/>
                <w:sz w:val="26"/>
                <w:szCs w:val="26"/>
                <w:lang w:val="el-GR" w:eastAsia="el-GR"/>
              </w:rPr>
              <w:t xml:space="preserve">: Δήμος </w:t>
            </w:r>
            <w:r>
              <w:rPr>
                <w:lang w:val="el-GR"/>
              </w:rPr>
              <w:t xml:space="preserve"> </w:t>
            </w:r>
            <w:r>
              <w:rPr>
                <w:rFonts w:cs="Times New Roman" w:ascii="Times New Roman" w:hAnsi="Times New Roman"/>
                <w:color w:val="000000"/>
                <w:sz w:val="26"/>
                <w:szCs w:val="26"/>
                <w:lang w:val="el-GR" w:eastAsia="el-GR"/>
              </w:rPr>
              <w:t>Καρδίτσας</w:t>
            </w:r>
          </w:p>
          <w:p>
            <w:pPr>
              <w:pStyle w:val="Normal"/>
              <w:suppressAutoHyphens w:val="false"/>
              <w:spacing w:beforeAutospacing="1" w:after="0"/>
              <w:rPr>
                <w:rFonts w:ascii="Times New Roman" w:hAnsi="Times New Roman" w:cs="Times New Roman"/>
                <w:color w:val="000000"/>
                <w:sz w:val="26"/>
                <w:szCs w:val="26"/>
                <w:lang w:val="el-GR" w:eastAsia="el-GR"/>
              </w:rPr>
            </w:pPr>
            <w:r>
              <w:rPr>
                <w:rFonts w:cs="Times New Roman" w:ascii="Times New Roman" w:hAnsi="Times New Roman"/>
                <w:b/>
                <w:color w:val="000000"/>
                <w:sz w:val="26"/>
                <w:szCs w:val="26"/>
                <w:lang w:val="el-GR" w:eastAsia="el-GR"/>
              </w:rPr>
              <w:t>Συνολική Εκτιμώμενη Αξία της Σύμβασης:</w:t>
            </w:r>
            <w:r>
              <w:rPr>
                <w:rFonts w:cs="Times New Roman" w:ascii="Times New Roman" w:hAnsi="Times New Roman"/>
                <w:color w:val="000000"/>
                <w:sz w:val="26"/>
                <w:szCs w:val="26"/>
                <w:lang w:val="el-GR" w:eastAsia="el-GR"/>
              </w:rPr>
              <w:t xml:space="preserve"> € 1.152.544,90</w:t>
            </w:r>
          </w:p>
          <w:p>
            <w:pPr>
              <w:pStyle w:val="Normal"/>
              <w:suppressAutoHyphens w:val="false"/>
              <w:spacing w:beforeAutospacing="1" w:after="0"/>
              <w:rPr>
                <w:rFonts w:ascii="Times New Roman" w:hAnsi="Times New Roman" w:cs="Times New Roman"/>
                <w:color w:val="000000"/>
                <w:sz w:val="26"/>
                <w:szCs w:val="26"/>
                <w:lang w:val="el-GR" w:eastAsia="el-GR"/>
              </w:rPr>
            </w:pPr>
            <w:r>
              <w:rPr>
                <w:rFonts w:cs="Times New Roman" w:ascii="Times New Roman" w:hAnsi="Times New Roman"/>
                <w:color w:val="000000"/>
                <w:sz w:val="26"/>
                <w:szCs w:val="26"/>
                <w:lang w:val="el-GR" w:eastAsia="el-GR"/>
              </w:rPr>
              <w:t>(Καθαρή αξία: € 929.471,69 / ΦΠΑ 24 %: € 223.073,21)</w:t>
            </w:r>
          </w:p>
          <w:p>
            <w:pPr>
              <w:pStyle w:val="Normal"/>
              <w:suppressAutoHyphens w:val="false"/>
              <w:spacing w:beforeAutospacing="1" w:after="0"/>
              <w:rPr>
                <w:rFonts w:ascii="Times New Roman" w:hAnsi="Times New Roman" w:cs="Times New Roman"/>
                <w:color w:val="000000"/>
                <w:sz w:val="26"/>
                <w:szCs w:val="26"/>
                <w:lang w:val="el-GR" w:eastAsia="el-GR"/>
              </w:rPr>
            </w:pPr>
            <w:r>
              <w:rPr>
                <w:rFonts w:cs="Times New Roman" w:ascii="Times New Roman" w:hAnsi="Times New Roman"/>
                <w:color w:val="000000"/>
                <w:sz w:val="26"/>
                <w:szCs w:val="26"/>
                <w:lang w:val="el-GR" w:eastAsia="el-GR"/>
              </w:rPr>
            </w:r>
          </w:p>
          <w:p>
            <w:pPr>
              <w:pStyle w:val="Normal"/>
              <w:suppressAutoHyphens w:val="false"/>
              <w:spacing w:before="0" w:afterAutospacing="1"/>
              <w:rPr>
                <w:rFonts w:ascii="Times New Roman" w:hAnsi="Times New Roman" w:cs="Times New Roman"/>
                <w:color w:val="000000"/>
                <w:sz w:val="24"/>
                <w:lang w:val="el-GR" w:eastAsia="el-GR"/>
              </w:rPr>
            </w:pPr>
            <w:r>
              <w:rPr>
                <w:rFonts w:cs="Times New Roman" w:ascii="Times New Roman" w:hAnsi="Times New Roman"/>
                <w:color w:val="000000"/>
                <w:sz w:val="24"/>
                <w:lang w:val="el-GR" w:eastAsia="el-GR"/>
              </w:rPr>
            </w:r>
          </w:p>
          <w:p>
            <w:pPr>
              <w:pStyle w:val="Normal"/>
              <w:suppressAutoHyphens w:val="false"/>
              <w:spacing w:before="0" w:after="0"/>
              <w:rPr>
                <w:rFonts w:ascii="Times New Roman" w:hAnsi="Times New Roman" w:cs="Times New Roman"/>
                <w:b/>
                <w:color w:val="000000"/>
                <w:sz w:val="24"/>
                <w:lang w:val="el-GR" w:eastAsia="el-GR"/>
              </w:rPr>
            </w:pPr>
            <w:r>
              <w:rPr>
                <w:rFonts w:cs="Times New Roman" w:ascii="Times New Roman" w:hAnsi="Times New Roman"/>
                <w:b/>
                <w:color w:val="000000"/>
                <w:sz w:val="26"/>
                <w:szCs w:val="26"/>
                <w:lang w:val="el-GR" w:eastAsia="el-GR"/>
              </w:rPr>
              <w:t>Η παρούσα Διακήρυξη αφορά στο Υποέργο 2 της Πράξης «</w:t>
            </w:r>
            <w:r>
              <w:rPr>
                <w:rFonts w:cs="Times New Roman" w:ascii="Times New Roman" w:hAnsi="Times New Roman"/>
                <w:b/>
                <w:bCs/>
                <w:color w:val="000000"/>
                <w:sz w:val="26"/>
                <w:szCs w:val="26"/>
                <w:lang w:val="el-GR" w:eastAsia="el-GR"/>
              </w:rPr>
              <w:t>Ανάπτυξη Εφαρμογών Έξυπνων Πόλεων και Τεχνολογιών για το Διαδίκτυο των Αντικειμένων (ΙΟΤ) του Δήμου Καρδίτσας</w:t>
            </w:r>
            <w:r>
              <w:rPr>
                <w:rFonts w:cs="Times New Roman" w:ascii="Times New Roman" w:hAnsi="Times New Roman"/>
                <w:b/>
                <w:color w:val="000000"/>
                <w:sz w:val="26"/>
                <w:szCs w:val="26"/>
                <w:lang w:val="el-GR" w:eastAsia="el-GR"/>
              </w:rPr>
              <w:t xml:space="preserve"> » (ΜΙ</w:t>
            </w:r>
            <w:r>
              <w:rPr>
                <w:rFonts w:cs="Times New Roman" w:ascii="Times New Roman" w:hAnsi="Times New Roman"/>
                <w:b/>
                <w:color w:val="000000"/>
                <w:sz w:val="26"/>
                <w:szCs w:val="26"/>
                <w:lang w:val="en-US" w:eastAsia="el-GR"/>
              </w:rPr>
              <w:t>S</w:t>
            </w:r>
            <w:r>
              <w:rPr>
                <w:rFonts w:cs="Times New Roman" w:ascii="Times New Roman" w:hAnsi="Times New Roman"/>
                <w:b/>
                <w:color w:val="000000"/>
                <w:sz w:val="26"/>
                <w:szCs w:val="26"/>
                <w:lang w:val="el-GR" w:eastAsia="el-GR"/>
              </w:rPr>
              <w:t xml:space="preserve"> </w:t>
            </w:r>
            <w:r>
              <w:rPr>
                <w:lang w:val="el-GR"/>
              </w:rPr>
              <w:t xml:space="preserve"> </w:t>
            </w:r>
            <w:r>
              <w:rPr>
                <w:rFonts w:cs="Times New Roman" w:ascii="Times New Roman" w:hAnsi="Times New Roman"/>
                <w:b/>
                <w:color w:val="000000"/>
                <w:sz w:val="26"/>
                <w:szCs w:val="26"/>
                <w:lang w:val="el-GR" w:eastAsia="el-GR"/>
              </w:rPr>
              <w:t>6003388)</w:t>
            </w:r>
          </w:p>
        </w:tc>
      </w:tr>
    </w:tbl>
    <w:p>
      <w:pPr>
        <w:pStyle w:val="Normal"/>
        <w:rPr/>
      </w:pPr>
      <w:r>
        <w:rPr/>
      </w:r>
    </w:p>
    <w:p>
      <w:pPr>
        <w:pStyle w:val="Normal"/>
        <w:rPr/>
      </w:pPr>
      <w:r>
        <w:rPr/>
      </w:r>
    </w:p>
    <w:p>
      <w:pPr>
        <w:pStyle w:val="Normal"/>
        <w:rPr>
          <w:color w:val="FFFFFF"/>
          <w:highlight w:val="none"/>
          <w:shd w:fill="FFFFFF" w:val="clear"/>
        </w:rPr>
      </w:pPr>
      <w:bookmarkStart w:id="1" w:name="_Toc198042534"/>
      <w:bookmarkEnd w:id="1"/>
      <w:r>
        <w:rPr>
          <w:color w:val="FFFFFF"/>
          <w:shd w:fill="FFFFFF" w:val="clear"/>
        </w:rPr>
        <w:t>Περιεχόμενα</w:t>
      </w:r>
    </w:p>
    <w:sdt>
      <w:sdtPr>
        <w:docPartObj>
          <w:docPartGallery w:val="Table of Contents"/>
          <w:docPartUnique w:val="true"/>
        </w:docPartObj>
      </w:sdtPr>
      <w:sdtContent>
        <w:p>
          <w:pPr>
            <w:pStyle w:val="Normal"/>
            <w:tabs>
              <w:tab w:val="clear" w:pos="720"/>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r>
            <w:fldChar w:fldCharType="begin"/>
          </w:r>
          <w:r>
            <w:rPr>
              <w:rStyle w:val="Style9"/>
              <w:u w:val="single"/>
              <w:color w:val="0000FF"/>
              <w:lang w:val="el-GR"/>
            </w:rPr>
            <w:instrText xml:space="preserve"> TOC \o "1-4" \h</w:instrText>
          </w:r>
          <w:r>
            <w:rPr>
              <w:rStyle w:val="Style9"/>
              <w:u w:val="single"/>
              <w:color w:val="0000FF"/>
              <w:lang w:val="el-GR"/>
            </w:rPr>
            <w:fldChar w:fldCharType="separate"/>
          </w:r>
          <w:hyperlink w:anchor="_Toc198042534">
            <w:r>
              <w:rPr>
                <w:rStyle w:val="Style9"/>
                <w:color w:val="0000FF"/>
                <w:u w:val="single"/>
                <w:lang w:val="el-GR"/>
              </w:rPr>
              <w:t>Περιεχόμενα</w:t>
            </w:r>
            <w:r>
              <w:rPr>
                <w:webHidden/>
              </w:rPr>
              <w:fldChar w:fldCharType="begin"/>
            </w:r>
            <w:r>
              <w:rPr>
                <w:webHidden/>
              </w:rPr>
              <w:instrText xml:space="preserve">PAGEREF _Toc198042534 \h</w:instrText>
            </w:r>
            <w:r>
              <w:rPr>
                <w:webHidden/>
              </w:rPr>
              <w:fldChar w:fldCharType="separate"/>
            </w:r>
            <w:r>
              <w:rPr>
                <w:rStyle w:val="Style9"/>
                <w:vanish w:val="false"/>
              </w:rPr>
              <w:tab/>
              <w:t>2</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535">
            <w:r>
              <w:rPr>
                <w:rStyle w:val="Style9"/>
                <w:lang w:val="el-GR"/>
              </w:rPr>
              <w:t>1.</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ΑΝΑΘΕΤΟΥΣΑ ΑΡΧΗ ΚΑΙ ΑΝΤΙΚΕΙΜΕΝΟ ΣΥΜΒΑΣΗΣ</w:t>
            </w:r>
            <w:r>
              <w:rPr>
                <w:webHidden/>
              </w:rPr>
              <w:fldChar w:fldCharType="begin"/>
            </w:r>
            <w:r>
              <w:rPr>
                <w:webHidden/>
              </w:rPr>
              <w:instrText xml:space="preserve">PAGEREF _Toc198042535 \h</w:instrText>
            </w:r>
            <w:r>
              <w:rPr>
                <w:webHidden/>
              </w:rPr>
              <w:fldChar w:fldCharType="separate"/>
            </w:r>
            <w:r>
              <w:rPr>
                <w:rStyle w:val="Style9"/>
                <w:vanish w:val="false"/>
              </w:rPr>
              <w:tab/>
              <w:t>4</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36">
            <w:r>
              <w:rPr>
                <w:rStyle w:val="Style9"/>
                <w:lang w:val="el-GR"/>
              </w:rPr>
              <w:t>1.1</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Στοιχεία Αναθέτουσας Αρχής</w:t>
            </w:r>
            <w:r>
              <w:rPr>
                <w:webHidden/>
              </w:rPr>
              <w:fldChar w:fldCharType="begin"/>
            </w:r>
            <w:r>
              <w:rPr>
                <w:webHidden/>
              </w:rPr>
              <w:instrText xml:space="preserve">PAGEREF _Toc198042536 \h</w:instrText>
            </w:r>
            <w:r>
              <w:rPr>
                <w:webHidden/>
              </w:rPr>
              <w:fldChar w:fldCharType="separate"/>
            </w:r>
            <w:r>
              <w:rPr>
                <w:rStyle w:val="Style9"/>
                <w:vanish w:val="false"/>
              </w:rPr>
              <w:tab/>
              <w:t>4</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37">
            <w:r>
              <w:rPr>
                <w:rStyle w:val="Style9"/>
                <w:lang w:val="el-GR"/>
              </w:rPr>
              <w:t>1.2</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Στοιχεία Διαδικασίας-Χρηματοδότηση</w:t>
            </w:r>
            <w:r>
              <w:rPr>
                <w:webHidden/>
              </w:rPr>
              <w:fldChar w:fldCharType="begin"/>
            </w:r>
            <w:r>
              <w:rPr>
                <w:webHidden/>
              </w:rPr>
              <w:instrText xml:space="preserve">PAGEREF _Toc198042537 \h</w:instrText>
            </w:r>
            <w:r>
              <w:rPr>
                <w:webHidden/>
              </w:rPr>
              <w:fldChar w:fldCharType="separate"/>
            </w:r>
            <w:r>
              <w:rPr>
                <w:rStyle w:val="Style9"/>
                <w:vanish w:val="false"/>
              </w:rPr>
              <w:tab/>
              <w:t>4</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38">
            <w:r>
              <w:rPr>
                <w:rStyle w:val="Style9"/>
                <w:lang w:val="el-GR"/>
              </w:rPr>
              <w:t>1.3</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Συνοπτική Περιγραφή φυσικού και οικονομικού αντικειμένου της σύμβασης</w:t>
            </w:r>
            <w:r>
              <w:rPr>
                <w:webHidden/>
              </w:rPr>
              <w:fldChar w:fldCharType="begin"/>
            </w:r>
            <w:r>
              <w:rPr>
                <w:webHidden/>
              </w:rPr>
              <w:instrText xml:space="preserve">PAGEREF _Toc198042538 \h</w:instrText>
            </w:r>
            <w:r>
              <w:rPr>
                <w:webHidden/>
              </w:rPr>
              <w:fldChar w:fldCharType="separate"/>
            </w:r>
            <w:r>
              <w:rPr>
                <w:rStyle w:val="Style9"/>
                <w:vanish w:val="false"/>
              </w:rPr>
              <w:tab/>
              <w:t>5</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39">
            <w:r>
              <w:rPr>
                <w:rStyle w:val="Style9"/>
                <w:lang w:val="el-GR"/>
              </w:rPr>
              <w:t>1.4</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Θεσμικό πλαίσιο</w:t>
            </w:r>
            <w:r>
              <w:rPr>
                <w:webHidden/>
              </w:rPr>
              <w:fldChar w:fldCharType="begin"/>
            </w:r>
            <w:r>
              <w:rPr>
                <w:webHidden/>
              </w:rPr>
              <w:instrText xml:space="preserve">PAGEREF _Toc198042539 \h</w:instrText>
            </w:r>
            <w:r>
              <w:rPr>
                <w:webHidden/>
              </w:rPr>
              <w:fldChar w:fldCharType="separate"/>
            </w:r>
            <w:r>
              <w:rPr>
                <w:rStyle w:val="Style9"/>
                <w:vanish w:val="false"/>
              </w:rPr>
              <w:tab/>
              <w:t>7</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40">
            <w:r>
              <w:rPr>
                <w:rStyle w:val="Style9"/>
                <w:lang w:val="el-GR"/>
              </w:rPr>
              <w:t>1.5</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Προθεσμία παραλαβής προσφορών</w:t>
            </w:r>
            <w:r>
              <w:rPr>
                <w:webHidden/>
              </w:rPr>
              <w:fldChar w:fldCharType="begin"/>
            </w:r>
            <w:r>
              <w:rPr>
                <w:webHidden/>
              </w:rPr>
              <w:instrText xml:space="preserve">PAGEREF _Toc198042540 \h</w:instrText>
            </w:r>
            <w:r>
              <w:rPr>
                <w:webHidden/>
              </w:rPr>
              <w:fldChar w:fldCharType="separate"/>
            </w:r>
            <w:r>
              <w:rPr>
                <w:rStyle w:val="Style9"/>
                <w:vanish w:val="false"/>
              </w:rPr>
              <w:tab/>
              <w:t>9</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41">
            <w:r>
              <w:rPr>
                <w:rStyle w:val="Style9"/>
                <w:lang w:val="el-GR"/>
              </w:rPr>
              <w:t>1.6</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Δημοσιότητα</w:t>
            </w:r>
            <w:r>
              <w:rPr>
                <w:webHidden/>
              </w:rPr>
              <w:fldChar w:fldCharType="begin"/>
            </w:r>
            <w:r>
              <w:rPr>
                <w:webHidden/>
              </w:rPr>
              <w:instrText xml:space="preserve">PAGEREF _Toc198042541 \h</w:instrText>
            </w:r>
            <w:r>
              <w:rPr>
                <w:webHidden/>
              </w:rPr>
              <w:fldChar w:fldCharType="separate"/>
            </w:r>
            <w:r>
              <w:rPr>
                <w:rStyle w:val="Style9"/>
                <w:vanish w:val="false"/>
              </w:rPr>
              <w:tab/>
              <w:t>9</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42">
            <w:r>
              <w:rPr>
                <w:rStyle w:val="Style9"/>
                <w:lang w:val="el-GR"/>
              </w:rPr>
              <w:t>1.7</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Αρχές εφαρμοζόμενες στη διαδικασία σύναψης</w:t>
            </w:r>
            <w:r>
              <w:rPr>
                <w:webHidden/>
              </w:rPr>
              <w:fldChar w:fldCharType="begin"/>
            </w:r>
            <w:r>
              <w:rPr>
                <w:webHidden/>
              </w:rPr>
              <w:instrText xml:space="preserve">PAGEREF _Toc198042542 \h</w:instrText>
            </w:r>
            <w:r>
              <w:rPr>
                <w:webHidden/>
              </w:rPr>
              <w:fldChar w:fldCharType="separate"/>
            </w:r>
            <w:r>
              <w:rPr>
                <w:rStyle w:val="Style9"/>
                <w:vanish w:val="false"/>
              </w:rPr>
              <w:tab/>
              <w:t>10</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543">
            <w:r>
              <w:rPr>
                <w:rStyle w:val="Style9"/>
                <w:lang w:val="el-GR"/>
              </w:rPr>
              <w:t>2.</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ΓΕΝΙΚΟΙ ΚΑΙ ΕΙΔΙΚΟΙ ΟΡΟΙ ΣΥΜΜΕΤΟΧΗΣ</w:t>
            </w:r>
            <w:r>
              <w:rPr>
                <w:webHidden/>
              </w:rPr>
              <w:fldChar w:fldCharType="begin"/>
            </w:r>
            <w:r>
              <w:rPr>
                <w:webHidden/>
              </w:rPr>
              <w:instrText xml:space="preserve">PAGEREF _Toc198042543 \h</w:instrText>
            </w:r>
            <w:r>
              <w:rPr>
                <w:webHidden/>
              </w:rPr>
              <w:fldChar w:fldCharType="separate"/>
            </w:r>
            <w:r>
              <w:rPr>
                <w:rStyle w:val="Style9"/>
                <w:vanish w:val="false"/>
              </w:rPr>
              <w:tab/>
              <w:t>11</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44">
            <w:r>
              <w:rPr>
                <w:rStyle w:val="Style9"/>
                <w:lang w:val="el-GR"/>
              </w:rPr>
              <w:t>2.1</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Γενικές Πληροφορίες</w:t>
            </w:r>
            <w:r>
              <w:rPr>
                <w:webHidden/>
              </w:rPr>
              <w:fldChar w:fldCharType="begin"/>
            </w:r>
            <w:r>
              <w:rPr>
                <w:webHidden/>
              </w:rPr>
              <w:instrText xml:space="preserve">PAGEREF _Toc198042544 \h</w:instrText>
            </w:r>
            <w:r>
              <w:rPr>
                <w:webHidden/>
              </w:rPr>
              <w:fldChar w:fldCharType="separate"/>
            </w:r>
            <w:r>
              <w:rPr>
                <w:rStyle w:val="Style9"/>
                <w:vanish w:val="false"/>
              </w:rPr>
              <w:tab/>
              <w:t>11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45">
            <w:r>
              <w:rPr>
                <w:rStyle w:val="Style9"/>
                <w:lang w:val="el-GR"/>
              </w:rPr>
              <w:t>2.1.1</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Έγγραφα της σύμβασης</w:t>
            </w:r>
            <w:r>
              <w:rPr>
                <w:webHidden/>
              </w:rPr>
              <w:fldChar w:fldCharType="begin"/>
            </w:r>
            <w:r>
              <w:rPr>
                <w:webHidden/>
              </w:rPr>
              <w:instrText xml:space="preserve">PAGEREF _Toc198042545 \h</w:instrText>
            </w:r>
            <w:r>
              <w:rPr>
                <w:webHidden/>
              </w:rPr>
              <w:fldChar w:fldCharType="separate"/>
            </w:r>
            <w:r>
              <w:rPr>
                <w:rStyle w:val="Style9"/>
                <w:vanish w:val="false"/>
              </w:rPr>
              <w:tab/>
              <w:t>11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46">
            <w:r>
              <w:rPr>
                <w:rStyle w:val="Style9"/>
                <w:lang w:val="el-GR"/>
              </w:rPr>
              <w:t>2.1.2</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Επικοινωνία - Πρόσβαση στα έγγραφα της Σύμβασης</w:t>
            </w:r>
            <w:r>
              <w:rPr>
                <w:webHidden/>
              </w:rPr>
              <w:fldChar w:fldCharType="begin"/>
            </w:r>
            <w:r>
              <w:rPr>
                <w:webHidden/>
              </w:rPr>
              <w:instrText xml:space="preserve">PAGEREF _Toc198042546 \h</w:instrText>
            </w:r>
            <w:r>
              <w:rPr>
                <w:webHidden/>
              </w:rPr>
              <w:fldChar w:fldCharType="separate"/>
            </w:r>
            <w:r>
              <w:rPr>
                <w:rStyle w:val="Style9"/>
                <w:vanish w:val="false"/>
              </w:rPr>
              <w:tab/>
              <w:t>11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47">
            <w:r>
              <w:rPr>
                <w:rStyle w:val="Style9"/>
                <w:lang w:val="el-GR"/>
              </w:rPr>
              <w:t>2.1.3</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Παροχή Διευκρινίσεων</w:t>
            </w:r>
            <w:r>
              <w:rPr>
                <w:webHidden/>
              </w:rPr>
              <w:fldChar w:fldCharType="begin"/>
            </w:r>
            <w:r>
              <w:rPr>
                <w:webHidden/>
              </w:rPr>
              <w:instrText xml:space="preserve">PAGEREF _Toc198042547 \h</w:instrText>
            </w:r>
            <w:r>
              <w:rPr>
                <w:webHidden/>
              </w:rPr>
              <w:fldChar w:fldCharType="separate"/>
            </w:r>
            <w:r>
              <w:rPr>
                <w:rStyle w:val="Style9"/>
                <w:vanish w:val="false"/>
              </w:rPr>
              <w:tab/>
              <w:t>11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48">
            <w:r>
              <w:rPr>
                <w:rStyle w:val="Style9"/>
                <w:lang w:val="el-GR"/>
              </w:rPr>
              <w:t>2.1.4</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Γλώσσα</w:t>
            </w:r>
            <w:r>
              <w:rPr>
                <w:webHidden/>
              </w:rPr>
              <w:fldChar w:fldCharType="begin"/>
            </w:r>
            <w:r>
              <w:rPr>
                <w:webHidden/>
              </w:rPr>
              <w:instrText xml:space="preserve">PAGEREF _Toc198042548 \h</w:instrText>
            </w:r>
            <w:r>
              <w:rPr>
                <w:webHidden/>
              </w:rPr>
              <w:fldChar w:fldCharType="separate"/>
            </w:r>
            <w:r>
              <w:rPr>
                <w:rStyle w:val="Style9"/>
                <w:vanish w:val="false"/>
              </w:rPr>
              <w:tab/>
              <w:t>12</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49">
            <w:r>
              <w:rPr>
                <w:rStyle w:val="Style9"/>
                <w:lang w:val="el-GR"/>
              </w:rPr>
              <w:t>2.1.5</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Εγγυήσεις</w:t>
            </w:r>
            <w:r>
              <w:rPr>
                <w:webHidden/>
              </w:rPr>
              <w:fldChar w:fldCharType="begin"/>
            </w:r>
            <w:r>
              <w:rPr>
                <w:webHidden/>
              </w:rPr>
              <w:instrText xml:space="preserve">PAGEREF _Toc198042549 \h</w:instrText>
            </w:r>
            <w:r>
              <w:rPr>
                <w:webHidden/>
              </w:rPr>
              <w:fldChar w:fldCharType="separate"/>
            </w:r>
            <w:r>
              <w:rPr>
                <w:rStyle w:val="Style9"/>
                <w:vanish w:val="false"/>
              </w:rPr>
              <w:tab/>
              <w:t>12</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0">
            <w:r>
              <w:rPr>
                <w:rStyle w:val="Style9"/>
                <w:lang w:val="el-GR"/>
              </w:rPr>
              <w:t>2.1.6</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Προστασία Προσωπικών Δεδομένων</w:t>
            </w:r>
            <w:r>
              <w:rPr>
                <w:webHidden/>
              </w:rPr>
              <w:fldChar w:fldCharType="begin"/>
            </w:r>
            <w:r>
              <w:rPr>
                <w:webHidden/>
              </w:rPr>
              <w:instrText xml:space="preserve">PAGEREF _Toc198042550 \h</w:instrText>
            </w:r>
            <w:r>
              <w:rPr>
                <w:webHidden/>
              </w:rPr>
              <w:fldChar w:fldCharType="separate"/>
            </w:r>
            <w:r>
              <w:rPr>
                <w:rStyle w:val="Style9"/>
                <w:vanish w:val="false"/>
              </w:rPr>
              <w:tab/>
              <w:t>13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51">
            <w:r>
              <w:rPr>
                <w:rStyle w:val="Style9"/>
                <w:lang w:val="el-GR"/>
              </w:rPr>
              <w:t>2.2</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Δικαίωμα Συμμετοχής - Κριτήρια Ποιοτικής Επιλογής</w:t>
            </w:r>
            <w:r>
              <w:rPr>
                <w:webHidden/>
              </w:rPr>
              <w:fldChar w:fldCharType="begin"/>
            </w:r>
            <w:r>
              <w:rPr>
                <w:webHidden/>
              </w:rPr>
              <w:instrText xml:space="preserve">PAGEREF _Toc198042551 \h</w:instrText>
            </w:r>
            <w:r>
              <w:rPr>
                <w:webHidden/>
              </w:rPr>
              <w:fldChar w:fldCharType="separate"/>
            </w:r>
            <w:r>
              <w:rPr>
                <w:rStyle w:val="Style9"/>
                <w:vanish w:val="false"/>
              </w:rPr>
              <w:tab/>
              <w:t>13</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2">
            <w:r>
              <w:rPr>
                <w:rStyle w:val="Style9"/>
                <w:lang w:val="el-GR"/>
              </w:rPr>
              <w:t>2.2.1</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Δικαίωμα συμμετοχής</w:t>
            </w:r>
            <w:r>
              <w:rPr>
                <w:webHidden/>
              </w:rPr>
              <w:fldChar w:fldCharType="begin"/>
            </w:r>
            <w:r>
              <w:rPr>
                <w:webHidden/>
              </w:rPr>
              <w:instrText xml:space="preserve">PAGEREF _Toc198042552 \h</w:instrText>
            </w:r>
            <w:r>
              <w:rPr>
                <w:webHidden/>
              </w:rPr>
              <w:fldChar w:fldCharType="separate"/>
            </w:r>
            <w:r>
              <w:rPr>
                <w:rStyle w:val="Style9"/>
                <w:vanish w:val="false"/>
              </w:rPr>
              <w:tab/>
              <w:t>13</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3">
            <w:r>
              <w:rPr>
                <w:rStyle w:val="Style9"/>
                <w:lang w:val="el-GR"/>
              </w:rPr>
              <w:t>2.2.2</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Εγγύηση συμμετοχής</w:t>
            </w:r>
            <w:r>
              <w:rPr>
                <w:webHidden/>
              </w:rPr>
              <w:fldChar w:fldCharType="begin"/>
            </w:r>
            <w:r>
              <w:rPr>
                <w:webHidden/>
              </w:rPr>
              <w:instrText xml:space="preserve">PAGEREF _Toc198042553 \h</w:instrText>
            </w:r>
            <w:r>
              <w:rPr>
                <w:webHidden/>
              </w:rPr>
              <w:fldChar w:fldCharType="separate"/>
            </w:r>
            <w:r>
              <w:rPr>
                <w:rStyle w:val="Style9"/>
                <w:vanish w:val="false"/>
              </w:rPr>
              <w:tab/>
              <w:t>13</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4">
            <w:r>
              <w:rPr>
                <w:rStyle w:val="Style9"/>
                <w:lang w:val="el-GR"/>
              </w:rPr>
              <w:t>2.2.3</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Λόγοι αποκλεισμού</w:t>
            </w:r>
            <w:r>
              <w:rPr>
                <w:webHidden/>
              </w:rPr>
              <w:fldChar w:fldCharType="begin"/>
            </w:r>
            <w:r>
              <w:rPr>
                <w:webHidden/>
              </w:rPr>
              <w:instrText xml:space="preserve">PAGEREF _Toc198042554 \h</w:instrText>
            </w:r>
            <w:r>
              <w:rPr>
                <w:webHidden/>
              </w:rPr>
              <w:fldChar w:fldCharType="separate"/>
            </w:r>
            <w:r>
              <w:rPr>
                <w:rStyle w:val="Style9"/>
                <w:vanish w:val="false"/>
              </w:rPr>
              <w:tab/>
              <w:t>14</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5">
            <w:r>
              <w:rPr>
                <w:rStyle w:val="Style9"/>
                <w:lang w:val="el-GR"/>
              </w:rPr>
              <w:t>2.2.4</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Καταλληλότητα άσκησης επαγγελματικής δραστηριότητας</w:t>
            </w:r>
            <w:r>
              <w:rPr>
                <w:webHidden/>
              </w:rPr>
              <w:fldChar w:fldCharType="begin"/>
            </w:r>
            <w:r>
              <w:rPr>
                <w:webHidden/>
              </w:rPr>
              <w:instrText xml:space="preserve">PAGEREF _Toc198042555 \h</w:instrText>
            </w:r>
            <w:r>
              <w:rPr>
                <w:webHidden/>
              </w:rPr>
              <w:fldChar w:fldCharType="separate"/>
            </w:r>
            <w:r>
              <w:rPr>
                <w:rStyle w:val="Style9"/>
                <w:vanish w:val="false"/>
              </w:rPr>
              <w:tab/>
              <w:t>18</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6">
            <w:r>
              <w:rPr>
                <w:rStyle w:val="Style9"/>
                <w:lang w:val="el-GR"/>
              </w:rPr>
              <w:t>2.2.5</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Οικονομική και χρηματοοικονομική επάρκεια</w:t>
            </w:r>
            <w:r>
              <w:rPr>
                <w:webHidden/>
              </w:rPr>
              <w:fldChar w:fldCharType="begin"/>
            </w:r>
            <w:r>
              <w:rPr>
                <w:webHidden/>
              </w:rPr>
              <w:instrText xml:space="preserve">PAGEREF _Toc198042556 \h</w:instrText>
            </w:r>
            <w:r>
              <w:rPr>
                <w:webHidden/>
              </w:rPr>
              <w:fldChar w:fldCharType="separate"/>
            </w:r>
            <w:r>
              <w:rPr>
                <w:rStyle w:val="Style9"/>
                <w:vanish w:val="false"/>
              </w:rPr>
              <w:tab/>
              <w:t>19</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7">
            <w:r>
              <w:rPr>
                <w:rStyle w:val="Style9"/>
                <w:lang w:val="el-GR"/>
              </w:rPr>
              <w:t>2.2.6</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Τεχνική και επαγγελματική ικανότητα</w:t>
            </w:r>
            <w:r>
              <w:rPr>
                <w:webHidden/>
              </w:rPr>
              <w:fldChar w:fldCharType="begin"/>
            </w:r>
            <w:r>
              <w:rPr>
                <w:webHidden/>
              </w:rPr>
              <w:instrText xml:space="preserve">PAGEREF _Toc198042557 \h</w:instrText>
            </w:r>
            <w:r>
              <w:rPr>
                <w:webHidden/>
              </w:rPr>
              <w:fldChar w:fldCharType="separate"/>
            </w:r>
            <w:r>
              <w:rPr>
                <w:rStyle w:val="Style9"/>
                <w:vanish w:val="false"/>
              </w:rPr>
              <w:tab/>
              <w:t>19</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8">
            <w:r>
              <w:rPr>
                <w:rStyle w:val="Style9"/>
                <w:lang w:val="el-GR"/>
              </w:rPr>
              <w:t>2.2.7</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Πρότυπα διασφάλισης ποιότητας και πρότυπα περιβαλλοντικής διαχείρισης</w:t>
            </w:r>
            <w:r>
              <w:rPr>
                <w:webHidden/>
              </w:rPr>
              <w:fldChar w:fldCharType="begin"/>
            </w:r>
            <w:r>
              <w:rPr>
                <w:webHidden/>
              </w:rPr>
              <w:instrText xml:space="preserve">PAGEREF _Toc198042558 \h</w:instrText>
            </w:r>
            <w:r>
              <w:rPr>
                <w:webHidden/>
              </w:rPr>
              <w:fldChar w:fldCharType="separate"/>
            </w:r>
            <w:r>
              <w:rPr>
                <w:rStyle w:val="Style9"/>
                <w:vanish w:val="false"/>
              </w:rPr>
              <w:tab/>
              <w:t>21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59">
            <w:r>
              <w:rPr>
                <w:rStyle w:val="Style9"/>
                <w:lang w:val="el-GR"/>
              </w:rPr>
              <w:t>2.2.8</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Στήριξη στην ικανότητα τρίτων – Υπεργολαβία</w:t>
            </w:r>
            <w:r>
              <w:rPr>
                <w:webHidden/>
              </w:rPr>
              <w:fldChar w:fldCharType="begin"/>
            </w:r>
            <w:r>
              <w:rPr>
                <w:webHidden/>
              </w:rPr>
              <w:instrText xml:space="preserve">PAGEREF _Toc198042559 \h</w:instrText>
            </w:r>
            <w:r>
              <w:rPr>
                <w:webHidden/>
              </w:rPr>
              <w:fldChar w:fldCharType="separate"/>
            </w:r>
            <w:r>
              <w:rPr>
                <w:rStyle w:val="Style9"/>
                <w:vanish w:val="false"/>
              </w:rPr>
              <w:tab/>
              <w:t>21</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0">
            <w:r>
              <w:rPr>
                <w:rStyle w:val="Style9"/>
                <w:lang w:val="el-GR"/>
              </w:rPr>
              <w:t>2.2.9</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Κανόνες απόδειξης ποιοτικής επιλογής</w:t>
            </w:r>
            <w:r>
              <w:rPr>
                <w:webHidden/>
              </w:rPr>
              <w:fldChar w:fldCharType="begin"/>
            </w:r>
            <w:r>
              <w:rPr>
                <w:webHidden/>
              </w:rPr>
              <w:instrText xml:space="preserve">PAGEREF _Toc198042560 \h</w:instrText>
            </w:r>
            <w:r>
              <w:rPr>
                <w:webHidden/>
              </w:rPr>
              <w:fldChar w:fldCharType="separate"/>
            </w:r>
            <w:r>
              <w:rPr>
                <w:rStyle w:val="Style9"/>
                <w:vanish w:val="false"/>
              </w:rPr>
              <w:tab/>
              <w:t>22</w:t>
            </w:r>
            <w:r>
              <w:rPr>
                <w:webHidden/>
              </w:rPr>
              <w:fldChar w:fldCharType="end"/>
            </w:r>
          </w:hyperlink>
        </w:p>
        <w:p>
          <w:pPr>
            <w:pStyle w:val="Normal"/>
            <w:tabs>
              <w:tab w:val="clear" w:pos="720"/>
              <w:tab w:val="left" w:pos="1540" w:leader="none"/>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561">
            <w:r>
              <w:rPr>
                <w:rStyle w:val="Style9"/>
                <w:lang w:val="el-GR"/>
              </w:rPr>
              <w:t>2.2.9.1</w:t>
            </w:r>
            <w:r>
              <w:rPr>
                <w:rStyle w:val="Style9"/>
                <w:rFonts w:eastAsia="" w:cs="" w:cstheme="minorBidi" w:eastAsiaTheme="minorEastAsia"/>
                <w:sz w:val="24"/>
                <w:szCs w:val="24"/>
                <w:lang w:val="el-GR" w:eastAsia="el-GR"/>
                <w14:ligatures w14:val="standardContextual"/>
              </w:rPr>
              <w:tab/>
            </w:r>
            <w:r>
              <w:rPr>
                <w:rStyle w:val="Style9"/>
                <w:lang w:val="el-GR"/>
              </w:rPr>
              <w:t>Προκαταρκτική απόδειξη κατά την υποβολή προσφορών</w:t>
            </w:r>
            <w:r>
              <w:rPr>
                <w:webHidden/>
              </w:rPr>
              <w:fldChar w:fldCharType="begin"/>
            </w:r>
            <w:r>
              <w:rPr>
                <w:webHidden/>
              </w:rPr>
              <w:instrText xml:space="preserve">PAGEREF _Toc198042561 \h</w:instrText>
            </w:r>
            <w:r>
              <w:rPr>
                <w:webHidden/>
              </w:rPr>
              <w:fldChar w:fldCharType="separate"/>
            </w:r>
            <w:r>
              <w:rPr>
                <w:rStyle w:val="Style9"/>
                <w:vanish w:val="false"/>
              </w:rPr>
              <w:tab/>
              <w:t>22</w:t>
            </w:r>
            <w:r>
              <w:rPr>
                <w:webHidden/>
              </w:rPr>
              <w:fldChar w:fldCharType="end"/>
            </w:r>
          </w:hyperlink>
        </w:p>
        <w:p>
          <w:pPr>
            <w:pStyle w:val="Normal"/>
            <w:tabs>
              <w:tab w:val="clear" w:pos="720"/>
              <w:tab w:val="left" w:pos="1540" w:leader="none"/>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562">
            <w:r>
              <w:rPr>
                <w:rStyle w:val="Style9"/>
                <w:lang w:val="el-GR"/>
              </w:rPr>
              <w:t>2.2.9.2</w:t>
            </w:r>
            <w:r>
              <w:rPr>
                <w:rStyle w:val="Style9"/>
                <w:rFonts w:eastAsia="" w:cs="" w:cstheme="minorBidi" w:eastAsiaTheme="minorEastAsia"/>
                <w:sz w:val="24"/>
                <w:szCs w:val="24"/>
                <w:lang w:val="el-GR" w:eastAsia="el-GR"/>
                <w14:ligatures w14:val="standardContextual"/>
              </w:rPr>
              <w:tab/>
            </w:r>
            <w:r>
              <w:rPr>
                <w:rStyle w:val="Style9"/>
                <w:lang w:val="el-GR"/>
              </w:rPr>
              <w:t>Αποδεικτικά μέσα</w:t>
            </w:r>
            <w:r>
              <w:rPr>
                <w:webHidden/>
              </w:rPr>
              <w:fldChar w:fldCharType="begin"/>
            </w:r>
            <w:r>
              <w:rPr>
                <w:webHidden/>
              </w:rPr>
              <w:instrText xml:space="preserve">PAGEREF _Toc198042562 \h</w:instrText>
            </w:r>
            <w:r>
              <w:rPr>
                <w:webHidden/>
              </w:rPr>
              <w:fldChar w:fldCharType="separate"/>
            </w:r>
            <w:r>
              <w:rPr>
                <w:rStyle w:val="Style9"/>
                <w:vanish w:val="false"/>
              </w:rPr>
              <w:tab/>
              <w:t>23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63">
            <w:r>
              <w:rPr>
                <w:rStyle w:val="Style9"/>
                <w:lang w:val="el-GR"/>
              </w:rPr>
              <w:t>2.3</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Κριτήρια Ανάθεσης</w:t>
            </w:r>
            <w:r>
              <w:rPr>
                <w:webHidden/>
              </w:rPr>
              <w:fldChar w:fldCharType="begin"/>
            </w:r>
            <w:r>
              <w:rPr>
                <w:webHidden/>
              </w:rPr>
              <w:instrText xml:space="preserve">PAGEREF _Toc198042563 \h</w:instrText>
            </w:r>
            <w:r>
              <w:rPr>
                <w:webHidden/>
              </w:rPr>
              <w:fldChar w:fldCharType="separate"/>
            </w:r>
            <w:r>
              <w:rPr>
                <w:rStyle w:val="Style9"/>
                <w:vanish w:val="false"/>
              </w:rPr>
              <w:tab/>
              <w:t>30</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4">
            <w:r>
              <w:rPr>
                <w:rStyle w:val="Style9"/>
                <w:lang w:val="el-GR"/>
              </w:rPr>
              <w:t>2.3.1</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Κριτήριο ανάθεσης</w:t>
            </w:r>
            <w:r>
              <w:rPr>
                <w:webHidden/>
              </w:rPr>
              <w:fldChar w:fldCharType="begin"/>
            </w:r>
            <w:r>
              <w:rPr>
                <w:webHidden/>
              </w:rPr>
              <w:instrText xml:space="preserve">PAGEREF _Toc198042564 \h</w:instrText>
            </w:r>
            <w:r>
              <w:rPr>
                <w:webHidden/>
              </w:rPr>
              <w:fldChar w:fldCharType="separate"/>
            </w:r>
            <w:r>
              <w:rPr>
                <w:rStyle w:val="Style9"/>
                <w:vanish w:val="false"/>
              </w:rPr>
              <w:tab/>
              <w:t>30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5">
            <w:r>
              <w:rPr>
                <w:rStyle w:val="Style9"/>
                <w:rFonts w:eastAsia="Arial Unicode MS"/>
                <w:lang w:val="el-GR" w:eastAsia="en-US" w:bidi="en-US"/>
              </w:rPr>
              <w:t>-</w:t>
            </w:r>
            <w:r>
              <w:rPr>
                <w:rStyle w:val="Style9"/>
                <w:rFonts w:eastAsia="" w:cs="" w:cstheme="minorBidi" w:eastAsiaTheme="minorEastAsia"/>
                <w:i w:val="false"/>
                <w:iCs w:val="false"/>
                <w:sz w:val="24"/>
                <w:szCs w:val="24"/>
                <w:lang w:val="el-GR" w:eastAsia="el-GR"/>
                <w14:ligatures w14:val="standardContextual"/>
              </w:rPr>
              <w:tab/>
            </w:r>
            <w:r>
              <w:rPr>
                <w:rStyle w:val="Style9"/>
                <w:lang w:val="el-GR" w:eastAsia="el-GR"/>
              </w:rPr>
              <w:t>Εντοπισμός ενδεχόμενων προβλημάτων/ κινδύνων και προτάσεις αντιμετώπισης αυτών</w:t>
            </w:r>
            <w:r>
              <w:rPr>
                <w:webHidden/>
              </w:rPr>
              <w:fldChar w:fldCharType="begin"/>
            </w:r>
            <w:r>
              <w:rPr>
                <w:webHidden/>
              </w:rPr>
              <w:instrText xml:space="preserve">PAGEREF _Toc198042565 \h</w:instrText>
            </w:r>
            <w:r>
              <w:rPr>
                <w:webHidden/>
              </w:rPr>
              <w:fldChar w:fldCharType="separate"/>
            </w:r>
            <w:r>
              <w:rPr>
                <w:rStyle w:val="Style9"/>
                <w:vanish w:val="false"/>
              </w:rPr>
              <w:tab/>
              <w:t>30</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6">
            <w:r>
              <w:rPr>
                <w:rStyle w:val="Style9"/>
                <w:lang w:val="el-GR" w:eastAsia="en-US" w:bidi="en-US"/>
              </w:rPr>
              <w:t>Περιγραφή προμήθειας και κατανόηση έργου.</w:t>
            </w:r>
            <w:r>
              <w:rPr>
                <w:webHidden/>
              </w:rPr>
              <w:fldChar w:fldCharType="begin"/>
            </w:r>
            <w:r>
              <w:rPr>
                <w:webHidden/>
              </w:rPr>
              <w:instrText xml:space="preserve">PAGEREF _Toc198042566 \h</w:instrText>
            </w:r>
            <w:r>
              <w:rPr>
                <w:webHidden/>
              </w:rPr>
              <w:fldChar w:fldCharType="separate"/>
            </w:r>
            <w:r>
              <w:rPr>
                <w:rStyle w:val="Style9"/>
                <w:vanish w:val="false"/>
              </w:rPr>
              <w:tab/>
              <w:t>30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7">
            <w:r>
              <w:rPr>
                <w:rStyle w:val="Style9"/>
                <w:rFonts w:ascii="Cambria" w:hAnsi="Cambria"/>
                <w:lang w:val="el-GR" w:eastAsia="zh-CN"/>
              </w:rPr>
              <w:t>-</w:t>
            </w:r>
            <w:r>
              <w:rPr>
                <w:rStyle w:val="Style9"/>
                <w:rFonts w:eastAsia="" w:cs="" w:cstheme="minorBidi" w:eastAsiaTheme="minorEastAsia"/>
                <w:i w:val="false"/>
                <w:iCs w:val="false"/>
                <w:sz w:val="24"/>
                <w:szCs w:val="24"/>
                <w:lang w:val="el-GR" w:eastAsia="el-GR"/>
                <w14:ligatures w14:val="standardContextual"/>
              </w:rPr>
              <w:tab/>
            </w:r>
            <w:r>
              <w:rPr>
                <w:rStyle w:val="Style9"/>
                <w:lang w:val="el-GR" w:eastAsia="en-US" w:bidi="en-US"/>
              </w:rPr>
              <w:t>Ορθότητα αντίληψης προσφέροντος για το αντικείμενο και τις απαιτήσεις του έργου.</w:t>
            </w:r>
            <w:r>
              <w:rPr>
                <w:webHidden/>
              </w:rPr>
              <w:fldChar w:fldCharType="begin"/>
            </w:r>
            <w:r>
              <w:rPr>
                <w:webHidden/>
              </w:rPr>
              <w:instrText xml:space="preserve">PAGEREF _Toc198042567 \h</w:instrText>
            </w:r>
            <w:r>
              <w:rPr>
                <w:webHidden/>
              </w:rPr>
              <w:fldChar w:fldCharType="separate"/>
            </w:r>
            <w:r>
              <w:rPr>
                <w:rStyle w:val="Style9"/>
                <w:vanish w:val="false"/>
              </w:rPr>
              <w:tab/>
              <w:t>30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8">
            <w:r>
              <w:rPr>
                <w:rStyle w:val="Style9"/>
                <w:rFonts w:ascii="Cambria" w:hAnsi="Cambria"/>
                <w:lang w:val="el-GR"/>
              </w:rPr>
              <w:t>-</w:t>
            </w:r>
            <w:r>
              <w:rPr>
                <w:rStyle w:val="Style9"/>
                <w:rFonts w:eastAsia="" w:cs="" w:cstheme="minorBidi" w:eastAsiaTheme="minorEastAsia"/>
                <w:i w:val="false"/>
                <w:iCs w:val="false"/>
                <w:sz w:val="24"/>
                <w:szCs w:val="24"/>
                <w:lang w:val="el-GR" w:eastAsia="el-GR"/>
                <w14:ligatures w14:val="standardContextual"/>
              </w:rPr>
              <w:tab/>
            </w:r>
            <w:r>
              <w:rPr>
                <w:rStyle w:val="Style9"/>
                <w:lang w:val="el-GR" w:eastAsia="en-US" w:bidi="en-US"/>
              </w:rPr>
              <w:t>Προτεινόμενη Αρχιτεκτονική – Τεχνικά και Τεχνολογικά Χαρακτηριστικά Γενικής Λύσης</w:t>
            </w:r>
            <w:r>
              <w:rPr>
                <w:rStyle w:val="Style9"/>
                <w:lang w:val="el-GR"/>
              </w:rPr>
              <w:t xml:space="preserve"> - </w:t>
            </w:r>
            <w:r>
              <w:rPr>
                <w:rStyle w:val="Style9"/>
                <w:lang w:val="el-GR" w:eastAsia="en-US" w:bidi="en-US"/>
              </w:rPr>
              <w:t>Σαφήνεια και πληρότητα ανάλυσης των προσφερόμενων Εφαρμογών</w:t>
            </w:r>
            <w:r>
              <w:rPr>
                <w:webHidden/>
              </w:rPr>
              <w:fldChar w:fldCharType="begin"/>
            </w:r>
            <w:r>
              <w:rPr>
                <w:webHidden/>
              </w:rPr>
              <w:instrText xml:space="preserve">PAGEREF _Toc198042568 \h</w:instrText>
            </w:r>
            <w:r>
              <w:rPr>
                <w:webHidden/>
              </w:rPr>
              <w:fldChar w:fldCharType="separate"/>
            </w:r>
            <w:r>
              <w:rPr>
                <w:rStyle w:val="Style9"/>
                <w:vanish w:val="false"/>
              </w:rPr>
              <w:tab/>
              <w:t>30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69">
            <w:r>
              <w:rPr>
                <w:rStyle w:val="Style9"/>
                <w:rFonts w:ascii="Cambria" w:hAnsi="Cambria"/>
                <w:lang w:val="el-GR" w:eastAsia="en-US" w:bidi="en-US"/>
              </w:rPr>
              <w:t>-</w:t>
            </w:r>
            <w:r>
              <w:rPr>
                <w:rStyle w:val="Style9"/>
                <w:rFonts w:eastAsia="" w:cs="" w:cstheme="minorBidi" w:eastAsiaTheme="minorEastAsia"/>
                <w:i w:val="false"/>
                <w:iCs w:val="false"/>
                <w:sz w:val="24"/>
                <w:szCs w:val="24"/>
                <w:lang w:val="el-GR" w:eastAsia="el-GR"/>
                <w14:ligatures w14:val="standardContextual"/>
              </w:rPr>
              <w:tab/>
            </w:r>
            <w:r>
              <w:rPr>
                <w:rStyle w:val="Style9"/>
                <w:lang w:val="el-GR" w:eastAsia="en-US" w:bidi="en-US"/>
              </w:rPr>
              <w:t>Ποιοτικά στοιχεία προσφοράς σε σχέση με λειτουργικές και τεχνικές προδιαγραφές</w:t>
            </w:r>
            <w:r>
              <w:rPr>
                <w:webHidden/>
              </w:rPr>
              <w:fldChar w:fldCharType="begin"/>
            </w:r>
            <w:r>
              <w:rPr>
                <w:webHidden/>
              </w:rPr>
              <w:instrText xml:space="preserve">PAGEREF _Toc198042569 \h</w:instrText>
            </w:r>
            <w:r>
              <w:rPr>
                <w:webHidden/>
              </w:rPr>
              <w:fldChar w:fldCharType="separate"/>
            </w:r>
            <w:r>
              <w:rPr>
                <w:rStyle w:val="Style9"/>
                <w:vanish w:val="false"/>
              </w:rPr>
              <w:tab/>
              <w:t>30</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0">
            <w:r>
              <w:rPr>
                <w:rStyle w:val="Style9"/>
                <w:lang w:val="el-GR"/>
              </w:rPr>
              <w:t>2.3.2</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Βαθμολόγηση και κατάταξη προσφορών</w:t>
            </w:r>
            <w:r>
              <w:rPr>
                <w:webHidden/>
              </w:rPr>
              <w:fldChar w:fldCharType="begin"/>
            </w:r>
            <w:r>
              <w:rPr>
                <w:webHidden/>
              </w:rPr>
              <w:instrText xml:space="preserve">PAGEREF _Toc198042570 \h</w:instrText>
            </w:r>
            <w:r>
              <w:rPr>
                <w:webHidden/>
              </w:rPr>
              <w:fldChar w:fldCharType="separate"/>
            </w:r>
            <w:r>
              <w:rPr>
                <w:rStyle w:val="Style9"/>
                <w:vanish w:val="false"/>
              </w:rPr>
              <w:tab/>
              <w:t>32</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71">
            <w:r>
              <w:rPr>
                <w:rStyle w:val="Style9"/>
                <w:lang w:val="el-GR"/>
              </w:rPr>
              <w:t>2.4</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Κατάρτιση - Περιεχόμενο Προσφορών</w:t>
            </w:r>
            <w:r>
              <w:rPr>
                <w:webHidden/>
              </w:rPr>
              <w:fldChar w:fldCharType="begin"/>
            </w:r>
            <w:r>
              <w:rPr>
                <w:webHidden/>
              </w:rPr>
              <w:instrText xml:space="preserve">PAGEREF _Toc198042571 \h</w:instrText>
            </w:r>
            <w:r>
              <w:rPr>
                <w:webHidden/>
              </w:rPr>
              <w:fldChar w:fldCharType="separate"/>
            </w:r>
            <w:r>
              <w:rPr>
                <w:rStyle w:val="Style9"/>
                <w:vanish w:val="false"/>
              </w:rPr>
              <w:tab/>
              <w:t>34</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2">
            <w:r>
              <w:rPr>
                <w:rStyle w:val="Style9"/>
                <w:lang w:val="el-GR"/>
              </w:rPr>
              <w:t>2.4.1</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Γενικοί όροι υποβολής προσφορών</w:t>
            </w:r>
            <w:r>
              <w:rPr>
                <w:webHidden/>
              </w:rPr>
              <w:fldChar w:fldCharType="begin"/>
            </w:r>
            <w:r>
              <w:rPr>
                <w:webHidden/>
              </w:rPr>
              <w:instrText xml:space="preserve">PAGEREF _Toc198042572 \h</w:instrText>
            </w:r>
            <w:r>
              <w:rPr>
                <w:webHidden/>
              </w:rPr>
              <w:fldChar w:fldCharType="separate"/>
            </w:r>
            <w:r>
              <w:rPr>
                <w:rStyle w:val="Style9"/>
                <w:vanish w:val="false"/>
              </w:rPr>
              <w:tab/>
              <w:t>34</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3">
            <w:r>
              <w:rPr>
                <w:rStyle w:val="Style9"/>
                <w:lang w:val="el-GR"/>
              </w:rPr>
              <w:t>2.4.2</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Χρόνος και Τρόπος υποβολής προσφορών</w:t>
            </w:r>
            <w:r>
              <w:rPr>
                <w:webHidden/>
              </w:rPr>
              <w:fldChar w:fldCharType="begin"/>
            </w:r>
            <w:r>
              <w:rPr>
                <w:webHidden/>
              </w:rPr>
              <w:instrText xml:space="preserve">PAGEREF _Toc198042573 \h</w:instrText>
            </w:r>
            <w:r>
              <w:rPr>
                <w:webHidden/>
              </w:rPr>
              <w:fldChar w:fldCharType="separate"/>
            </w:r>
            <w:r>
              <w:rPr>
                <w:rStyle w:val="Style9"/>
                <w:vanish w:val="false"/>
              </w:rPr>
              <w:tab/>
              <w:t>34</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4">
            <w:r>
              <w:rPr>
                <w:rStyle w:val="Style9"/>
                <w:lang w:val="el-GR"/>
              </w:rPr>
              <w:t>2.4.3</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Περιεχόμενα Φακέλου «Δικαιολογητικά Συμμετοχής- Τεχνική Προσφορά»</w:t>
            </w:r>
            <w:r>
              <w:rPr>
                <w:webHidden/>
              </w:rPr>
              <w:fldChar w:fldCharType="begin"/>
            </w:r>
            <w:r>
              <w:rPr>
                <w:webHidden/>
              </w:rPr>
              <w:instrText xml:space="preserve">PAGEREF _Toc198042574 \h</w:instrText>
            </w:r>
            <w:r>
              <w:rPr>
                <w:webHidden/>
              </w:rPr>
              <w:fldChar w:fldCharType="separate"/>
            </w:r>
            <w:r>
              <w:rPr>
                <w:rStyle w:val="Style9"/>
                <w:vanish w:val="false"/>
              </w:rPr>
              <w:tab/>
              <w:t>37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575">
            <w:r>
              <w:rPr>
                <w:rStyle w:val="Style9"/>
                <w:lang w:val="el-GR"/>
              </w:rPr>
              <w:t>2.4.3.1 Δικαιολογητικά Συμμετοχής</w:t>
            </w:r>
            <w:r>
              <w:rPr>
                <w:webHidden/>
              </w:rPr>
              <w:fldChar w:fldCharType="begin"/>
            </w:r>
            <w:r>
              <w:rPr>
                <w:webHidden/>
              </w:rPr>
              <w:instrText xml:space="preserve">PAGEREF _Toc198042575 \h</w:instrText>
            </w:r>
            <w:r>
              <w:rPr>
                <w:webHidden/>
              </w:rPr>
              <w:fldChar w:fldCharType="separate"/>
            </w:r>
            <w:r>
              <w:rPr>
                <w:rStyle w:val="Style9"/>
                <w:vanish w:val="false"/>
              </w:rPr>
              <w:tab/>
              <w:t>37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576">
            <w:r>
              <w:rPr>
                <w:rStyle w:val="Style9"/>
                <w:lang w:val="el-GR"/>
              </w:rPr>
              <w:t>2.4.3.2 Τεχνική προσφορά</w:t>
            </w:r>
            <w:r>
              <w:rPr>
                <w:webHidden/>
              </w:rPr>
              <w:fldChar w:fldCharType="begin"/>
            </w:r>
            <w:r>
              <w:rPr>
                <w:webHidden/>
              </w:rPr>
              <w:instrText xml:space="preserve">PAGEREF _Toc198042576 \h</w:instrText>
            </w:r>
            <w:r>
              <w:rPr>
                <w:webHidden/>
              </w:rPr>
              <w:fldChar w:fldCharType="separate"/>
            </w:r>
            <w:r>
              <w:rPr>
                <w:rStyle w:val="Style9"/>
                <w:vanish w:val="false"/>
              </w:rPr>
              <w:tab/>
              <w:t>37</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7">
            <w:r>
              <w:rPr>
                <w:rStyle w:val="Style9"/>
                <w:lang w:val="el-GR"/>
              </w:rPr>
              <w:t>2.4.4</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Περιεχόμενα Φακέλου «Οικονομική Προσφορά» / Τρόπος σύνταξης και υποβολής οικονομικών προσφορών</w:t>
            </w:r>
            <w:r>
              <w:rPr>
                <w:webHidden/>
              </w:rPr>
              <w:fldChar w:fldCharType="begin"/>
            </w:r>
            <w:r>
              <w:rPr>
                <w:webHidden/>
              </w:rPr>
              <w:instrText xml:space="preserve">PAGEREF _Toc198042577 \h</w:instrText>
            </w:r>
            <w:r>
              <w:rPr>
                <w:webHidden/>
              </w:rPr>
              <w:fldChar w:fldCharType="separate"/>
            </w:r>
            <w:r>
              <w:rPr>
                <w:rStyle w:val="Style9"/>
                <w:vanish w:val="false"/>
              </w:rPr>
              <w:tab/>
              <w:t>37</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8">
            <w:r>
              <w:rPr>
                <w:rStyle w:val="Style9"/>
                <w:lang w:val="el-GR"/>
              </w:rPr>
              <w:t>2.4.5</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Χρόνος ισχύος των προσφορών</w:t>
            </w:r>
            <w:r>
              <w:rPr>
                <w:webHidden/>
              </w:rPr>
              <w:fldChar w:fldCharType="begin"/>
            </w:r>
            <w:r>
              <w:rPr>
                <w:webHidden/>
              </w:rPr>
              <w:instrText xml:space="preserve">PAGEREF _Toc198042578 \h</w:instrText>
            </w:r>
            <w:r>
              <w:rPr>
                <w:webHidden/>
              </w:rPr>
              <w:fldChar w:fldCharType="separate"/>
            </w:r>
            <w:r>
              <w:rPr>
                <w:rStyle w:val="Style9"/>
                <w:vanish w:val="false"/>
              </w:rPr>
              <w:tab/>
              <w:t>38</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79">
            <w:r>
              <w:rPr>
                <w:rStyle w:val="Style9"/>
                <w:lang w:val="el-GR"/>
              </w:rPr>
              <w:t>2.4.6</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Λόγοι απόρριψης προσφορών</w:t>
            </w:r>
            <w:r>
              <w:rPr>
                <w:webHidden/>
              </w:rPr>
              <w:fldChar w:fldCharType="begin"/>
            </w:r>
            <w:r>
              <w:rPr>
                <w:webHidden/>
              </w:rPr>
              <w:instrText xml:space="preserve">PAGEREF _Toc198042579 \h</w:instrText>
            </w:r>
            <w:r>
              <w:rPr>
                <w:webHidden/>
              </w:rPr>
              <w:fldChar w:fldCharType="separate"/>
            </w:r>
            <w:r>
              <w:rPr>
                <w:rStyle w:val="Style9"/>
                <w:vanish w:val="false"/>
              </w:rPr>
              <w:tab/>
              <w:t>38</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580">
            <w:r>
              <w:rPr>
                <w:rStyle w:val="Style9"/>
                <w:lang w:val="el-GR"/>
              </w:rPr>
              <w:t>3.</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ΔΙΕΝΕΡΓΕΙΑ ΔΙΑΔΙΚΑΣΙΑΣ - ΑΞΙΟΛΟΓΗΣΗ ΠΡΟΣΦΟΡΩΝ</w:t>
            </w:r>
            <w:r>
              <w:rPr>
                <w:webHidden/>
              </w:rPr>
              <w:fldChar w:fldCharType="begin"/>
            </w:r>
            <w:r>
              <w:rPr>
                <w:webHidden/>
              </w:rPr>
              <w:instrText xml:space="preserve">PAGEREF _Toc198042580 \h</w:instrText>
            </w:r>
            <w:r>
              <w:rPr>
                <w:webHidden/>
              </w:rPr>
              <w:fldChar w:fldCharType="separate"/>
            </w:r>
            <w:r>
              <w:rPr>
                <w:rStyle w:val="Style9"/>
                <w:vanish w:val="false"/>
              </w:rPr>
              <w:tab/>
              <w:t>40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1">
            <w:r>
              <w:rPr>
                <w:rStyle w:val="Style9"/>
                <w:lang w:val="el-GR"/>
              </w:rPr>
              <w:t xml:space="preserve">3.1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Αποσφράγιση και αξιολόγηση προσφορών</w:t>
            </w:r>
            <w:r>
              <w:rPr>
                <w:webHidden/>
              </w:rPr>
              <w:fldChar w:fldCharType="begin"/>
            </w:r>
            <w:r>
              <w:rPr>
                <w:webHidden/>
              </w:rPr>
              <w:instrText xml:space="preserve">PAGEREF _Toc198042581 \h</w:instrText>
            </w:r>
            <w:r>
              <w:rPr>
                <w:webHidden/>
              </w:rPr>
              <w:fldChar w:fldCharType="separate"/>
            </w:r>
            <w:r>
              <w:rPr>
                <w:rStyle w:val="Style9"/>
                <w:vanish w:val="false"/>
              </w:rPr>
              <w:tab/>
              <w:t>40</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82">
            <w:r>
              <w:rPr>
                <w:rStyle w:val="Style9"/>
                <w:rFonts w:cs="Arial"/>
                <w:lang w:val="el-GR"/>
              </w:rPr>
              <w:t>3.1.1</w:t>
            </w:r>
            <w:r>
              <w:rPr>
                <w:rStyle w:val="Style9"/>
                <w:rFonts w:eastAsia="" w:cs="" w:cstheme="minorBidi" w:eastAsiaTheme="minorEastAsia"/>
                <w:i w:val="false"/>
                <w:iCs w:val="false"/>
                <w:sz w:val="24"/>
                <w:szCs w:val="24"/>
                <w:lang w:val="el-GR" w:eastAsia="el-GR"/>
                <w14:ligatures w14:val="standardContextual"/>
              </w:rPr>
              <w:tab/>
            </w:r>
            <w:r>
              <w:rPr>
                <w:rStyle w:val="Style9"/>
                <w:rFonts w:cs="Arial"/>
                <w:lang w:val="el-GR"/>
              </w:rPr>
              <w:t>Ηλεκτρονική αποσφράγιση προσφορών</w:t>
            </w:r>
            <w:r>
              <w:rPr>
                <w:webHidden/>
              </w:rPr>
              <w:fldChar w:fldCharType="begin"/>
            </w:r>
            <w:r>
              <w:rPr>
                <w:webHidden/>
              </w:rPr>
              <w:instrText xml:space="preserve">PAGEREF _Toc198042582 \h</w:instrText>
            </w:r>
            <w:r>
              <w:rPr>
                <w:webHidden/>
              </w:rPr>
              <w:fldChar w:fldCharType="separate"/>
            </w:r>
            <w:r>
              <w:rPr>
                <w:rStyle w:val="Style9"/>
                <w:vanish w:val="false"/>
              </w:rPr>
              <w:tab/>
              <w:t>40</w:t>
            </w:r>
            <w:r>
              <w:rPr>
                <w:webHidden/>
              </w:rPr>
              <w:fldChar w:fldCharType="end"/>
            </w:r>
          </w:hyperlink>
        </w:p>
        <w:p>
          <w:pPr>
            <w:pStyle w:val="Normal"/>
            <w:tabs>
              <w:tab w:val="clear" w:pos="720"/>
              <w:tab w:val="left" w:pos="1100" w:leader="none"/>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583">
            <w:r>
              <w:rPr>
                <w:rStyle w:val="Style9"/>
                <w:lang w:val="el-GR"/>
              </w:rPr>
              <w:t>3.1.2</w:t>
            </w:r>
            <w:r>
              <w:rPr>
                <w:rStyle w:val="Style9"/>
                <w:rFonts w:eastAsia="" w:cs="" w:cstheme="minorBidi" w:eastAsiaTheme="minorEastAsia"/>
                <w:i w:val="false"/>
                <w:iCs w:val="false"/>
                <w:sz w:val="24"/>
                <w:szCs w:val="24"/>
                <w:lang w:val="el-GR" w:eastAsia="el-GR"/>
                <w14:ligatures w14:val="standardContextual"/>
              </w:rPr>
              <w:tab/>
            </w:r>
            <w:r>
              <w:rPr>
                <w:rStyle w:val="Style9"/>
                <w:lang w:val="el-GR"/>
              </w:rPr>
              <w:t>Αξιολόγηση προσφορών</w:t>
            </w:r>
            <w:r>
              <w:rPr>
                <w:webHidden/>
              </w:rPr>
              <w:fldChar w:fldCharType="begin"/>
            </w:r>
            <w:r>
              <w:rPr>
                <w:webHidden/>
              </w:rPr>
              <w:instrText xml:space="preserve">PAGEREF _Toc198042583 \h</w:instrText>
            </w:r>
            <w:r>
              <w:rPr>
                <w:webHidden/>
              </w:rPr>
              <w:fldChar w:fldCharType="separate"/>
            </w:r>
            <w:r>
              <w:rPr>
                <w:rStyle w:val="Style9"/>
                <w:vanish w:val="false"/>
              </w:rPr>
              <w:tab/>
              <w:t>40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4">
            <w:r>
              <w:rPr>
                <w:rStyle w:val="Style9"/>
                <w:lang w:val="el-GR"/>
              </w:rPr>
              <w:t>3.2</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Πρόσκληση υποβολής δικαιολογητικών προσωρινού αναδόχου - Δικαιολογητικά προσωρινού αναδόχου</w:t>
            </w:r>
            <w:r>
              <w:rPr>
                <w:webHidden/>
              </w:rPr>
              <w:fldChar w:fldCharType="begin"/>
            </w:r>
            <w:r>
              <w:rPr>
                <w:webHidden/>
              </w:rPr>
              <w:instrText xml:space="preserve">PAGEREF _Toc198042584 \h</w:instrText>
            </w:r>
            <w:r>
              <w:rPr>
                <w:webHidden/>
              </w:rPr>
              <w:fldChar w:fldCharType="separate"/>
            </w:r>
            <w:r>
              <w:rPr>
                <w:rStyle w:val="Style9"/>
                <w:vanish w:val="false"/>
              </w:rPr>
              <w:tab/>
              <w:t>42</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5">
            <w:r>
              <w:rPr>
                <w:rStyle w:val="Style9"/>
                <w:lang w:val="el-GR"/>
              </w:rPr>
              <w:t>3.3</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Κατακύρωση - σύναψη σύμβασης</w:t>
            </w:r>
            <w:r>
              <w:rPr>
                <w:webHidden/>
              </w:rPr>
              <w:fldChar w:fldCharType="begin"/>
            </w:r>
            <w:r>
              <w:rPr>
                <w:webHidden/>
              </w:rPr>
              <w:instrText xml:space="preserve">PAGEREF _Toc198042585 \h</w:instrText>
            </w:r>
            <w:r>
              <w:rPr>
                <w:webHidden/>
              </w:rPr>
              <w:fldChar w:fldCharType="separate"/>
            </w:r>
            <w:r>
              <w:rPr>
                <w:rStyle w:val="Style9"/>
                <w:vanish w:val="false"/>
              </w:rPr>
              <w:tab/>
              <w:t>43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6">
            <w:r>
              <w:rPr>
                <w:rStyle w:val="Style9"/>
                <w:lang w:val="el-GR"/>
              </w:rPr>
              <w:t>3.4</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Προδικαστικές Προσφυγές - Προσωρινή και οριστική Δικαστική Προστασία</w:t>
            </w:r>
            <w:r>
              <w:rPr>
                <w:webHidden/>
              </w:rPr>
              <w:fldChar w:fldCharType="begin"/>
            </w:r>
            <w:r>
              <w:rPr>
                <w:webHidden/>
              </w:rPr>
              <w:instrText xml:space="preserve">PAGEREF _Toc198042586 \h</w:instrText>
            </w:r>
            <w:r>
              <w:rPr>
                <w:webHidden/>
              </w:rPr>
              <w:fldChar w:fldCharType="separate"/>
            </w:r>
            <w:r>
              <w:rPr>
                <w:rStyle w:val="Style9"/>
                <w:vanish w:val="false"/>
              </w:rPr>
              <w:tab/>
              <w:t>44</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7">
            <w:r>
              <w:rPr>
                <w:rStyle w:val="Style9"/>
                <w:lang w:val="el-GR"/>
              </w:rPr>
              <w:t>3.5</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Ματαίωση Διαδικασίας</w:t>
            </w:r>
            <w:r>
              <w:rPr>
                <w:webHidden/>
              </w:rPr>
              <w:fldChar w:fldCharType="begin"/>
            </w:r>
            <w:r>
              <w:rPr>
                <w:webHidden/>
              </w:rPr>
              <w:instrText xml:space="preserve">PAGEREF _Toc198042587 \h</w:instrText>
            </w:r>
            <w:r>
              <w:rPr>
                <w:webHidden/>
              </w:rPr>
              <w:fldChar w:fldCharType="separate"/>
            </w:r>
            <w:r>
              <w:rPr>
                <w:rStyle w:val="Style9"/>
                <w:vanish w:val="false"/>
              </w:rPr>
              <w:tab/>
              <w:t>46</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588">
            <w:r>
              <w:rPr>
                <w:rStyle w:val="Style9"/>
                <w:lang w:val="el-GR"/>
              </w:rPr>
              <w:t>4.</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ΟΡΟΙ ΕΚΤΕΛΕΣΗΣ ΤΗΣ ΣΥΜΒΑΣΗΣ</w:t>
            </w:r>
            <w:r>
              <w:rPr>
                <w:webHidden/>
              </w:rPr>
              <w:fldChar w:fldCharType="begin"/>
            </w:r>
            <w:r>
              <w:rPr>
                <w:webHidden/>
              </w:rPr>
              <w:instrText xml:space="preserve">PAGEREF _Toc198042588 \h</w:instrText>
            </w:r>
            <w:r>
              <w:rPr>
                <w:webHidden/>
              </w:rPr>
              <w:fldChar w:fldCharType="separate"/>
            </w:r>
            <w:r>
              <w:rPr>
                <w:rStyle w:val="Style9"/>
                <w:vanish w:val="false"/>
              </w:rPr>
              <w:tab/>
              <w:t>47</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89">
            <w:r>
              <w:rPr>
                <w:rStyle w:val="Style9"/>
                <w:lang w:val="el-GR"/>
              </w:rPr>
              <w:t>4.1</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Εγγυήσεις  (καλής εκτέλεσης, καλής λειτουργίας)</w:t>
            </w:r>
            <w:r>
              <w:rPr>
                <w:webHidden/>
              </w:rPr>
              <w:fldChar w:fldCharType="begin"/>
            </w:r>
            <w:r>
              <w:rPr>
                <w:webHidden/>
              </w:rPr>
              <w:instrText xml:space="preserve">PAGEREF _Toc198042589 \h</w:instrText>
            </w:r>
            <w:r>
              <w:rPr>
                <w:webHidden/>
              </w:rPr>
              <w:fldChar w:fldCharType="separate"/>
            </w:r>
            <w:r>
              <w:rPr>
                <w:rStyle w:val="Style9"/>
                <w:vanish w:val="false"/>
              </w:rPr>
              <w:tab/>
              <w:t>47</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0">
            <w:r>
              <w:rPr>
                <w:rStyle w:val="Style9"/>
                <w:lang w:val="el-GR"/>
              </w:rPr>
              <w:t xml:space="preserve">4.2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Συμβατικό Πλαίσιο - Εφαρμοστέα Νομοθεσία</w:t>
            </w:r>
            <w:r>
              <w:rPr>
                <w:webHidden/>
              </w:rPr>
              <w:fldChar w:fldCharType="begin"/>
            </w:r>
            <w:r>
              <w:rPr>
                <w:webHidden/>
              </w:rPr>
              <w:instrText xml:space="preserve">PAGEREF _Toc198042590 \h</w:instrText>
            </w:r>
            <w:r>
              <w:rPr>
                <w:webHidden/>
              </w:rPr>
              <w:fldChar w:fldCharType="separate"/>
            </w:r>
            <w:r>
              <w:rPr>
                <w:rStyle w:val="Style9"/>
                <w:vanish w:val="false"/>
              </w:rPr>
              <w:tab/>
              <w:t>47</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1">
            <w:r>
              <w:rPr>
                <w:rStyle w:val="Style9"/>
                <w:lang w:val="el-GR"/>
              </w:rPr>
              <w:t>4.3</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Όροι εκτέλεσης της σύμβασης</w:t>
            </w:r>
            <w:r>
              <w:rPr>
                <w:webHidden/>
              </w:rPr>
              <w:fldChar w:fldCharType="begin"/>
            </w:r>
            <w:r>
              <w:rPr>
                <w:webHidden/>
              </w:rPr>
              <w:instrText xml:space="preserve">PAGEREF _Toc198042591 \h</w:instrText>
            </w:r>
            <w:r>
              <w:rPr>
                <w:webHidden/>
              </w:rPr>
              <w:fldChar w:fldCharType="separate"/>
            </w:r>
            <w:r>
              <w:rPr>
                <w:rStyle w:val="Style9"/>
                <w:vanish w:val="false"/>
              </w:rPr>
              <w:tab/>
              <w:t>48</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2">
            <w:r>
              <w:rPr>
                <w:rStyle w:val="Style9"/>
                <w:lang w:val="el-GR"/>
              </w:rPr>
              <w:t>4.4</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Υπεργολαβία</w:t>
            </w:r>
            <w:r>
              <w:rPr>
                <w:webHidden/>
              </w:rPr>
              <w:fldChar w:fldCharType="begin"/>
            </w:r>
            <w:r>
              <w:rPr>
                <w:webHidden/>
              </w:rPr>
              <w:instrText xml:space="preserve">PAGEREF _Toc198042592 \h</w:instrText>
            </w:r>
            <w:r>
              <w:rPr>
                <w:webHidden/>
              </w:rPr>
              <w:fldChar w:fldCharType="separate"/>
            </w:r>
            <w:r>
              <w:rPr>
                <w:rStyle w:val="Style9"/>
                <w:vanish w:val="false"/>
              </w:rPr>
              <w:tab/>
              <w:t>48</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3">
            <w:r>
              <w:rPr>
                <w:rStyle w:val="Style9"/>
                <w:lang w:val="el-GR"/>
              </w:rPr>
              <w:t>4.5</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Τροποποίηση σύμβασης κατά τη διάρκειά της</w:t>
            </w:r>
            <w:r>
              <w:rPr>
                <w:webHidden/>
              </w:rPr>
              <w:fldChar w:fldCharType="begin"/>
            </w:r>
            <w:r>
              <w:rPr>
                <w:webHidden/>
              </w:rPr>
              <w:instrText xml:space="preserve">PAGEREF _Toc198042593 \h</w:instrText>
            </w:r>
            <w:r>
              <w:rPr>
                <w:webHidden/>
              </w:rPr>
              <w:fldChar w:fldCharType="separate"/>
            </w:r>
            <w:r>
              <w:rPr>
                <w:rStyle w:val="Style9"/>
                <w:vanish w:val="false"/>
              </w:rPr>
              <w:tab/>
              <w:t>49</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4">
            <w:r>
              <w:rPr>
                <w:rStyle w:val="Style9"/>
                <w:lang w:val="el-GR"/>
              </w:rPr>
              <w:t>4.6</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Δικαίωμα μονομερούς λύσης της σύμβασης</w:t>
            </w:r>
            <w:r>
              <w:rPr>
                <w:webHidden/>
              </w:rPr>
              <w:fldChar w:fldCharType="begin"/>
            </w:r>
            <w:r>
              <w:rPr>
                <w:webHidden/>
              </w:rPr>
              <w:instrText xml:space="preserve">PAGEREF _Toc198042594 \h</w:instrText>
            </w:r>
            <w:r>
              <w:rPr>
                <w:webHidden/>
              </w:rPr>
              <w:fldChar w:fldCharType="separate"/>
            </w:r>
            <w:r>
              <w:rPr>
                <w:rStyle w:val="Style9"/>
                <w:vanish w:val="false"/>
              </w:rPr>
              <w:tab/>
              <w:t>49</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595">
            <w:r>
              <w:rPr>
                <w:rStyle w:val="Style9"/>
                <w:lang w:val="el-GR"/>
              </w:rPr>
              <w:t>5.</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ΕΙΔΙΚΟΙ ΟΡΟΙ ΕΚΤΕΛΕΣΗΣ ΤΗΣ ΣΥΜΒΑΣΗΣ</w:t>
            </w:r>
            <w:r>
              <w:rPr>
                <w:webHidden/>
              </w:rPr>
              <w:fldChar w:fldCharType="begin"/>
            </w:r>
            <w:r>
              <w:rPr>
                <w:webHidden/>
              </w:rPr>
              <w:instrText xml:space="preserve">PAGEREF _Toc198042595 \h</w:instrText>
            </w:r>
            <w:r>
              <w:rPr>
                <w:webHidden/>
              </w:rPr>
              <w:fldChar w:fldCharType="separate"/>
            </w:r>
            <w:r>
              <w:rPr>
                <w:rStyle w:val="Style9"/>
                <w:vanish w:val="false"/>
              </w:rPr>
              <w:tab/>
              <w:t>50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6">
            <w:r>
              <w:rPr>
                <w:rStyle w:val="Style9"/>
                <w:lang w:val="el-GR"/>
              </w:rPr>
              <w:t>5.1</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Τρόπος πληρωμής</w:t>
            </w:r>
            <w:r>
              <w:rPr>
                <w:webHidden/>
              </w:rPr>
              <w:fldChar w:fldCharType="begin"/>
            </w:r>
            <w:r>
              <w:rPr>
                <w:webHidden/>
              </w:rPr>
              <w:instrText xml:space="preserve">PAGEREF _Toc198042596 \h</w:instrText>
            </w:r>
            <w:r>
              <w:rPr>
                <w:webHidden/>
              </w:rPr>
              <w:fldChar w:fldCharType="separate"/>
            </w:r>
            <w:r>
              <w:rPr>
                <w:rStyle w:val="Style9"/>
                <w:vanish w:val="false"/>
              </w:rPr>
              <w:tab/>
              <w:t>50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7">
            <w:r>
              <w:rPr>
                <w:rStyle w:val="Style9"/>
                <w:lang w:val="el-GR"/>
              </w:rPr>
              <w:t>5.2</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Κήρυξη οικονομικού φορέα εκπτώτου - Κυρώσεις</w:t>
            </w:r>
            <w:r>
              <w:rPr>
                <w:webHidden/>
              </w:rPr>
              <w:fldChar w:fldCharType="begin"/>
            </w:r>
            <w:r>
              <w:rPr>
                <w:webHidden/>
              </w:rPr>
              <w:instrText xml:space="preserve">PAGEREF _Toc198042597 \h</w:instrText>
            </w:r>
            <w:r>
              <w:rPr>
                <w:webHidden/>
              </w:rPr>
              <w:fldChar w:fldCharType="separate"/>
            </w:r>
            <w:r>
              <w:rPr>
                <w:rStyle w:val="Style9"/>
                <w:vanish w:val="false"/>
              </w:rPr>
              <w:tab/>
              <w:t>50</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8">
            <w:r>
              <w:rPr>
                <w:rStyle w:val="Style9"/>
                <w:lang w:val="el-GR"/>
              </w:rPr>
              <w:t>5.3</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Διοικητικές προσφυγές κατά τη διαδικασία εκτέλεσης των συμβάσεων</w:t>
            </w:r>
            <w:r>
              <w:rPr>
                <w:webHidden/>
              </w:rPr>
              <w:fldChar w:fldCharType="begin"/>
            </w:r>
            <w:r>
              <w:rPr>
                <w:webHidden/>
              </w:rPr>
              <w:instrText xml:space="preserve">PAGEREF _Toc198042598 \h</w:instrText>
            </w:r>
            <w:r>
              <w:rPr>
                <w:webHidden/>
              </w:rPr>
              <w:fldChar w:fldCharType="separate"/>
            </w:r>
            <w:r>
              <w:rPr>
                <w:rStyle w:val="Style9"/>
                <w:vanish w:val="false"/>
              </w:rPr>
              <w:tab/>
              <w:t>52</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599">
            <w:r>
              <w:rPr>
                <w:rStyle w:val="Style9"/>
                <w:lang w:val="el-GR"/>
              </w:rPr>
              <w:t>5.4</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Δικαστική επίλυση διαφορών</w:t>
            </w:r>
            <w:r>
              <w:rPr>
                <w:webHidden/>
              </w:rPr>
              <w:fldChar w:fldCharType="begin"/>
            </w:r>
            <w:r>
              <w:rPr>
                <w:webHidden/>
              </w:rPr>
              <w:instrText xml:space="preserve">PAGEREF _Toc198042599 \h</w:instrText>
            </w:r>
            <w:r>
              <w:rPr>
                <w:webHidden/>
              </w:rPr>
              <w:fldChar w:fldCharType="separate"/>
            </w:r>
            <w:r>
              <w:rPr>
                <w:rStyle w:val="Style9"/>
                <w:vanish w:val="false"/>
              </w:rPr>
              <w:tab/>
              <w:t>52</w:t>
            </w:r>
            <w:r>
              <w:rPr>
                <w:webHidden/>
              </w:rPr>
              <w:fldChar w:fldCharType="end"/>
            </w:r>
          </w:hyperlink>
        </w:p>
        <w:p>
          <w:pPr>
            <w:pStyle w:val="Normal"/>
            <w:tabs>
              <w:tab w:val="clear" w:pos="720"/>
              <w:tab w:val="left" w:pos="440" w:leader="none"/>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600">
            <w:r>
              <w:rPr>
                <w:rStyle w:val="Style9"/>
                <w:lang w:val="el-GR"/>
              </w:rPr>
              <w:t>6.</w:t>
            </w:r>
            <w:r>
              <w:rPr>
                <w:rStyle w:val="Style9"/>
                <w:rFonts w:eastAsia="" w:cs="" w:cstheme="minorBidi" w:eastAsiaTheme="minorEastAsia"/>
                <w:b w:val="false"/>
                <w:bCs w:val="false"/>
                <w:caps w:val="false"/>
                <w:smallCaps w:val="false"/>
                <w:sz w:val="24"/>
                <w:szCs w:val="24"/>
                <w:lang w:val="el-GR" w:eastAsia="el-GR"/>
                <w14:ligatures w14:val="standardContextual"/>
              </w:rPr>
              <w:tab/>
            </w:r>
            <w:r>
              <w:rPr>
                <w:rStyle w:val="Style9"/>
                <w:lang w:val="el-GR"/>
              </w:rPr>
              <w:t>ΧΡΟΝΟΣ ΚΑΙ ΤΡΟΠΟΣ ΕΚΤΕΛΕΣΗΣ</w:t>
            </w:r>
            <w:r>
              <w:rPr>
                <w:webHidden/>
              </w:rPr>
              <w:fldChar w:fldCharType="begin"/>
            </w:r>
            <w:r>
              <w:rPr>
                <w:webHidden/>
              </w:rPr>
              <w:instrText xml:space="preserve">PAGEREF _Toc198042600 \h</w:instrText>
            </w:r>
            <w:r>
              <w:rPr>
                <w:webHidden/>
              </w:rPr>
              <w:fldChar w:fldCharType="separate"/>
            </w:r>
            <w:r>
              <w:rPr>
                <w:rStyle w:val="Style9"/>
                <w:vanish w:val="false"/>
              </w:rPr>
              <w:tab/>
              <w:t>53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1">
            <w:r>
              <w:rPr>
                <w:rStyle w:val="Style9"/>
                <w:lang w:val="el-GR"/>
              </w:rPr>
              <w:t xml:space="preserve">6.1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Χρόνος παράδοσης υλικών</w:t>
            </w:r>
            <w:r>
              <w:rPr>
                <w:webHidden/>
              </w:rPr>
              <w:fldChar w:fldCharType="begin"/>
            </w:r>
            <w:r>
              <w:rPr>
                <w:webHidden/>
              </w:rPr>
              <w:instrText xml:space="preserve">PAGEREF _Toc198042601 \h</w:instrText>
            </w:r>
            <w:r>
              <w:rPr>
                <w:webHidden/>
              </w:rPr>
              <w:fldChar w:fldCharType="separate"/>
            </w:r>
            <w:r>
              <w:rPr>
                <w:rStyle w:val="Style9"/>
                <w:vanish w:val="false"/>
              </w:rPr>
              <w:tab/>
              <w:t>53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2">
            <w:r>
              <w:rPr>
                <w:rStyle w:val="Style9"/>
                <w:lang w:val="el-GR"/>
              </w:rPr>
              <w:t xml:space="preserve">6.2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Παραλαβή υλικών - Χρόνος και τρόπος παραλαβής υλικών</w:t>
            </w:r>
            <w:r>
              <w:rPr>
                <w:webHidden/>
              </w:rPr>
              <w:fldChar w:fldCharType="begin"/>
            </w:r>
            <w:r>
              <w:rPr>
                <w:webHidden/>
              </w:rPr>
              <w:instrText xml:space="preserve">PAGEREF _Toc198042602 \h</w:instrText>
            </w:r>
            <w:r>
              <w:rPr>
                <w:webHidden/>
              </w:rPr>
              <w:fldChar w:fldCharType="separate"/>
            </w:r>
            <w:r>
              <w:rPr>
                <w:rStyle w:val="Style9"/>
                <w:vanish w:val="false"/>
              </w:rPr>
              <w:tab/>
              <w:t>53</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3">
            <w:r>
              <w:rPr>
                <w:rStyle w:val="Style9"/>
                <w:lang w:val="el-GR"/>
              </w:rPr>
              <w:t xml:space="preserve">6.3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Ειδικοί όροι ναύλωσης – ασφάλισης - ανακοίνωσης φόρτωσης και ποιοτικού ελέγχου στο εξωτερικό</w:t>
            </w:r>
            <w:r>
              <w:rPr>
                <w:webHidden/>
              </w:rPr>
              <w:fldChar w:fldCharType="begin"/>
            </w:r>
            <w:r>
              <w:rPr>
                <w:webHidden/>
              </w:rPr>
              <w:instrText xml:space="preserve">PAGEREF _Toc198042603 \h</w:instrText>
            </w:r>
            <w:r>
              <w:rPr>
                <w:webHidden/>
              </w:rPr>
              <w:fldChar w:fldCharType="separate"/>
            </w:r>
            <w:r>
              <w:rPr>
                <w:rStyle w:val="Style9"/>
                <w:vanish w:val="false"/>
              </w:rPr>
              <w:tab/>
              <w:t>54</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4">
            <w:r>
              <w:rPr>
                <w:rStyle w:val="Style9"/>
                <w:lang w:val="el-GR"/>
              </w:rPr>
              <w:t xml:space="preserve">6.4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Απόρριψη συμβατικών υλικών – Αντικατάσταση</w:t>
            </w:r>
            <w:r>
              <w:rPr>
                <w:webHidden/>
              </w:rPr>
              <w:fldChar w:fldCharType="begin"/>
            </w:r>
            <w:r>
              <w:rPr>
                <w:webHidden/>
              </w:rPr>
              <w:instrText xml:space="preserve">PAGEREF _Toc198042604 \h</w:instrText>
            </w:r>
            <w:r>
              <w:rPr>
                <w:webHidden/>
              </w:rPr>
              <w:fldChar w:fldCharType="separate"/>
            </w:r>
            <w:r>
              <w:rPr>
                <w:rStyle w:val="Style9"/>
                <w:vanish w:val="false"/>
              </w:rPr>
              <w:tab/>
              <w:t>55</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5">
            <w:r>
              <w:rPr>
                <w:rStyle w:val="Style9"/>
                <w:lang w:val="el-GR"/>
              </w:rPr>
              <w:t xml:space="preserve">6.5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Δείγματα – Δειγματοληψία – Εργαστηριακές εξετάσεις</w:t>
            </w:r>
            <w:r>
              <w:rPr>
                <w:webHidden/>
              </w:rPr>
              <w:fldChar w:fldCharType="begin"/>
            </w:r>
            <w:r>
              <w:rPr>
                <w:webHidden/>
              </w:rPr>
              <w:instrText xml:space="preserve">PAGEREF _Toc198042605 \h</w:instrText>
            </w:r>
            <w:r>
              <w:rPr>
                <w:webHidden/>
              </w:rPr>
              <w:fldChar w:fldCharType="separate"/>
            </w:r>
            <w:r>
              <w:rPr>
                <w:rStyle w:val="Style9"/>
                <w:vanish w:val="false"/>
              </w:rPr>
              <w:tab/>
              <w:t>55</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6">
            <w:r>
              <w:rPr>
                <w:rStyle w:val="Style9"/>
                <w:lang w:val="el-GR"/>
              </w:rPr>
              <w:t xml:space="preserve">6.6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Εγγυημένη λειτουργία προμήθειας</w:t>
            </w:r>
            <w:r>
              <w:rPr>
                <w:webHidden/>
              </w:rPr>
              <w:fldChar w:fldCharType="begin"/>
            </w:r>
            <w:r>
              <w:rPr>
                <w:webHidden/>
              </w:rPr>
              <w:instrText xml:space="preserve">PAGEREF _Toc198042606 \h</w:instrText>
            </w:r>
            <w:r>
              <w:rPr>
                <w:webHidden/>
              </w:rPr>
              <w:fldChar w:fldCharType="separate"/>
            </w:r>
            <w:r>
              <w:rPr>
                <w:rStyle w:val="Style9"/>
                <w:vanish w:val="false"/>
              </w:rPr>
              <w:tab/>
              <w:t>55</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7">
            <w:r>
              <w:rPr>
                <w:rStyle w:val="Style9"/>
                <w:lang w:val="el-GR"/>
              </w:rPr>
              <w:t xml:space="preserve">6.7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Υπηρεσίες Εγκατάστασης και Φιλοξενίας</w:t>
            </w:r>
            <w:r>
              <w:rPr>
                <w:webHidden/>
              </w:rPr>
              <w:fldChar w:fldCharType="begin"/>
            </w:r>
            <w:r>
              <w:rPr>
                <w:webHidden/>
              </w:rPr>
              <w:instrText xml:space="preserve">PAGEREF _Toc198042607 \h</w:instrText>
            </w:r>
            <w:r>
              <w:rPr>
                <w:webHidden/>
              </w:rPr>
              <w:fldChar w:fldCharType="separate"/>
            </w:r>
            <w:r>
              <w:rPr>
                <w:rStyle w:val="Style9"/>
                <w:vanish w:val="false"/>
              </w:rPr>
              <w:tab/>
              <w:t>55</w:t>
            </w:r>
            <w:r>
              <w:rPr>
                <w:webHidden/>
              </w:rPr>
              <w:fldChar w:fldCharType="end"/>
            </w:r>
          </w:hyperlink>
        </w:p>
        <w:p>
          <w:pPr>
            <w:pStyle w:val="Normal"/>
            <w:tabs>
              <w:tab w:val="clear" w:pos="720"/>
              <w:tab w:val="left" w:pos="880" w:leader="none"/>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08">
            <w:r>
              <w:rPr>
                <w:rStyle w:val="Style9"/>
                <w:lang w:val="el-GR"/>
              </w:rPr>
              <w:t xml:space="preserve">6.8 </w:t>
            </w:r>
            <w:r>
              <w:rPr>
                <w:rStyle w:val="Style9"/>
                <w:rFonts w:eastAsia="" w:cs="" w:cstheme="minorBidi" w:eastAsiaTheme="minorEastAsia"/>
                <w:caps w:val="false"/>
                <w:smallCaps w:val="false"/>
                <w:sz w:val="24"/>
                <w:szCs w:val="24"/>
                <w:lang w:val="el-GR" w:eastAsia="el-GR"/>
                <w14:ligatures w14:val="standardContextual"/>
              </w:rPr>
              <w:tab/>
            </w:r>
            <w:r>
              <w:rPr>
                <w:rStyle w:val="Style9"/>
                <w:lang w:val="el-GR"/>
              </w:rPr>
              <w:t>Αναπροσαρμογή τιμής</w:t>
            </w:r>
            <w:r>
              <w:rPr>
                <w:webHidden/>
              </w:rPr>
              <w:fldChar w:fldCharType="begin"/>
            </w:r>
            <w:r>
              <w:rPr>
                <w:webHidden/>
              </w:rPr>
              <w:instrText xml:space="preserve">PAGEREF _Toc198042608 \h</w:instrText>
            </w:r>
            <w:r>
              <w:rPr>
                <w:webHidden/>
              </w:rPr>
              <w:fldChar w:fldCharType="separate"/>
            </w:r>
            <w:r>
              <w:rPr>
                <w:rStyle w:val="Style9"/>
                <w:vanish w:val="false"/>
              </w:rPr>
              <w:tab/>
              <w:t>56</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b w:val="false"/>
              <w:bCs w:val="false"/>
              <w:caps w:val="false"/>
              <w:smallCaps w:val="false"/>
              <w:sz w:val="24"/>
              <w:szCs w:val="24"/>
              <w:lang w:val="el-GR" w:eastAsia="el-GR"/>
              <w14:ligatures w14:val="standardContextual"/>
            </w:rPr>
          </w:pPr>
          <w:hyperlink w:anchor="_Toc198042609">
            <w:r>
              <w:rPr>
                <w:rStyle w:val="Style9"/>
                <w:lang w:val="el-GR"/>
              </w:rPr>
              <w:t>ΠΑΡΑΡΤΗΜΑΤΑ</w:t>
            </w:r>
            <w:r>
              <w:rPr>
                <w:webHidden/>
              </w:rPr>
              <w:fldChar w:fldCharType="begin"/>
            </w:r>
            <w:r>
              <w:rPr>
                <w:webHidden/>
              </w:rPr>
              <w:instrText xml:space="preserve">PAGEREF _Toc198042609 \h</w:instrText>
            </w:r>
            <w:r>
              <w:rPr>
                <w:webHidden/>
              </w:rPr>
              <w:fldChar w:fldCharType="separate"/>
            </w:r>
            <w:r>
              <w:rPr>
                <w:rStyle w:val="Style9"/>
                <w:vanish w:val="false"/>
              </w:rPr>
              <w:tab/>
              <w:t>57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10">
            <w:r>
              <w:rPr>
                <w:rStyle w:val="Style9"/>
                <w:lang w:val="el-GR"/>
              </w:rPr>
              <w:t>ΠΑΡΑΡΤΗΜΑ Ι –</w:t>
            </w:r>
            <w:r>
              <w:rPr>
                <w:webHidden/>
              </w:rPr>
              <w:fldChar w:fldCharType="begin"/>
            </w:r>
            <w:r>
              <w:rPr>
                <w:webHidden/>
              </w:rPr>
              <w:instrText xml:space="preserve">PAGEREF _Toc198042610 \h</w:instrText>
            </w:r>
            <w:r>
              <w:rPr>
                <w:webHidden/>
              </w:rPr>
              <w:fldChar w:fldCharType="separate"/>
            </w:r>
            <w:r>
              <w:rPr>
                <w:rStyle w:val="Style9"/>
                <w:vanish w:val="false"/>
              </w:rPr>
              <w:tab/>
              <w:t>57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11">
            <w:r>
              <w:rPr>
                <w:rStyle w:val="Style9"/>
                <w:lang w:val="el-GR"/>
              </w:rPr>
              <w:t>Αναλυτική Περιγραφή Φυσικού και Οικονομικού Αντικειμένου της Σύμβασης</w:t>
            </w:r>
            <w:r>
              <w:rPr>
                <w:webHidden/>
              </w:rPr>
              <w:fldChar w:fldCharType="begin"/>
            </w:r>
            <w:r>
              <w:rPr>
                <w:webHidden/>
              </w:rPr>
              <w:instrText xml:space="preserve">PAGEREF _Toc198042611 \h</w:instrText>
            </w:r>
            <w:r>
              <w:rPr>
                <w:webHidden/>
              </w:rPr>
              <w:fldChar w:fldCharType="separate"/>
            </w:r>
            <w:r>
              <w:rPr>
                <w:rStyle w:val="Style9"/>
                <w:vanish w:val="false"/>
              </w:rPr>
              <w:tab/>
              <w:t>57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12">
            <w:r>
              <w:rPr>
                <w:rStyle w:val="Style9"/>
                <w:rFonts w:cs="Arial"/>
                <w:lang w:val="el-GR"/>
              </w:rPr>
              <w:t>ΜΕΡΟΣ Α - ΠΕΡΙΓΡΑΦΗ ΦΥΣΙΚΟΥ ΑΝΤΙΚΕΙΜΕΝΟΥ ΤΗΣ ΣΥΜΒΑΣΗΣ</w:t>
            </w:r>
            <w:r>
              <w:rPr>
                <w:webHidden/>
              </w:rPr>
              <w:fldChar w:fldCharType="begin"/>
            </w:r>
            <w:r>
              <w:rPr>
                <w:webHidden/>
              </w:rPr>
              <w:instrText xml:space="preserve">PAGEREF _Toc198042612 \h</w:instrText>
            </w:r>
            <w:r>
              <w:rPr>
                <w:webHidden/>
              </w:rPr>
              <w:fldChar w:fldCharType="separate"/>
            </w:r>
            <w:r>
              <w:rPr>
                <w:rStyle w:val="Style9"/>
                <w:vanish w:val="false"/>
              </w:rPr>
              <w:tab/>
              <w:t>57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13">
            <w:r>
              <w:rPr>
                <w:rStyle w:val="Style9"/>
                <w:lang w:val="el-GR"/>
              </w:rPr>
              <w:t>1.</w:t>
            </w:r>
            <w:r>
              <w:rPr>
                <w:webHidden/>
              </w:rPr>
              <w:fldChar w:fldCharType="begin"/>
            </w:r>
            <w:r>
              <w:rPr>
                <w:webHidden/>
              </w:rPr>
              <w:instrText xml:space="preserve">PAGEREF _Toc198042613 \h</w:instrText>
            </w:r>
            <w:r>
              <w:rPr>
                <w:webHidden/>
              </w:rPr>
              <w:fldChar w:fldCharType="separate"/>
            </w:r>
            <w:r>
              <w:rPr>
                <w:rStyle w:val="Style9"/>
                <w:vanish w:val="false"/>
              </w:rPr>
              <w:t>ΛΕΙΤΟΥΡΓΙΚΕΣ ΠΡΟΔΙΑΓΡΑΦΕΣ</w:t>
              <w:tab/>
              <w:t>63</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14">
            <w:r>
              <w:rPr>
                <w:rStyle w:val="Style9"/>
                <w:lang w:val="el-GR"/>
              </w:rPr>
              <w:t>2.ΤΕΧΝΙΚΕΣ ΠΡΟΔΙΑΓΡΑΦΕΣ</w:t>
            </w:r>
            <w:r>
              <w:rPr>
                <w:webHidden/>
              </w:rPr>
              <w:fldChar w:fldCharType="begin"/>
            </w:r>
            <w:r>
              <w:rPr>
                <w:webHidden/>
              </w:rPr>
              <w:instrText xml:space="preserve">PAGEREF _Toc198042614 \h</w:instrText>
            </w:r>
            <w:r>
              <w:rPr>
                <w:webHidden/>
              </w:rPr>
              <w:fldChar w:fldCharType="separate"/>
            </w:r>
            <w:r>
              <w:rPr>
                <w:rStyle w:val="Style9"/>
                <w:vanish w:val="false"/>
              </w:rPr>
              <w:tab/>
              <w:t>115</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15">
            <w:r>
              <w:rPr>
                <w:rStyle w:val="Style9"/>
                <w:lang w:val="el-GR"/>
              </w:rPr>
              <w:t>3. ΟΡΙΖΟΝΤΙΕΣ ΑΠΑΙΤΗΣΕΙΣ</w:t>
            </w:r>
            <w:r>
              <w:rPr>
                <w:webHidden/>
              </w:rPr>
              <w:fldChar w:fldCharType="begin"/>
            </w:r>
            <w:r>
              <w:rPr>
                <w:webHidden/>
              </w:rPr>
              <w:instrText xml:space="preserve">PAGEREF _Toc198042615 \h</w:instrText>
            </w:r>
            <w:r>
              <w:rPr>
                <w:webHidden/>
              </w:rPr>
              <w:fldChar w:fldCharType="separate"/>
            </w:r>
            <w:r>
              <w:rPr>
                <w:rStyle w:val="Style9"/>
                <w:vanish w:val="false"/>
              </w:rPr>
              <w:tab/>
              <w:t>164</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16">
            <w:r>
              <w:rPr>
                <w:rStyle w:val="Style9"/>
                <w:lang w:val="el-GR"/>
              </w:rPr>
              <w:t>3.1 ΔΙΑΛΕΙΤΟΥΡΓΙΚΟΤΗΤΑ ΚΑΙ ΔΙΑΣΥΝΔΕΣΙΜΟΤΗΤΑ</w:t>
            </w:r>
            <w:r>
              <w:rPr>
                <w:webHidden/>
              </w:rPr>
              <w:fldChar w:fldCharType="begin"/>
            </w:r>
            <w:r>
              <w:rPr>
                <w:webHidden/>
              </w:rPr>
              <w:instrText xml:space="preserve">PAGEREF _Toc198042616 \h</w:instrText>
            </w:r>
            <w:r>
              <w:rPr>
                <w:webHidden/>
              </w:rPr>
              <w:fldChar w:fldCharType="separate"/>
            </w:r>
            <w:r>
              <w:rPr>
                <w:rStyle w:val="Style9"/>
                <w:vanish w:val="false"/>
              </w:rPr>
              <w:tab/>
              <w:t>164</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17">
            <w:r>
              <w:rPr>
                <w:rStyle w:val="Style9"/>
                <w:lang w:val="el-GR"/>
              </w:rPr>
              <w:t>3.2 ΥΠΟΔΟΜΕΣ ΛΕΙΤΟΥΡΓΙΑΣ ΚΑΙ ΔΙΚΤΥΑ</w:t>
            </w:r>
            <w:r>
              <w:rPr>
                <w:webHidden/>
              </w:rPr>
              <w:fldChar w:fldCharType="begin"/>
            </w:r>
            <w:r>
              <w:rPr>
                <w:webHidden/>
              </w:rPr>
              <w:instrText xml:space="preserve">PAGEREF _Toc198042617 \h</w:instrText>
            </w:r>
            <w:r>
              <w:rPr>
                <w:webHidden/>
              </w:rPr>
              <w:fldChar w:fldCharType="separate"/>
            </w:r>
            <w:r>
              <w:rPr>
                <w:rStyle w:val="Style9"/>
                <w:vanish w:val="false"/>
              </w:rPr>
              <w:tab/>
              <w:t>167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18">
            <w:r>
              <w:rPr>
                <w:rStyle w:val="Style9"/>
                <w:lang w:val="el-GR"/>
              </w:rPr>
              <w:t>3.3 ΡΕΥΜΑΤΟΔΟΤΗΣΗ ΚΑΙ ΤΗΛΕΠΙΚΟΙΝΩΝΙΑΚΕΣ ΣΥΝΔΕΣΕΙΣ</w:t>
            </w:r>
            <w:r>
              <w:rPr>
                <w:webHidden/>
              </w:rPr>
              <w:fldChar w:fldCharType="begin"/>
            </w:r>
            <w:r>
              <w:rPr>
                <w:webHidden/>
              </w:rPr>
              <w:instrText xml:space="preserve">PAGEREF _Toc198042618 \h</w:instrText>
            </w:r>
            <w:r>
              <w:rPr>
                <w:webHidden/>
              </w:rPr>
              <w:fldChar w:fldCharType="separate"/>
            </w:r>
            <w:r>
              <w:rPr>
                <w:rStyle w:val="Style9"/>
                <w:vanish w:val="false"/>
              </w:rPr>
              <w:tab/>
              <w:t>168</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19">
            <w:r>
              <w:rPr>
                <w:rStyle w:val="Style9"/>
                <w:lang w:val="el-GR"/>
              </w:rPr>
              <w:t>3.4 ΑΠΑΙΤΗΣΕΙΣ ΑΣΦΑΛΕΙΑΣ</w:t>
            </w:r>
            <w:r>
              <w:rPr>
                <w:webHidden/>
              </w:rPr>
              <w:fldChar w:fldCharType="begin"/>
            </w:r>
            <w:r>
              <w:rPr>
                <w:webHidden/>
              </w:rPr>
              <w:instrText xml:space="preserve">PAGEREF _Toc198042619 \h</w:instrText>
            </w:r>
            <w:r>
              <w:rPr>
                <w:webHidden/>
              </w:rPr>
              <w:fldChar w:fldCharType="separate"/>
            </w:r>
            <w:r>
              <w:rPr>
                <w:rStyle w:val="Style9"/>
                <w:vanish w:val="false"/>
              </w:rPr>
              <w:tab/>
              <w:t>176</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20">
            <w:r>
              <w:rPr>
                <w:rStyle w:val="Style9"/>
                <w:lang w:val="el-GR"/>
              </w:rPr>
              <w:t>3.5 ΥΠΗΡΕΣΙΕΣ ΕΚΠΑΙΔΕΥΣΗΣ</w:t>
            </w:r>
            <w:r>
              <w:rPr>
                <w:webHidden/>
              </w:rPr>
              <w:fldChar w:fldCharType="begin"/>
            </w:r>
            <w:r>
              <w:rPr>
                <w:webHidden/>
              </w:rPr>
              <w:instrText xml:space="preserve">PAGEREF _Toc198042620 \h</w:instrText>
            </w:r>
            <w:r>
              <w:rPr>
                <w:webHidden/>
              </w:rPr>
              <w:fldChar w:fldCharType="separate"/>
            </w:r>
            <w:r>
              <w:rPr>
                <w:rStyle w:val="Style9"/>
                <w:vanish w:val="false"/>
              </w:rPr>
              <w:tab/>
              <w:t>178</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21">
            <w:r>
              <w:rPr>
                <w:rStyle w:val="Style9"/>
                <w:lang w:val="el-GR"/>
              </w:rPr>
              <w:t>3.6 ΥΠΗΡΕΣΙΕΣ ΠΙΛΟΤΙΚΗΣ ΛΕΙΤΟΥΡΓΙΑΣ</w:t>
            </w:r>
            <w:r>
              <w:rPr>
                <w:webHidden/>
              </w:rPr>
              <w:fldChar w:fldCharType="begin"/>
            </w:r>
            <w:r>
              <w:rPr>
                <w:webHidden/>
              </w:rPr>
              <w:instrText xml:space="preserve">PAGEREF _Toc198042621 \h</w:instrText>
            </w:r>
            <w:r>
              <w:rPr>
                <w:webHidden/>
              </w:rPr>
              <w:fldChar w:fldCharType="separate"/>
            </w:r>
            <w:r>
              <w:rPr>
                <w:rStyle w:val="Style9"/>
                <w:vanish w:val="false"/>
              </w:rPr>
              <w:tab/>
              <w:t>179</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sz w:val="24"/>
              <w:szCs w:val="24"/>
              <w:lang w:val="el-GR" w:eastAsia="el-GR"/>
              <w14:ligatures w14:val="standardContextual"/>
            </w:rPr>
          </w:pPr>
          <w:hyperlink w:anchor="_Toc198042622">
            <w:r>
              <w:rPr>
                <w:rStyle w:val="Style9"/>
                <w:lang w:val="el-GR"/>
              </w:rPr>
              <w:t>3.7 ΔΙΑΣΦΑΛΙΣΗ ΠΟΙΟΤΗΤΑΣ</w:t>
            </w:r>
            <w:r>
              <w:rPr>
                <w:webHidden/>
              </w:rPr>
              <w:fldChar w:fldCharType="begin"/>
            </w:r>
            <w:r>
              <w:rPr>
                <w:webHidden/>
              </w:rPr>
              <w:instrText xml:space="preserve">PAGEREF _Toc198042622 \h</w:instrText>
            </w:r>
            <w:r>
              <w:rPr>
                <w:webHidden/>
              </w:rPr>
              <w:fldChar w:fldCharType="separate"/>
            </w:r>
            <w:r>
              <w:rPr>
                <w:rStyle w:val="Style9"/>
                <w:vanish w:val="false"/>
              </w:rPr>
              <w:tab/>
              <w:t>179</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3">
            <w:r>
              <w:rPr>
                <w:rStyle w:val="Style9"/>
                <w:lang w:val="el-GR"/>
              </w:rPr>
              <w:t>4. ΥΠΗΡΕΣΙΕΣ ΕΓΓΥΗΣΗΣ ΚΑΙ ΣΥΝΤΗΡΗΣΗΣ</w:t>
            </w:r>
            <w:r>
              <w:rPr>
                <w:webHidden/>
              </w:rPr>
              <w:fldChar w:fldCharType="begin"/>
            </w:r>
            <w:r>
              <w:rPr>
                <w:webHidden/>
              </w:rPr>
              <w:instrText xml:space="preserve">PAGEREF _Toc198042623 \h</w:instrText>
            </w:r>
            <w:r>
              <w:rPr>
                <w:webHidden/>
              </w:rPr>
              <w:fldChar w:fldCharType="separate"/>
            </w:r>
            <w:r>
              <w:rPr>
                <w:rStyle w:val="Style9"/>
                <w:vanish w:val="false"/>
              </w:rPr>
              <w:tab/>
              <w:t>181</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4">
            <w:r>
              <w:rPr>
                <w:rStyle w:val="Style9"/>
                <w:lang w:val="el-GR"/>
              </w:rPr>
              <w:t>5. ΣΧΗΜΑ ΔΙΟΙΚΗΣΗΣ, ΣΧΕΔΙΑΣΜΟΥ ΚΑΙ ΥΛΟΠΟΙΗΣΗΣ</w:t>
            </w:r>
            <w:r>
              <w:rPr>
                <w:webHidden/>
              </w:rPr>
              <w:fldChar w:fldCharType="begin"/>
            </w:r>
            <w:r>
              <w:rPr>
                <w:webHidden/>
              </w:rPr>
              <w:instrText xml:space="preserve">PAGEREF _Toc198042624 \h</w:instrText>
            </w:r>
            <w:r>
              <w:rPr>
                <w:webHidden/>
              </w:rPr>
              <w:fldChar w:fldCharType="separate"/>
            </w:r>
            <w:r>
              <w:rPr>
                <w:rStyle w:val="Style9"/>
                <w:vanish w:val="false"/>
              </w:rPr>
              <w:tab/>
              <w:t>182</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5">
            <w:r>
              <w:rPr>
                <w:rStyle w:val="Style9"/>
                <w:lang w:val="el-GR"/>
              </w:rPr>
              <w:t>6. ΠΝΕΥΜΑΤΙΚΑ ΔΙΚΑΙΩΜΑΤΑ</w:t>
            </w:r>
            <w:r>
              <w:rPr>
                <w:webHidden/>
              </w:rPr>
              <w:fldChar w:fldCharType="begin"/>
            </w:r>
            <w:r>
              <w:rPr>
                <w:webHidden/>
              </w:rPr>
              <w:instrText xml:space="preserve">PAGEREF _Toc198042625 \h</w:instrText>
            </w:r>
            <w:r>
              <w:rPr>
                <w:webHidden/>
              </w:rPr>
              <w:fldChar w:fldCharType="separate"/>
            </w:r>
            <w:r>
              <w:rPr>
                <w:rStyle w:val="Style9"/>
                <w:vanish w:val="false"/>
              </w:rPr>
              <w:tab/>
              <w:t>182</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6">
            <w:r>
              <w:rPr>
                <w:rStyle w:val="Style9"/>
                <w:lang w:val="el-GR"/>
              </w:rPr>
              <w:t>7. ΕΜΠΙΣΤΕΥΤΙΚΟΤΗΤΑ</w:t>
            </w:r>
            <w:r>
              <w:rPr>
                <w:webHidden/>
              </w:rPr>
              <w:fldChar w:fldCharType="begin"/>
            </w:r>
            <w:r>
              <w:rPr>
                <w:webHidden/>
              </w:rPr>
              <w:instrText xml:space="preserve">PAGEREF _Toc198042626 \h</w:instrText>
            </w:r>
            <w:r>
              <w:rPr>
                <w:webHidden/>
              </w:rPr>
              <w:fldChar w:fldCharType="separate"/>
            </w:r>
            <w:r>
              <w:rPr>
                <w:rStyle w:val="Style9"/>
                <w:vanish w:val="false"/>
              </w:rPr>
              <w:tab/>
              <w:t>183</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7">
            <w:r>
              <w:rPr>
                <w:rStyle w:val="Style9"/>
                <w:lang w:val="el-GR"/>
              </w:rPr>
              <w:t>8. ΠΙΝΑΚΕΣ ΣΥΜΜΟΡΦΩΣΗΣ</w:t>
            </w:r>
            <w:r>
              <w:rPr>
                <w:webHidden/>
              </w:rPr>
              <w:fldChar w:fldCharType="begin"/>
            </w:r>
            <w:r>
              <w:rPr>
                <w:webHidden/>
              </w:rPr>
              <w:instrText xml:space="preserve">PAGEREF _Toc198042627 \h</w:instrText>
            </w:r>
            <w:r>
              <w:rPr>
                <w:webHidden/>
              </w:rPr>
              <w:fldChar w:fldCharType="separate"/>
            </w:r>
            <w:r>
              <w:rPr>
                <w:rStyle w:val="Style9"/>
                <w:vanish w:val="false"/>
              </w:rPr>
              <w:tab/>
              <w:t>183</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8">
            <w:r>
              <w:rPr>
                <w:rStyle w:val="Style9"/>
                <w:lang w:val="el-GR"/>
              </w:rPr>
              <w:t>9. ΜΕΘΟΔΟΛΟΓΙΑ ΥΛΟΠΟΙΗΣΗΣ</w:t>
            </w:r>
            <w:r>
              <w:rPr>
                <w:webHidden/>
              </w:rPr>
              <w:fldChar w:fldCharType="begin"/>
            </w:r>
            <w:r>
              <w:rPr>
                <w:webHidden/>
              </w:rPr>
              <w:instrText xml:space="preserve">PAGEREF _Toc198042628 \h</w:instrText>
            </w:r>
            <w:r>
              <w:rPr>
                <w:webHidden/>
              </w:rPr>
              <w:fldChar w:fldCharType="separate"/>
            </w:r>
            <w:r>
              <w:rPr>
                <w:rStyle w:val="Style9"/>
                <w:vanish w:val="false"/>
              </w:rPr>
              <w:tab/>
              <w:t>370</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i w:val="false"/>
              <w:i w:val="false"/>
              <w:iCs w:val="false"/>
              <w:sz w:val="24"/>
              <w:szCs w:val="24"/>
              <w:lang w:val="el-GR" w:eastAsia="el-GR"/>
              <w14:ligatures w14:val="standardContextual"/>
            </w:rPr>
          </w:pPr>
          <w:hyperlink w:anchor="_Toc198042629">
            <w:r>
              <w:rPr>
                <w:rStyle w:val="Style9"/>
                <w:rFonts w:cs="Arial"/>
                <w:lang w:val="el-GR"/>
              </w:rPr>
              <w:t>ΜΕΡΟΣ Β- ΟΙΚΟΝΟΜΙΚΟ ΑΝΤΙΚΕΙΜΕΝΟ ΤΗΣ ΣΥΜΒΑΣΗΣ</w:t>
            </w:r>
            <w:r>
              <w:rPr>
                <w:webHidden/>
              </w:rPr>
              <w:fldChar w:fldCharType="begin"/>
            </w:r>
            <w:r>
              <w:rPr>
                <w:webHidden/>
              </w:rPr>
              <w:instrText xml:space="preserve">PAGEREF _Toc198042629 \h</w:instrText>
            </w:r>
            <w:r>
              <w:rPr>
                <w:webHidden/>
              </w:rPr>
              <w:fldChar w:fldCharType="separate"/>
            </w:r>
            <w:r>
              <w:rPr>
                <w:rStyle w:val="Style9"/>
                <w:vanish w:val="false"/>
              </w:rPr>
              <w:tab/>
              <w:t>385</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30">
            <w:r>
              <w:rPr>
                <w:rStyle w:val="Style9"/>
                <w:lang w:val="el-GR"/>
              </w:rPr>
              <w:t>ΠΑΡΑΡΤΗΜΑ ΙI – ΕΕΕΣ</w:t>
            </w:r>
            <w:r>
              <w:rPr>
                <w:webHidden/>
              </w:rPr>
              <w:fldChar w:fldCharType="begin"/>
            </w:r>
            <w:r>
              <w:rPr>
                <w:webHidden/>
              </w:rPr>
              <w:instrText xml:space="preserve">PAGEREF _Toc198042630 \h</w:instrText>
            </w:r>
            <w:r>
              <w:rPr>
                <w:webHidden/>
              </w:rPr>
              <w:fldChar w:fldCharType="separate"/>
            </w:r>
            <w:r>
              <w:rPr>
                <w:rStyle w:val="Style9"/>
                <w:vanish w:val="false"/>
              </w:rPr>
              <w:tab/>
              <w:t>387</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31">
            <w:r>
              <w:rPr>
                <w:rStyle w:val="Style9"/>
                <w:lang w:val="el-GR"/>
              </w:rPr>
              <w:t>ΠΑΡΑΡΤΗΜΑ Ι</w:t>
            </w:r>
            <w:r>
              <w:rPr>
                <w:rStyle w:val="Style9"/>
                <w:lang w:val="en-US"/>
              </w:rPr>
              <w:t>II</w:t>
            </w:r>
            <w:r>
              <w:rPr>
                <w:rStyle w:val="Style9"/>
                <w:lang w:val="el-GR"/>
              </w:rPr>
              <w:t xml:space="preserve"> – Υπόδειγμα Οικονομικής Προσφοράς</w:t>
            </w:r>
            <w:r>
              <w:rPr>
                <w:webHidden/>
              </w:rPr>
              <w:fldChar w:fldCharType="begin"/>
            </w:r>
            <w:r>
              <w:rPr>
                <w:webHidden/>
              </w:rPr>
              <w:instrText xml:space="preserve">PAGEREF _Toc198042631 \h</w:instrText>
            </w:r>
            <w:r>
              <w:rPr>
                <w:webHidden/>
              </w:rPr>
              <w:fldChar w:fldCharType="separate"/>
            </w:r>
            <w:r>
              <w:rPr>
                <w:rStyle w:val="Style9"/>
                <w:vanish w:val="false"/>
              </w:rPr>
              <w:tab/>
              <w:t>388</w:t>
            </w:r>
            <w:r>
              <w:rPr>
                <w:webHidden/>
              </w:rPr>
              <w:fldChar w:fldCharType="end"/>
            </w:r>
          </w:hyperlink>
        </w:p>
        <w:p>
          <w:pPr>
            <w:pStyle w:val="Normal"/>
            <w:tabs>
              <w:tab w:val="clear" w:pos="720"/>
              <w:tab w:val="right" w:pos="10456" w:leader="dot"/>
            </w:tabs>
            <w:rPr>
              <w:rFonts w:ascii="Calibri" w:hAnsi="Calibri" w:eastAsia="" w:cs="" w:asciiTheme="minorHAnsi" w:cstheme="minorBidi" w:eastAsiaTheme="minorEastAsia" w:hAnsiTheme="minorHAnsi"/>
              <w:caps w:val="false"/>
              <w:smallCaps w:val="false"/>
              <w:sz w:val="24"/>
              <w:szCs w:val="24"/>
              <w:lang w:val="el-GR" w:eastAsia="el-GR"/>
              <w14:ligatures w14:val="standardContextual"/>
            </w:rPr>
          </w:pPr>
          <w:hyperlink w:anchor="_Toc198042632">
            <w:r>
              <w:rPr>
                <w:rStyle w:val="Style9"/>
                <w:lang w:val="el-GR"/>
              </w:rPr>
              <w:t xml:space="preserve">ΠΑΡΑΡΤΗΜΑ </w:t>
            </w:r>
            <w:r>
              <w:rPr>
                <w:rStyle w:val="Style9"/>
                <w:lang w:val="en-US"/>
              </w:rPr>
              <w:t>I</w:t>
            </w:r>
            <w:r>
              <w:rPr>
                <w:rStyle w:val="Style9"/>
                <w:lang w:val="el-GR"/>
              </w:rPr>
              <w:t>V – Υποδείγματα Εγγυητικών Επιστολών</w:t>
            </w:r>
            <w:r>
              <w:rPr>
                <w:webHidden/>
              </w:rPr>
              <w:fldChar w:fldCharType="begin"/>
            </w:r>
            <w:r>
              <w:rPr>
                <w:webHidden/>
              </w:rPr>
              <w:instrText xml:space="preserve">PAGEREF _Toc198042632 \h</w:instrText>
            </w:r>
            <w:r>
              <w:rPr>
                <w:webHidden/>
              </w:rPr>
              <w:fldChar w:fldCharType="separate"/>
            </w:r>
            <w:r>
              <w:rPr>
                <w:rStyle w:val="Style9"/>
                <w:vanish w:val="false"/>
              </w:rPr>
              <w:tab/>
              <w:t>412</w:t>
            </w:r>
            <w:r>
              <w:rPr>
                <w:webHidden/>
              </w:rPr>
              <w:fldChar w:fldCharType="end"/>
            </w:r>
          </w:hyperlink>
        </w:p>
        <w:p>
          <w:pPr>
            <w:pStyle w:val="Normal"/>
            <w:tabs>
              <w:tab w:val="clear" w:pos="720"/>
              <w:tab w:val="right" w:pos="10456" w:leader="dot"/>
            </w:tabs>
            <w:rPr/>
          </w:pPr>
          <w:hyperlink w:anchor="_Toc198042633">
            <w:r>
              <w:rPr>
                <w:rStyle w:val="Style9"/>
                <w:lang w:val="el-GR"/>
              </w:rPr>
              <w:t>ΠΑΡΑΡΤΗΜΑ V – Υπόδειγμα περιεχομένου Υ.Δ. περί μη ρωσικής εμπλοκής</w:t>
            </w:r>
            <w:r>
              <w:rPr>
                <w:webHidden/>
              </w:rPr>
              <w:fldChar w:fldCharType="begin"/>
            </w:r>
            <w:r>
              <w:rPr>
                <w:webHidden/>
              </w:rPr>
              <w:instrText xml:space="preserve">PAGEREF _Toc198042633 \h</w:instrText>
            </w:r>
            <w:r>
              <w:rPr>
                <w:webHidden/>
              </w:rPr>
              <w:fldChar w:fldCharType="separate"/>
            </w:r>
            <w:r>
              <w:rPr>
                <w:rStyle w:val="Style9"/>
                <w:vanish w:val="false"/>
              </w:rPr>
              <w:tab/>
              <w:t>418</w:t>
            </w:r>
            <w:r>
              <w:rPr>
                <w:webHidden/>
              </w:rPr>
              <w:fldChar w:fldCharType="end"/>
            </w:r>
          </w:hyperlink>
          <w:r>
            <w:rPr>
              <w:rStyle w:val="Style9"/>
              <w:vanish w:val="false"/>
            </w:rPr>
            <w:fldChar w:fldCharType="end"/>
          </w:r>
        </w:p>
      </w:sdtContent>
    </w:sdt>
    <w:p>
      <w:pPr>
        <w:pStyle w:val="Normal"/>
        <w:rPr>
          <w:rFonts w:eastAsia="MS Mincho" w:cs="Times New Roman"/>
          <w:b/>
          <w:bCs/>
          <w:caps/>
          <w:sz w:val="20"/>
          <w:szCs w:val="22"/>
          <w:lang w:val="el-GR"/>
        </w:rPr>
      </w:pPr>
      <w:r>
        <w:rPr>
          <w:rFonts w:eastAsia="MS Mincho" w:cs="Times New Roman"/>
          <w:b/>
          <w:bCs/>
          <w:caps/>
          <w:sz w:val="20"/>
          <w:szCs w:val="22"/>
          <w:lang w:val="el-GR"/>
        </w:rPr>
      </w:r>
    </w:p>
    <w:p>
      <w:pPr>
        <w:pStyle w:val="Heading1"/>
        <w:numPr>
          <w:ilvl w:val="0"/>
          <w:numId w:val="2"/>
        </w:numPr>
        <w:tabs>
          <w:tab w:val="clear" w:pos="720"/>
          <w:tab w:val="left" w:pos="567" w:leader="none"/>
        </w:tabs>
        <w:ind w:hanging="567" w:start="567"/>
        <w:rPr>
          <w:lang w:val="el-GR"/>
        </w:rPr>
      </w:pPr>
      <w:bookmarkStart w:id="2" w:name="_Toc198042535"/>
      <w:bookmarkEnd w:id="2"/>
      <w:r>
        <w:rPr>
          <w:lang w:val="el-GR"/>
        </w:rPr>
        <w:t>ΑΝΑΘΕΤΟΥΣΑ ΑΡΧΗ ΚΑΙ ΑΝΤΙΚΕΙΜΕΝΟ ΣΥΜΒΑΣΗΣ</w:t>
      </w:r>
    </w:p>
    <w:p>
      <w:pPr>
        <w:pStyle w:val="Heading2"/>
        <w:rPr/>
      </w:pPr>
      <w:bookmarkStart w:id="3" w:name="_Toc198042536"/>
      <w:r>
        <w:rPr>
          <w:lang w:val="el-GR"/>
        </w:rPr>
        <w:t>1.1</w:t>
        <w:tab/>
        <w:t>Στοιχεία Αναθέτουσας Αρχής</w:t>
      </w:r>
      <w:bookmarkEnd w:id="3"/>
      <w:r>
        <w:rPr>
          <w:lang w:val="el-GR"/>
        </w:rPr>
        <w:t xml:space="preserve"> </w:t>
      </w:r>
    </w:p>
    <w:p>
      <w:pPr>
        <w:pStyle w:val="Normal"/>
        <w:rPr>
          <w:b/>
        </w:rPr>
      </w:pPr>
      <w:r>
        <w:rPr>
          <w:b/>
        </w:rPr>
      </w:r>
    </w:p>
    <w:tbl>
      <w:tblPr>
        <w:tblW w:w="9664" w:type="dxa"/>
        <w:jc w:val="start"/>
        <w:tblInd w:w="98" w:type="dxa"/>
        <w:tblLayout w:type="fixed"/>
        <w:tblCellMar>
          <w:top w:w="0" w:type="dxa"/>
          <w:start w:w="93" w:type="dxa"/>
          <w:bottom w:w="0" w:type="dxa"/>
          <w:end w:w="108" w:type="dxa"/>
        </w:tblCellMar>
        <w:tblLook w:firstRow="0" w:noVBand="0" w:lastRow="0" w:firstColumn="0" w:lastColumn="0" w:noHBand="0" w:val="0000"/>
      </w:tblPr>
      <w:tblGrid>
        <w:gridCol w:w="5239"/>
        <w:gridCol w:w="4425"/>
      </w:tblGrid>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Επωνυμία</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ΔΗΜΟΣ ΚΑΡΔΙΤΣΑΣ</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Αριθμός Φορολογικού Μητρώου (Α.Φ.Μ.)</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highlight w:val="white"/>
              </w:rPr>
            </w:pPr>
            <w:r>
              <w:rPr>
                <w:shd w:fill="FFFFFF" w:val="clear"/>
                <w:lang w:val="en-US"/>
              </w:rPr>
              <w:t>997648454</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Κωδικός ηλεκτρονικής τιμολόγησης</w:t>
            </w:r>
            <w:r>
              <w:rPr>
                <w:rStyle w:val="FootnoteReference"/>
              </w:rPr>
              <w:footnoteReference w:id="2"/>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1007.Ε82301.0001</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Ταχυδρομική διεύθυνση</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ΑΡΤΕΣΙΑΝΟΥ 1</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Πόλη</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ΚΑΡΔΙΤΣΑ</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Ταχυδρομικός Κωδικός</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43131</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Χώρα</w:t>
            </w:r>
            <w:r>
              <w:rPr>
                <w:rStyle w:val="FootnoteReference"/>
              </w:rPr>
              <w:footnoteReference w:id="3"/>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t>ΕΛΛΑΔΑ</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Κωδικός ΝUTS</w:t>
            </w:r>
            <w:r>
              <w:rPr>
                <w:rStyle w:val="FootnoteReference"/>
              </w:rPr>
              <w:footnoteReference w:id="4"/>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highlight w:val="white"/>
              </w:rPr>
            </w:pPr>
            <w:r>
              <w:rPr>
                <w:shd w:fill="FFFFFF" w:val="clear"/>
                <w:lang w:val="en-US"/>
              </w:rPr>
              <w:t>EL611</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Τηλέφωνο</w:t>
            </w:r>
          </w:p>
        </w:tc>
        <w:tc>
          <w:tcPr>
            <w:tcW w:w="4425" w:type="dxa"/>
            <w:tcBorders>
              <w:top w:val="single" w:sz="6" w:space="0" w:color="000001"/>
              <w:start w:val="single" w:sz="6" w:space="0" w:color="000001"/>
              <w:bottom w:val="single" w:sz="6" w:space="0" w:color="000001"/>
              <w:end w:val="single" w:sz="6" w:space="0" w:color="000001"/>
            </w:tcBorders>
            <w:shd w:fill="auto" w:val="clear"/>
            <w:tcMar>
              <w:start w:w="84" w:type="dxa"/>
            </w:tcMar>
          </w:tcPr>
          <w:p>
            <w:pPr>
              <w:pStyle w:val="Normal"/>
              <w:snapToGrid w:val="false"/>
              <w:spacing w:before="0" w:after="60"/>
              <w:rPr>
                <w:highlight w:val="white"/>
                <w:lang w:val="el-GR"/>
              </w:rPr>
            </w:pPr>
            <w:r>
              <w:rPr>
                <w:shd w:fill="FFFFFF" w:val="clear"/>
                <w:lang w:val="el-GR"/>
              </w:rPr>
              <w:t>2441350777-2441350808</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lang w:val="en-US"/>
              </w:rPr>
            </w:pPr>
            <w:r>
              <w:rPr/>
              <w:t xml:space="preserve">Ηλεκτρονικό Ταχυδρομείο </w:t>
            </w:r>
            <w:r>
              <w:rPr>
                <w:lang w:val="en-US"/>
              </w:rPr>
              <w:t>(e-mail)</w:t>
            </w:r>
          </w:p>
        </w:tc>
        <w:tc>
          <w:tcPr>
            <w:tcW w:w="4425" w:type="dxa"/>
            <w:tcBorders>
              <w:top w:val="single" w:sz="6" w:space="0" w:color="000001"/>
              <w:start w:val="single" w:sz="6" w:space="0" w:color="000001"/>
              <w:bottom w:val="single" w:sz="6" w:space="0" w:color="000001"/>
              <w:end w:val="single" w:sz="6" w:space="0" w:color="000001"/>
            </w:tcBorders>
            <w:shd w:fill="auto" w:val="clear"/>
            <w:tcMar>
              <w:start w:w="84" w:type="dxa"/>
            </w:tcMar>
          </w:tcPr>
          <w:p>
            <w:pPr>
              <w:pStyle w:val="Normal"/>
              <w:snapToGrid w:val="false"/>
              <w:spacing w:before="0" w:after="60"/>
              <w:rPr/>
            </w:pPr>
            <w:r>
              <w:rPr>
                <w:shd w:fill="FFFFFF" w:val="clear"/>
                <w:lang w:val="en-US"/>
              </w:rPr>
              <w:t>mavrantzas@dimoskarditsas.gov.gr,</w:t>
            </w:r>
            <w:r>
              <w:rPr>
                <w:highlight w:val="green"/>
                <w:lang w:val="en-US"/>
              </w:rPr>
              <w:br/>
            </w:r>
            <w:r>
              <w:rPr/>
              <w:t>ntzellou@dimoskarditsas.gov.gr</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Αρμόδιος για πληροφορίες</w:t>
            </w:r>
            <w:r>
              <w:rPr>
                <w:rStyle w:val="FootnoteReference"/>
              </w:rPr>
              <w:footnoteReference w:id="5"/>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r>
              <w:rPr>
                <w:shd w:fill="FFFFFF" w:val="clear"/>
                <w:lang w:val="en-US"/>
              </w:rPr>
              <w:t xml:space="preserve">ΜΑΥΡΑΝΤΖΑΣ ΘΩΜΑΣ, </w:t>
            </w:r>
            <w:r>
              <w:rPr/>
              <w:t>ΤΖΕΛΛΟΥ ΝΑΤΑΛΙΑ</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Γενική Διεύθυνση στο διαδίκτυο  (URL)</w:t>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hyperlink r:id="rId2">
              <w:r>
                <w:rPr>
                  <w:rStyle w:val="Style"/>
                  <w:color w:val="0000FF"/>
                  <w:u w:val="single"/>
                  <w:lang w:val="en-US"/>
                </w:rPr>
                <w:t>https://dimoskarditsas.gov.gr</w:t>
              </w:r>
            </w:hyperlink>
            <w:r>
              <w:rPr>
                <w:lang w:val="en-US"/>
              </w:rPr>
              <w:t xml:space="preserve"> </w:t>
            </w:r>
          </w:p>
        </w:tc>
      </w:tr>
      <w:tr>
        <w:trPr/>
        <w:tc>
          <w:tcPr>
            <w:tcW w:w="5239" w:type="dxa"/>
            <w:tcBorders>
              <w:top w:val="single" w:sz="4" w:space="0" w:color="000001"/>
              <w:start w:val="single" w:sz="4" w:space="0" w:color="000001"/>
              <w:bottom w:val="single" w:sz="4" w:space="0" w:color="000001"/>
            </w:tcBorders>
            <w:shd w:fill="auto" w:val="clear"/>
          </w:tcPr>
          <w:p>
            <w:pPr>
              <w:pStyle w:val="Normal"/>
              <w:spacing w:before="0" w:after="60"/>
              <w:rPr/>
            </w:pPr>
            <w:r>
              <w:rPr/>
              <w:t>Διεύθυνση του προφίλ αγοραστή στο διαδίκτυο (URL)</w:t>
            </w:r>
            <w:r>
              <w:rPr>
                <w:rStyle w:val="FootnoteReference"/>
              </w:rPr>
              <w:footnoteReference w:id="6"/>
            </w:r>
          </w:p>
        </w:tc>
        <w:tc>
          <w:tcPr>
            <w:tcW w:w="442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before="0" w:after="60"/>
              <w:rPr/>
            </w:pPr>
            <w:hyperlink r:id="rId3">
              <w:r>
                <w:rPr>
                  <w:rStyle w:val="Style"/>
                  <w:color w:val="0000FF"/>
                  <w:highlight w:val="white"/>
                  <w:u w:val="single"/>
                  <w:lang w:val="en-US"/>
                </w:rPr>
                <w:t>https://dimoskarditsas.gov.gr</w:t>
              </w:r>
            </w:hyperlink>
          </w:p>
        </w:tc>
      </w:tr>
    </w:tbl>
    <w:p>
      <w:pPr>
        <w:pStyle w:val="Normal"/>
        <w:rPr/>
      </w:pPr>
      <w:r>
        <w:rPr/>
      </w:r>
    </w:p>
    <w:p>
      <w:pPr>
        <w:pStyle w:val="Normal"/>
        <w:rPr/>
      </w:pPr>
      <w:r>
        <w:rPr>
          <w:b/>
        </w:rPr>
        <w:t xml:space="preserve">Είδος Αναθέτουσας Αρχής </w:t>
      </w:r>
    </w:p>
    <w:p>
      <w:pPr>
        <w:pStyle w:val="Normal"/>
        <w:rPr>
          <w:rFonts w:eastAsia="Calibri"/>
        </w:rPr>
      </w:pPr>
      <w:r>
        <w:rPr/>
        <w:t>Η Αναθέτουσα Αρχή είναι Οργανισμός Τοπικής Αυτοδιοίκησης και ανήκει στην Γενική Κυβέρνηση.</w:t>
      </w:r>
    </w:p>
    <w:p>
      <w:pPr>
        <w:pStyle w:val="Normal"/>
        <w:rPr>
          <w:b/>
        </w:rPr>
      </w:pPr>
      <w:r>
        <w:rPr>
          <w:rFonts w:eastAsia="Calibri"/>
        </w:rPr>
        <w:t xml:space="preserve">  </w:t>
      </w:r>
    </w:p>
    <w:p>
      <w:pPr>
        <w:pStyle w:val="Normal"/>
        <w:rPr/>
      </w:pPr>
      <w:r>
        <w:rPr>
          <w:b/>
        </w:rPr>
        <w:t>Κύρια δραστηριότητα Α.Α.</w:t>
      </w:r>
    </w:p>
    <w:p>
      <w:pPr>
        <w:pStyle w:val="Normal"/>
        <w:rPr/>
      </w:pPr>
      <w:bookmarkStart w:id="4" w:name="_Hlk121836935"/>
      <w:r>
        <w:rPr/>
        <w:t>Η κύρια δραστηριότητα της Αναθέτουσας Αρχής είναι οι Γενικές Δημόσιες Υπηρεσίες</w:t>
      </w:r>
      <w:bookmarkEnd w:id="4"/>
      <w:r>
        <w:rPr/>
        <w:t>.</w:t>
      </w:r>
    </w:p>
    <w:p>
      <w:pPr>
        <w:pStyle w:val="Normal"/>
        <w:rPr/>
      </w:pPr>
      <w:r>
        <w:rPr/>
      </w:r>
    </w:p>
    <w:p>
      <w:pPr>
        <w:pStyle w:val="Normal"/>
        <w:rPr/>
      </w:pPr>
      <w:r>
        <w:rPr/>
        <w:t xml:space="preserve">Εφαρμοστέο εθνικό δίκαιο  είναι το Ελληνικό. </w:t>
      </w:r>
    </w:p>
    <w:p>
      <w:pPr>
        <w:pStyle w:val="Normal"/>
        <w:rPr/>
      </w:pPr>
      <w:r>
        <w:rPr/>
      </w:r>
    </w:p>
    <w:p>
      <w:pPr>
        <w:pStyle w:val="Normal"/>
        <w:rPr/>
      </w:pPr>
      <w:r>
        <w:rPr>
          <w:b/>
        </w:rPr>
        <w:t xml:space="preserve">Στοιχεία Επικοινωνίας </w:t>
      </w:r>
    </w:p>
    <w:p>
      <w:pPr>
        <w:pStyle w:val="Normal"/>
        <w:ind w:hanging="567" w:start="567"/>
        <w:rPr/>
      </w:pPr>
      <w:r>
        <w:rPr/>
        <w:t>α)</w:t>
        <w:tab/>
        <w:t>Τα έγγραφα της σύμβασης είναι διαθέσιμα για ελεύθερη, πλήρη, άμεση &amp; δωρεάν ηλεκτρονική πρόσβαση μέσω της Διαδικτυακής Πύλης (www.promitheus.gov.gr) του ΟΠΣ ΕΣΗΔΗΣ.</w:t>
      </w:r>
    </w:p>
    <w:p>
      <w:pPr>
        <w:pStyle w:val="Normal"/>
        <w:ind w:hanging="567" w:start="567"/>
        <w:rPr/>
      </w:pPr>
      <w:r>
        <w:rPr/>
        <w:t>β)</w:t>
        <w:tab/>
        <w:t>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(www.promitheus.gov.gr) του ΟΠΣ ΕΣΗΔΗΣ.</w:t>
      </w:r>
    </w:p>
    <w:p>
      <w:pPr>
        <w:pStyle w:val="Heading2"/>
        <w:rPr>
          <w:lang w:val="el-GR"/>
        </w:rPr>
      </w:pPr>
      <w:bookmarkStart w:id="5" w:name="_Toc198042537"/>
      <w:bookmarkEnd w:id="5"/>
      <w:r>
        <w:rPr>
          <w:lang w:val="el-GR"/>
        </w:rPr>
        <w:t>1.2</w:t>
        <w:tab/>
        <w:t>Στοιχεία Διαδικασίας-Χρηματοδότηση</w:t>
      </w:r>
    </w:p>
    <w:p>
      <w:pPr>
        <w:pStyle w:val="Normal"/>
        <w:rPr>
          <w:lang w:val="el-GR"/>
        </w:rPr>
      </w:pPr>
      <w:r>
        <w:rPr>
          <w:b/>
          <w:lang w:val="el-GR"/>
        </w:rPr>
        <w:t xml:space="preserve">Είδος διαδικασίας </w:t>
      </w:r>
    </w:p>
    <w:p>
      <w:pPr>
        <w:pStyle w:val="Normal"/>
        <w:rPr>
          <w:lang w:eastAsia="el-GR"/>
        </w:rPr>
      </w:pPr>
      <w:r>
        <w:rPr/>
        <w:t xml:space="preserve">Ο διαγωνισμός θα διεξαχθεί με την ανοικτή διαδικασία του άρθρου 27 του ν. 4412/16. </w:t>
      </w:r>
    </w:p>
    <w:p>
      <w:pPr>
        <w:pStyle w:val="Normal"/>
        <w:rPr/>
      </w:pPr>
      <w:r>
        <w:rPr>
          <w:b/>
        </w:rPr>
        <w:t>Χρηματοδότηση της σύμβασης</w:t>
      </w:r>
      <w:r>
        <w:rPr>
          <w:rStyle w:val="FootnoteReference"/>
          <w:b/>
        </w:rPr>
        <w:footnoteReference w:id="7"/>
      </w:r>
    </w:p>
    <w:p>
      <w:pPr>
        <w:pStyle w:val="Normal"/>
        <w:rPr/>
      </w:pPr>
      <w:r>
        <w:rPr/>
        <w:t xml:space="preserve">Φορέας χρηματοδότησης της παρούσας σύμβασης είναι το Υπουργείο Ψηφιακής Διακυβέρνησης. Η δαπάνη για την εν λόγω σύμβαση βαρύνει την με Κ.Α.: </w:t>
      </w:r>
      <w:r>
        <w:rPr>
          <w:shd w:fill="FFFFFF" w:val="clear"/>
        </w:rPr>
        <w:t>64-7425.</w:t>
      </w:r>
      <w:r>
        <w:rPr>
          <w:shd w:fill="FFFFFF" w:val="clear"/>
          <w:lang w:val="en-US"/>
        </w:rPr>
        <w:t xml:space="preserve">0013 </w:t>
      </w:r>
      <w:r>
        <w:rPr>
          <w:lang w:val="el-GR"/>
        </w:rPr>
        <w:t>σ</w:t>
      </w:r>
      <w:r>
        <w:rPr/>
        <w:t xml:space="preserve">χετική πίστωση του τακτικού προϋπολογισμού του οικονομικού έτους 2025 του Φορέα </w:t>
      </w:r>
      <w:r>
        <w:rPr>
          <w:rStyle w:val="FootnoteReference"/>
        </w:rPr>
        <w:footnoteReference w:id="8"/>
      </w:r>
      <w:r>
        <w:rPr/>
        <w:t xml:space="preserve"> </w:t>
      </w:r>
    </w:p>
    <w:p>
      <w:pPr>
        <w:pStyle w:val="Normal"/>
        <w:rPr/>
      </w:pPr>
      <w:r>
        <w:rPr/>
        <w:t xml:space="preserve">Για την παρούσα διαδικασία έχει εκδοθεί η απόφαση με αρ. πρωτ.  </w:t>
      </w:r>
      <w:r>
        <w:rPr>
          <w:shd w:fill="FFFFFF" w:val="clear"/>
        </w:rPr>
        <w:t>Α/1001/07-25-2025 (ΑΔΑΜ 25</w:t>
      </w:r>
      <w:r>
        <w:rPr>
          <w:shd w:fill="FFFFFF" w:val="clear"/>
          <w:lang w:val="en-US"/>
        </w:rPr>
        <w:t>REQ016802271</w:t>
      </w:r>
      <w:r>
        <w:rPr>
          <w:shd w:fill="FFFFFF" w:val="clear"/>
        </w:rPr>
        <w:t xml:space="preserve">, ΑΔΑ </w:t>
      </w:r>
      <w:r>
        <w:rPr>
          <w:shd w:fill="FFFFFF" w:val="clear"/>
          <w:lang w:val="en-US"/>
        </w:rPr>
        <w:t>9</w:t>
      </w:r>
      <w:r>
        <w:rPr>
          <w:shd w:fill="FFFFFF" w:val="clear"/>
          <w:lang w:val="el-GR"/>
        </w:rPr>
        <w:t>ΒΓ8ΩΕΗ-14Ζ</w:t>
      </w:r>
      <w:r>
        <w:rPr>
          <w:shd w:fill="FFFFFF" w:val="clear"/>
          <w:lang w:val="en-US"/>
        </w:rPr>
        <w:t>)</w:t>
      </w:r>
      <w:r>
        <w:rPr/>
        <w:t xml:space="preserve"> για την ανάληψη υποχρέωσης/έγκριση δέσμευσης πίστωσης για το οικονομικό έτος 2025 και έλαβε α/α </w:t>
      </w:r>
      <w:r>
        <w:rPr>
          <w:shd w:fill="FFFFFF" w:val="clear"/>
        </w:rPr>
        <w:t>1</w:t>
      </w:r>
      <w:r>
        <w:rPr/>
        <w:t xml:space="preserve"> καταχώρησης  στο μητρώο δεσμεύσεων/Βιβλίο εγκρίσεων &amp; Εντολών Πληρωμής του φορέα….</w:t>
      </w:r>
      <w:r>
        <w:rPr>
          <w:rStyle w:val="FootnoteReference"/>
        </w:rPr>
        <w:footnoteReference w:id="9"/>
      </w:r>
      <w:r>
        <w:rPr/>
        <w:t xml:space="preserve">. </w:t>
      </w:r>
    </w:p>
    <w:p>
      <w:pPr>
        <w:pStyle w:val="Normal"/>
        <w:rPr>
          <w:i/>
          <w:i/>
          <w:iCs/>
          <w:color w:val="5B9BD5"/>
        </w:rPr>
      </w:pPr>
      <w:r>
        <w:rPr/>
        <w:t xml:space="preserve">Η παρούσα σύμβαση χρηματοδοτείται από Πιστώσεις του Προγράμματος Δημοσίων Επενδύσεων (Συλλογική Απόφαση Ένταξης, αριθ. ενάριθ. έργου 2025ΣΕ26370009) </w:t>
      </w:r>
    </w:p>
    <w:p>
      <w:pPr>
        <w:pStyle w:val="Normal"/>
        <w:rPr/>
      </w:pPr>
      <w:r>
        <w:rPr/>
        <w:t>Η σύμβαση περιλαμβάνεται στο υποέργο Νο 2 της Πράξης: «</w:t>
      </w:r>
      <w:r>
        <w:rPr>
          <w:rFonts w:asciiTheme="minorHAnsi" w:hAnsiTheme="minorHAnsi"/>
          <w:b/>
          <w:bCs/>
        </w:rPr>
        <w:t>Ανάπτυξη Εφαρμογών Έξυπνων Πόλεων και Τεχνολογιών για το Διαδίκτυο των Αντικειμένων (ΙΟΤ) του Δήμου Καρδίτσας</w:t>
      </w:r>
      <w:r>
        <w:rPr/>
        <w:t>» η οποία έχει ενταχθεί στο Πρόγραμμα «</w:t>
      </w:r>
      <w:r>
        <w:rPr>
          <w:rFonts w:asciiTheme="minorHAnsi" w:hAnsiTheme="minorHAnsi"/>
        </w:rPr>
        <w:t>Ψηφιακός Μετασχηματισμός</w:t>
      </w:r>
      <w:r>
        <w:rPr/>
        <w:t xml:space="preserve">» 2021-2027 με βάση την Απόφαση Ένταξης με αρ. πρωτ. 179/24-01-2025 του </w:t>
      </w:r>
      <w:r>
        <w:rPr>
          <w:lang w:val="en-US"/>
        </w:rPr>
        <w:t>Ypo</w:t>
      </w:r>
      <w:r>
        <w:rPr/>
        <w:t xml:space="preserve"> και έχει λάβει κωδικό </w:t>
      </w:r>
      <w:r>
        <w:rPr>
          <w:lang w:val="en-US"/>
        </w:rPr>
        <w:t>MIS</w:t>
      </w:r>
      <w:r>
        <w:rPr/>
        <w:t xml:space="preserve"> 6003388</w:t>
      </w:r>
      <w:r>
        <w:rPr>
          <w:rStyle w:val="FootnoteReference"/>
        </w:rPr>
        <w:footnoteReference w:id="10"/>
      </w:r>
      <w:r>
        <w:rPr/>
        <w:t>. Η παρούσα σύμβαση χρηματοδοτείται από την Ευρωπαϊκή Ένωση (ΕΤΠΑ) και από εθνικούς πόρους μέσω του ΠΔΕ</w:t>
      </w:r>
      <w:r>
        <w:rPr>
          <w:rStyle w:val="FootnoteReference"/>
        </w:rPr>
        <w:footnoteReference w:id="11"/>
      </w:r>
      <w:r>
        <w:rPr/>
        <w:t>.</w:t>
      </w:r>
    </w:p>
    <w:p>
      <w:pPr>
        <w:pStyle w:val="Heading2"/>
        <w:rPr>
          <w:lang w:val="el-GR"/>
        </w:rPr>
      </w:pPr>
      <w:bookmarkStart w:id="6" w:name="_Toc198042538"/>
      <w:r>
        <w:rPr>
          <w:lang w:val="el-GR"/>
        </w:rPr>
        <w:t>1.3</w:t>
        <w:tab/>
        <w:t>Συνοπτική Περιγραφή φυσικού και οικονομικού αντικειμένου της σύμβασης</w:t>
      </w:r>
      <w:bookmarkEnd w:id="6"/>
      <w:r>
        <w:rPr>
          <w:lang w:val="el-GR"/>
        </w:rPr>
        <w:t xml:space="preserve"> </w:t>
      </w:r>
    </w:p>
    <w:p>
      <w:pPr>
        <w:pStyle w:val="Normal"/>
        <w:rPr>
          <w:lang w:val="el-GR"/>
        </w:rPr>
      </w:pPr>
      <w:r>
        <w:rPr>
          <w:lang w:val="el-GR"/>
        </w:rPr>
        <w:t>Αντικείμενο της σύμβασης  είναι ο ψηφιακός μετασχηματισμός του Δήμου Καρδίτσας με τον σχεδιασμό, την προμήθεια και την εγκατάσταση εφαρμογών και τεχνολογικών μέσων που θα βελτιώσουν τη διαχείριση και λειτουργικότητα του αστικού περιβάλλοντος του δήμου, παρέχοντας πιο αποδοτικές, καινοτόμες και υψηλής ποιότητας υπηρεσίες, προς όφελος των κατοίκων, των επισκεπτών και των επιχειρήσεων.</w:t>
      </w:r>
    </w:p>
    <w:p>
      <w:pPr>
        <w:pStyle w:val="Normal"/>
        <w:rPr>
          <w:lang w:val="el-GR"/>
        </w:rPr>
      </w:pPr>
      <w:r>
        <w:rPr>
          <w:lang w:val="el-GR"/>
        </w:rPr>
        <w:t>Η παρούσα σύμβαση υποδιαιρείται στα κάτωθι τμήματα:</w:t>
      </w:r>
    </w:p>
    <w:p>
      <w:pPr>
        <w:pStyle w:val="Normal"/>
        <w:rPr>
          <w:lang w:val="el-GR"/>
        </w:rPr>
      </w:pPr>
      <w:r>
        <w:rPr>
          <w:b/>
          <w:bCs/>
          <w:lang w:val="el-GR"/>
        </w:rPr>
        <w:t>ΤΜΗΜΑ 1  : «</w:t>
      </w:r>
      <w:r>
        <w:rPr>
          <w:rFonts w:eastAsia="SimSun"/>
          <w:b/>
          <w:bCs/>
          <w:szCs w:val="22"/>
          <w:lang w:val="el-GR"/>
        </w:rPr>
        <w:t>ΔΡΑΣΕΙΣ ΨΗΦΙΑΚΟΥ ΜΕΤΑΣΧΗΜΑΤΙΣΜΟΥ ΠΛΗΝ ΟΙΚΟΝΟΜΙΚΗΣ ΔΙΑΧΕΙΡΙΣΗΣ</w:t>
      </w:r>
      <w:r>
        <w:rPr>
          <w:b/>
          <w:bCs/>
          <w:lang w:val="el-GR"/>
        </w:rPr>
        <w:t>»,</w:t>
      </w:r>
      <w:r>
        <w:rPr>
          <w:lang w:val="el-GR"/>
        </w:rPr>
        <w:t xml:space="preserve"> εκτιμώμενης αξίας  887.886,25 συμπ. ΦΠΑ </w:t>
      </w:r>
    </w:p>
    <w:p>
      <w:pPr>
        <w:pStyle w:val="Normal"/>
        <w:numPr>
          <w:ilvl w:val="0"/>
          <w:numId w:val="25"/>
        </w:numPr>
        <w:spacing w:lineRule="auto" w:line="360" w:before="120" w:after="120"/>
        <w:rPr>
          <w:rFonts w:eastAsia="Calibri"/>
          <w:color w:val="000000"/>
          <w:szCs w:val="22"/>
        </w:rPr>
      </w:pPr>
      <w:r>
        <w:rPr>
          <w:rFonts w:eastAsia="Calibri"/>
          <w:color w:val="000000"/>
          <w:szCs w:val="22"/>
        </w:rPr>
        <w:t>2.Έξυπνες στάσεις ΜΜΜ</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3.Έξυπνο σύστημα διασφάλισης προσβασιμότητας ατόμων με κινητικά προβλήματα</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4.Έξυπνες διαβάσεις πεζών και φιλικές προς ΑΜΕΑ</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8.Οργάνωση Γραφείου Κίνησης και Διαχείριση   στόλου οχημάτων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9.Έξυπνα συστήματα ενεργειακής διαχείρισης δημοτικών και σχολικών κτιρίων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10.Έξυπνα συστήματα ηλεκτροφωτισμού εντός κτιρίων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 xml:space="preserve">11.Έξυπνος Οδηγός Πόλης / Δήμου με καταγραφή τοπικών επιχειρήσεων και ανάδειξη προσφορών </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24.Έξυπνο σύστημα προειδοποίησης και αντιμετώπισης κινδύνων (πλημμυρικών φαινομένων, πυρκαγιάς , σεισμού κλπ.)  εντός των ορίων του δήμου και σύμφωνα με τις αρμοδιότητες τους</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26.Σύστημα διαχείρισης αστικού πρασίνου και κοινοχρήστων χώρων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27.Ψηφιοποίηση καταλόγων δημοτικών βιβλιοθηκών - Δημιουργία έξυπνης δημοτικής βιβλιοθήκης</w:t>
      </w:r>
    </w:p>
    <w:p>
      <w:pPr>
        <w:pStyle w:val="Normal"/>
        <w:rPr>
          <w:lang w:val="el-GR"/>
        </w:rPr>
      </w:pPr>
      <w:r>
        <w:rPr>
          <w:lang w:val="el-GR"/>
        </w:rPr>
        <w:t>Τα προς προμήθεια είδη για το τμήμα 1 κατατάσσονται στους ακόλουθους κωδικούς του Κοινού Λεξιλογίου δημοσίων συμβάσεων (CPV) : 48600000-4- Πακέτα λογισμικού βάσεων δεδομένων και λειτουργικών συστημάτων</w:t>
      </w:r>
    </w:p>
    <w:p>
      <w:pPr>
        <w:pStyle w:val="Normal"/>
        <w:rPr>
          <w:lang w:val="el-GR"/>
        </w:rPr>
      </w:pPr>
      <w:r>
        <w:rPr>
          <w:lang w:val="el-GR"/>
        </w:rPr>
      </w:r>
    </w:p>
    <w:p>
      <w:pPr>
        <w:pStyle w:val="Normal"/>
        <w:rPr>
          <w:lang w:val="el-GR"/>
        </w:rPr>
      </w:pPr>
      <w:r>
        <w:rPr>
          <w:b/>
          <w:bCs/>
          <w:lang w:val="el-GR"/>
        </w:rPr>
        <w:t>ΤΜΗΜΑ 2  : «</w:t>
      </w:r>
      <w:r>
        <w:rPr>
          <w:rFonts w:eastAsia="Calibri"/>
          <w:b/>
          <w:bCs/>
          <w:color w:val="000000"/>
          <w:szCs w:val="22"/>
          <w:lang w:val="el-GR"/>
        </w:rPr>
        <w:t>ΔΡΑΣΕΙΣ ΟΙΚΟΝΟΜΙΚΗΣ ΔΙΑΧΕΙΡΙΣΗΣ</w:t>
      </w:r>
      <w:r>
        <w:rPr>
          <w:b/>
          <w:bCs/>
          <w:lang w:val="el-GR"/>
        </w:rPr>
        <w:t>»,</w:t>
      </w:r>
      <w:r>
        <w:rPr>
          <w:lang w:val="el-GR"/>
        </w:rPr>
        <w:t xml:space="preserve"> εκτιμώμενης αξίας 140.824,81 συμπ. ΦΠΑ </w:t>
      </w:r>
    </w:p>
    <w:p>
      <w:pPr>
        <w:pStyle w:val="Normal"/>
        <w:numPr>
          <w:ilvl w:val="0"/>
          <w:numId w:val="26"/>
        </w:numPr>
        <w:spacing w:lineRule="auto" w:line="360" w:before="120" w:after="120"/>
        <w:rPr>
          <w:rFonts w:eastAsia="Calibri"/>
          <w:color w:val="000000"/>
          <w:szCs w:val="22"/>
        </w:rPr>
      </w:pPr>
      <w:r>
        <w:rPr>
          <w:rFonts w:eastAsia="Calibri"/>
          <w:color w:val="000000"/>
          <w:szCs w:val="22"/>
        </w:rPr>
        <w:t>16.Ψηφιακή Πλατφόρμα Διαχείρισης Λαϊκών Αγορών</w:t>
      </w:r>
    </w:p>
    <w:p>
      <w:pPr>
        <w:pStyle w:val="Normal"/>
        <w:keepNext w:val="true"/>
        <w:numPr>
          <w:ilvl w:val="0"/>
          <w:numId w:val="26"/>
        </w:numPr>
        <w:suppressAutoHyphens w:val="true"/>
        <w:spacing w:before="0" w:after="240"/>
        <w:contextualSpacing/>
        <w:rPr>
          <w:rFonts w:ascii="Verdana" w:hAnsi="Verdana" w:eastAsia="Verdana" w:cs="Verdana"/>
          <w:color w:val="000000"/>
          <w:sz w:val="18"/>
          <w:szCs w:val="18"/>
        </w:rPr>
      </w:pPr>
      <w:r>
        <w:rPr>
          <w:rFonts w:eastAsia="Calibri" w:cs="Calibri"/>
          <w:color w:val="000000"/>
          <w:sz w:val="22"/>
          <w:szCs w:val="22"/>
        </w:rPr>
        <w:t>18.Σύστημα διαχείρισης ηλεκτρονικών πληρωμών</w:t>
      </w:r>
      <w:r>
        <w:rPr>
          <w:rFonts w:eastAsia="Verdana" w:cs="Verdana" w:ascii="Verdana" w:hAnsi="Verdana"/>
          <w:color w:val="000000"/>
          <w:sz w:val="18"/>
          <w:szCs w:val="18"/>
        </w:rPr>
        <w:t xml:space="preserve"> ….</w:t>
      </w:r>
    </w:p>
    <w:p>
      <w:pPr>
        <w:pStyle w:val="Normal"/>
        <w:numPr>
          <w:ilvl w:val="0"/>
          <w:numId w:val="26"/>
        </w:numPr>
        <w:spacing w:lineRule="auto" w:line="360" w:before="120" w:after="120"/>
        <w:rPr>
          <w:rFonts w:eastAsia="Calibri"/>
          <w:color w:val="000000"/>
          <w:szCs w:val="22"/>
          <w:lang w:val="el-GR"/>
        </w:rPr>
      </w:pPr>
      <w:r>
        <w:rPr>
          <w:rFonts w:eastAsia="Calibri"/>
          <w:color w:val="000000"/>
          <w:szCs w:val="22"/>
          <w:lang w:val="el-GR"/>
        </w:rPr>
        <w:t>30.Ηλεκτρονικό Σύστημα Διαβούλευσης Προϋπολογισμού</w:t>
      </w:r>
      <w:r>
        <w:rPr>
          <w:lang w:val="el-GR"/>
        </w:rPr>
        <w:t xml:space="preserve"> </w:t>
      </w:r>
      <w:r>
        <w:rPr>
          <w:rFonts w:eastAsia="Calibri"/>
          <w:color w:val="000000"/>
          <w:szCs w:val="22"/>
          <w:lang w:val="el-GR"/>
        </w:rPr>
        <w:t>, Τεχνικού Προγράμματος</w:t>
      </w:r>
    </w:p>
    <w:p>
      <w:pPr>
        <w:pStyle w:val="Normal"/>
        <w:numPr>
          <w:ilvl w:val="0"/>
          <w:numId w:val="26"/>
        </w:numPr>
        <w:spacing w:lineRule="auto" w:line="360" w:before="120" w:after="120"/>
        <w:rPr>
          <w:rFonts w:eastAsia="Calibri"/>
          <w:color w:val="000000"/>
          <w:szCs w:val="22"/>
        </w:rPr>
      </w:pPr>
      <w:r>
        <w:rPr>
          <w:rFonts w:eastAsia="Calibri"/>
          <w:color w:val="000000"/>
          <w:szCs w:val="22"/>
        </w:rPr>
        <w:t>31.Ηλεκτρονικό Σύστημα Διαβούλευσης Κανονιστικών Αποφάσεων</w:t>
      </w:r>
    </w:p>
    <w:p>
      <w:pPr>
        <w:pStyle w:val="Normal"/>
        <w:numPr>
          <w:ilvl w:val="0"/>
          <w:numId w:val="26"/>
        </w:numPr>
        <w:spacing w:lineRule="auto" w:line="360" w:before="120" w:after="120"/>
        <w:rPr>
          <w:rFonts w:eastAsia="Calibri"/>
          <w:color w:val="000000"/>
          <w:szCs w:val="22"/>
        </w:rPr>
      </w:pPr>
      <w:r>
        <w:rPr>
          <w:rFonts w:eastAsia="Calibri"/>
          <w:color w:val="000000"/>
          <w:szCs w:val="22"/>
        </w:rPr>
        <w:t>38.Ηλεκτρονική Τιμολόγηση</w:t>
      </w:r>
    </w:p>
    <w:p>
      <w:pPr>
        <w:pStyle w:val="Normal"/>
        <w:rPr>
          <w:lang w:val="el-GR"/>
        </w:rPr>
      </w:pPr>
      <w:r>
        <w:rPr>
          <w:lang w:val="el-GR"/>
        </w:rPr>
        <w:t>Τα προς προμήθεια είδη για το τμήμα 2 κατατάσσονται στους ακόλουθους κωδικούς του Κοινού Λεξιλογίου δημοσίων συμβάσεων (CPV) : 48600000-4- Πακέτα λογισμικού βάσεων δεδομένων και λειτουργικών συστημάτων</w:t>
      </w:r>
    </w:p>
    <w:p>
      <w:pPr>
        <w:pStyle w:val="Normal"/>
        <w:rPr>
          <w:lang w:val="el-GR"/>
        </w:rPr>
      </w:pPr>
      <w:r>
        <w:rPr>
          <w:lang w:val="el-GR"/>
        </w:rPr>
      </w:r>
    </w:p>
    <w:p>
      <w:pPr>
        <w:pStyle w:val="Normal"/>
        <w:rPr>
          <w:lang w:val="el-GR"/>
        </w:rPr>
      </w:pPr>
      <w:r>
        <w:rPr>
          <w:b/>
          <w:bCs/>
          <w:lang w:val="el-GR"/>
        </w:rPr>
        <w:t>ΤΜΗΜΑ 3  : «</w:t>
      </w:r>
      <w:r>
        <w:rPr>
          <w:rFonts w:eastAsia="Calibri"/>
          <w:b/>
          <w:bCs/>
          <w:color w:val="000000"/>
          <w:szCs w:val="22"/>
          <w:lang w:val="el-GR"/>
        </w:rPr>
        <w:t>ΔΡΑΣΕΙΣ ΚΥΒΕΡΝΟΑΣΦΑΛΕΙΑΣ</w:t>
      </w:r>
      <w:r>
        <w:rPr>
          <w:b/>
          <w:bCs/>
          <w:lang w:val="el-GR"/>
        </w:rPr>
        <w:t>»,</w:t>
      </w:r>
      <w:r>
        <w:rPr>
          <w:lang w:val="el-GR"/>
        </w:rPr>
        <w:t xml:space="preserve"> εκτιμώμενης αξίας  123.833,84 συμπ. ΦΠΑ </w:t>
      </w:r>
    </w:p>
    <w:p>
      <w:pPr>
        <w:pStyle w:val="Normal"/>
        <w:numPr>
          <w:ilvl w:val="0"/>
          <w:numId w:val="26"/>
        </w:numPr>
        <w:spacing w:lineRule="auto" w:line="360" w:before="120" w:after="120"/>
        <w:rPr>
          <w:rFonts w:eastAsia="Calibri"/>
          <w:color w:val="000000"/>
          <w:szCs w:val="22"/>
          <w:lang w:val="el-GR"/>
        </w:rPr>
      </w:pPr>
      <w:r>
        <w:rPr>
          <w:rFonts w:eastAsia="Calibri"/>
          <w:color w:val="000000"/>
          <w:szCs w:val="22"/>
          <w:lang w:val="el-GR"/>
        </w:rPr>
        <w:t>34.Ολοκληρωμένη υποδομή  προστασίας από κυβερνοεπιθέσεις  και παροχή συστήματος τηλε-εργασίας</w:t>
      </w:r>
    </w:p>
    <w:p>
      <w:pPr>
        <w:pStyle w:val="Normal"/>
        <w:rPr>
          <w:lang w:val="el-GR"/>
        </w:rPr>
      </w:pPr>
      <w:r>
        <w:rPr>
          <w:lang w:val="el-GR"/>
        </w:rPr>
        <w:t>Τα προς προμήθεια είδη για το τμήμα 2 κατατάσσονται στους ακόλουθους κωδικούς του Κοινού Λεξιλογίου δημοσίων συμβάσεων (CPV) : 48600000-4- Πακέτα λογισμικού βάσεων δεδομένων και λειτουργικών συστημάτων</w:t>
      </w:r>
    </w:p>
    <w:p>
      <w:pPr>
        <w:pStyle w:val="Normal"/>
        <w:rPr>
          <w:lang w:val="el-GR"/>
        </w:rPr>
      </w:pPr>
      <w:r>
        <w:rPr>
          <w:lang w:val="el-GR"/>
        </w:rPr>
      </w:r>
    </w:p>
    <w:p>
      <w:pPr>
        <w:pStyle w:val="Normal"/>
        <w:rPr>
          <w:lang w:val="el-GR"/>
        </w:rPr>
      </w:pPr>
      <w:r>
        <w:rPr>
          <w:lang w:val="el-GR"/>
        </w:rPr>
        <w:t>Προσφορές υποβάλλονται για ένα ή περισσότερα ή για όλα τα τμήματα από τον κάθε προσφέροντα.</w:t>
      </w:r>
    </w:p>
    <w:p>
      <w:pPr>
        <w:pStyle w:val="Normal"/>
        <w:rPr>
          <w:lang w:val="el-GR"/>
        </w:rPr>
      </w:pPr>
      <w:r>
        <w:rPr>
          <w:lang w:val="el-GR"/>
        </w:rPr>
        <w:t>Ο μέγιστος αριθμός ΤΜΗΜΑΤΩΝ που μπορεί να ανατεθεί σε έναν προσφέροντα ορίζεται σε (3) τρία.</w:t>
      </w:r>
    </w:p>
    <w:p>
      <w:pPr>
        <w:pStyle w:val="Normal"/>
        <w:rPr>
          <w:lang w:val="el-GR"/>
        </w:rPr>
      </w:pPr>
      <w:r>
        <w:rPr>
          <w:lang w:val="el-GR"/>
        </w:rPr>
        <w:t>Στο αντικείμενο της σύμβασης περιλαμβάνονται εκτός από την προμήθεια και υπηρεσίες συντήρησης και υποστήριξης για την Περίοδο Εγγύησης Καλής Λειτουργίας η οποία ορίζεται κατ’ ελάχιστον σε δύο(2) έτη.</w:t>
      </w:r>
    </w:p>
    <w:p>
      <w:pPr>
        <w:pStyle w:val="Normal"/>
        <w:rPr/>
      </w:pPr>
      <w:r>
        <w:rPr/>
      </w:r>
    </w:p>
    <w:p>
      <w:pPr>
        <w:pStyle w:val="Normal"/>
        <w:shd w:val="clear" w:color="auto" w:fill="FFFFFF"/>
        <w:suppressAutoHyphens w:val="false"/>
        <w:spacing w:before="0" w:after="0"/>
        <w:rPr>
          <w:lang w:val="el-GR"/>
        </w:rPr>
      </w:pPr>
      <w:r>
        <w:rPr>
          <w:lang w:val="el-GR"/>
        </w:rPr>
        <w:t>Επιπλέον ο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 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 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μετάπτωση(migration) της εφαρμογής στο Ψηφιακό Κέντρο Δεδομένων που θα του υποδειχθεί.</w:t>
      </w:r>
    </w:p>
    <w:p>
      <w:pPr>
        <w:pStyle w:val="Normal"/>
        <w:rPr/>
      </w:pPr>
      <w:r>
        <w:rPr/>
      </w:r>
    </w:p>
    <w:p>
      <w:pPr>
        <w:pStyle w:val="Normal"/>
        <w:rPr/>
      </w:pPr>
      <w:r>
        <w:rPr/>
        <w:t>Η εκτιμώμενη αξία της σύμβασης ανέρχεται στο ποσό των 929.471,69 € μη συμπεριλαμβανομένου ΦΠΑ 24 % (εκτιμώμενη αξία συμπεριλαμβανομένου ΦΠΑ: 1.152.544,90 €) και ΦΠΑ 223.073,21 €.</w:t>
      </w:r>
    </w:p>
    <w:p>
      <w:pPr>
        <w:pStyle w:val="Normal"/>
        <w:rPr>
          <w:i/>
          <w:i/>
          <w:iCs/>
          <w:color w:val="5B9BD5"/>
        </w:rPr>
      </w:pPr>
      <w:r>
        <w:rPr>
          <w:i/>
          <w:iCs/>
          <w:color w:val="5B9BD5"/>
        </w:rPr>
      </w:r>
    </w:p>
    <w:p>
      <w:pPr>
        <w:pStyle w:val="Normal"/>
        <w:rPr>
          <w:i/>
          <w:i/>
          <w:iCs/>
          <w:color w:val="5B9BD5"/>
          <w:lang w:val="el-GR"/>
        </w:rPr>
      </w:pPr>
      <w:r>
        <w:rPr>
          <w:lang w:val="el-GR"/>
        </w:rPr>
        <w:t xml:space="preserve">Η διάρκεια της σύμβασης ορίζεται ανά τμήμα σύμφωνα με όσα περιγράφονται στο Παράρτημα Ι της παρούσας διακήρυξης. </w:t>
      </w:r>
    </w:p>
    <w:p>
      <w:pPr>
        <w:pStyle w:val="Normal"/>
        <w:rPr>
          <w:lang w:val="el-GR"/>
        </w:rPr>
      </w:pPr>
      <w:r>
        <w:rPr>
          <w:lang w:val="el-GR"/>
        </w:rPr>
        <w:t xml:space="preserve">Αναλυτική περιγραφή του φυσικού και οικονομικού αντικειμένου της σύμβασης δίδεται στο ΠΑΡΑΡΤΗΜΑ Ι της παρούσας διακήρυξης. </w:t>
      </w:r>
    </w:p>
    <w:p>
      <w:pPr>
        <w:pStyle w:val="Normal"/>
        <w:rPr>
          <w:i/>
          <w:i/>
          <w:color w:val="5B9BD5"/>
        </w:rPr>
      </w:pPr>
      <w:r>
        <w:rPr/>
        <w:t xml:space="preserve">Η σύμβαση θα ανατεθεί με το κριτήριο της πλέον συμφέρουσας από οικονομική άποψη προσφοράς, βάσει </w:t>
      </w:r>
      <w:r>
        <w:rPr>
          <w:i/>
        </w:rPr>
        <w:t xml:space="preserve">της βέλτιστης σχέσης  ποιότητας – τιμής, </w:t>
      </w:r>
      <w:r>
        <w:rPr/>
        <w:t>ανά τμήμα.</w:t>
      </w:r>
    </w:p>
    <w:p>
      <w:pPr>
        <w:pStyle w:val="Heading2"/>
        <w:rPr>
          <w:lang w:val="el-GR"/>
        </w:rPr>
      </w:pPr>
      <w:bookmarkStart w:id="7" w:name="_Toc198042539"/>
      <w:r>
        <w:rPr>
          <w:lang w:val="el-GR"/>
        </w:rPr>
        <w:t>1.4</w:t>
        <w:tab/>
        <w:t>Θεσμικό πλαίσιο</w:t>
      </w:r>
      <w:bookmarkEnd w:id="7"/>
      <w:r>
        <w:rPr>
          <w:lang w:val="el-GR"/>
        </w:rPr>
        <w:t xml:space="preserve"> </w:t>
      </w:r>
    </w:p>
    <w:p>
      <w:pPr>
        <w:pStyle w:val="Normal"/>
        <w:rPr>
          <w:lang w:val="el-GR"/>
        </w:rPr>
      </w:pPr>
      <w:r>
        <w:rPr>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r>
        <w:rPr>
          <w:rStyle w:val="FootnoteReference"/>
          <w:lang w:val="el-GR"/>
        </w:rPr>
        <w:footnoteReference w:id="12"/>
      </w:r>
      <w:r>
        <w:rPr>
          <w:lang w:val="el-GR"/>
        </w:rPr>
        <w:t>:</w:t>
      </w:r>
    </w:p>
    <w:p>
      <w:pPr>
        <w:pStyle w:val="Normal"/>
        <w:numPr>
          <w:ilvl w:val="0"/>
          <w:numId w:val="5"/>
        </w:numPr>
        <w:ind w:hanging="284" w:start="284"/>
        <w:rPr>
          <w:lang w:val="el-GR"/>
        </w:rPr>
      </w:pPr>
      <w:r>
        <w:rPr>
          <w:lang w:val="el-GR"/>
        </w:rPr>
        <w:t>του ν. 4412/2016 (Α’ 147) “Δημόσιες Συμβάσεις Έργων, Προμηθειών και Υπηρεσιών (προσαρμογή στις Οδηγίες 2014/24/ ΕΕ και 2014/25/ΕΕ)»</w:t>
      </w:r>
    </w:p>
    <w:p>
      <w:pPr>
        <w:pStyle w:val="Normal"/>
        <w:numPr>
          <w:ilvl w:val="0"/>
          <w:numId w:val="5"/>
        </w:numPr>
        <w:ind w:hanging="284" w:start="284"/>
        <w:rPr>
          <w:lang w:val="el-GR"/>
        </w:rPr>
      </w:pPr>
      <w:r>
        <w:rPr>
          <w:lang w:val="el-GR"/>
        </w:rPr>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pPr>
        <w:pStyle w:val="Normal"/>
        <w:numPr>
          <w:ilvl w:val="0"/>
          <w:numId w:val="5"/>
        </w:numPr>
        <w:ind w:hanging="284" w:start="284"/>
        <w:rPr>
          <w:lang w:val="el-GR"/>
        </w:rPr>
      </w:pPr>
      <w:r>
        <w:rPr>
          <w:lang w:val="el-GR"/>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pPr>
        <w:pStyle w:val="Normal"/>
        <w:numPr>
          <w:ilvl w:val="0"/>
          <w:numId w:val="5"/>
        </w:numPr>
        <w:ind w:hanging="284" w:start="284"/>
        <w:rPr>
          <w:lang w:val="el-GR"/>
        </w:rPr>
      </w:pPr>
      <w:r>
        <w:rPr>
          <w:lang w:val="el-GR"/>
        </w:rPr>
        <w:t xml:space="preserve">του ν. 4013/2011 (Α’ 204) «Σύσταση ενιαίας Ανεξάρτητης Αρχής Δημοσίων Συμβάσεων και Κεντρικού Ηλεκτρονικού Μητρώου Δημοσίων Συμβάσεων…», </w:t>
      </w:r>
    </w:p>
    <w:p>
      <w:pPr>
        <w:pStyle w:val="Normal"/>
        <w:numPr>
          <w:ilvl w:val="0"/>
          <w:numId w:val="5"/>
        </w:numPr>
        <w:ind w:hanging="284" w:start="284"/>
        <w:rPr>
          <w:i/>
          <w:i/>
          <w:iCs/>
          <w:color w:val="5B9BD5"/>
          <w:lang w:val="el-GR"/>
        </w:rPr>
      </w:pPr>
      <w:r>
        <w:rPr>
          <w:lang w:val="el-GR"/>
        </w:rPr>
        <w:t xml:space="preserve">του άρθρου 4 του π.δ. 118/07 (Α’ 150) </w:t>
      </w:r>
    </w:p>
    <w:p>
      <w:pPr>
        <w:pStyle w:val="Normal"/>
        <w:numPr>
          <w:ilvl w:val="0"/>
          <w:numId w:val="5"/>
        </w:numPr>
        <w:ind w:hanging="284" w:start="284"/>
        <w:rPr>
          <w:lang w:val="el-GR"/>
        </w:rPr>
      </w:pPr>
      <w:r>
        <w:rPr>
          <w:lang w:val="el-GR"/>
        </w:rPr>
        <w:t>του άρθρου 5 της απόφασης με αριθμ. 11389/1993 (Β΄ 185) του Υπουργού Εσωτερικών</w:t>
      </w:r>
      <w:r>
        <w:rPr>
          <w:i/>
          <w:iCs/>
          <w:color w:val="5B9BD5"/>
          <w:lang w:val="el-GR"/>
        </w:rPr>
        <w:t xml:space="preserve"> </w:t>
      </w:r>
    </w:p>
    <w:p>
      <w:pPr>
        <w:pStyle w:val="Normal"/>
        <w:numPr>
          <w:ilvl w:val="0"/>
          <w:numId w:val="5"/>
        </w:numPr>
        <w:ind w:hanging="284" w:start="284"/>
        <w:rPr>
          <w:lang w:val="el-GR"/>
        </w:rPr>
      </w:pPr>
      <w:r>
        <w:rPr>
          <w:lang w:val="el-GR"/>
        </w:rPr>
        <w:t xml:space="preserve">του ν. 3548/2007 (Α’ 68) «Καταχώριση δημοσιεύσεων των φορέων του Δημοσίου στο νομαρχιακό και τοπικό Τύπο και άλλες διατάξεις»,  </w:t>
      </w:r>
    </w:p>
    <w:p>
      <w:pPr>
        <w:pStyle w:val="Normal"/>
        <w:numPr>
          <w:ilvl w:val="0"/>
          <w:numId w:val="5"/>
        </w:numPr>
        <w:ind w:hanging="284" w:start="284"/>
        <w:rPr>
          <w:lang w:val="el-GR"/>
        </w:rPr>
      </w:pPr>
      <w:r>
        <w:rPr>
          <w:lang w:val="el-GR"/>
        </w:rPr>
        <w:t>του ν. 4601/2019 (Α’ 44) «</w:t>
      </w:r>
      <w:r>
        <w:rPr>
          <w:i/>
          <w:lang w:val="el-GR"/>
        </w:rPr>
        <w:t>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p>
    <w:p>
      <w:pPr>
        <w:pStyle w:val="Normal"/>
        <w:numPr>
          <w:ilvl w:val="0"/>
          <w:numId w:val="5"/>
        </w:numPr>
        <w:ind w:hanging="284" w:start="284"/>
        <w:rPr>
          <w:i/>
          <w:i/>
          <w:lang w:val="el-GR"/>
        </w:rPr>
      </w:pPr>
      <w:r>
        <w:rPr>
          <w:lang w:val="el-GR"/>
        </w:rPr>
        <w:t xml:space="preserve">του ν. 4912/2022 </w:t>
      </w:r>
      <w:r>
        <w:rPr>
          <w:i/>
          <w:lang w:val="el-GR"/>
        </w:rPr>
        <w:t>«Ενιαία Αρχή Δημοσίων Συμβάσεων και άλες διατάξεις του Υπουργείου Δικαιοσύνης»</w:t>
      </w:r>
    </w:p>
    <w:p>
      <w:pPr>
        <w:pStyle w:val="Normal"/>
        <w:numPr>
          <w:ilvl w:val="0"/>
          <w:numId w:val="5"/>
        </w:numPr>
        <w:ind w:hanging="284" w:start="284"/>
        <w:rPr>
          <w:i/>
          <w:i/>
          <w:lang w:val="el-GR"/>
        </w:rPr>
      </w:pPr>
      <w:r>
        <w:rPr>
          <w:lang w:val="el-GR"/>
        </w:rPr>
        <w:t>της</w:t>
      </w:r>
      <w:r>
        <w:rPr>
          <w:i/>
          <w:lang w:val="el-GR"/>
        </w:rPr>
        <w:t xml:space="preserve"> </w:t>
      </w:r>
      <w:r>
        <w:rPr>
          <w:lang w:val="el-GR"/>
        </w:rPr>
        <w:t>υπ' αριθμ. 57654/22.05.2017 Απόφασης του Υπουργού Οικονομίας και Ανάπτυξης με θέμα</w:t>
      </w:r>
      <w:r>
        <w:rPr>
          <w:i/>
          <w:lang w:val="el-GR"/>
        </w:rPr>
        <w:t xml:space="preserve"> : “Ρύθμιση ειδικότερων θεμάτων λειτουργίας και διαχείρισης του Κεντρικού Ηλεκτρονικού Μητρώου Δημοσίων Συμβάσεων (ΚΗΜΔΗΣ)” (Β’ 1781) </w:t>
      </w:r>
    </w:p>
    <w:p>
      <w:pPr>
        <w:pStyle w:val="Normal"/>
        <w:numPr>
          <w:ilvl w:val="0"/>
          <w:numId w:val="5"/>
        </w:numPr>
        <w:ind w:hanging="284" w:start="284"/>
        <w:rPr>
          <w:i/>
          <w:i/>
          <w:lang w:val="el-GR"/>
        </w:rPr>
      </w:pPr>
      <w:r>
        <w:rPr>
          <w:lang w:val="el-GR"/>
        </w:rPr>
        <w:t>της υπ΄αριθμ. 64233/08.06.2021 (Β΄2453/ 09.06.2021) Κοινής Απόφασης των Υπουργών Ανάπτυξης και Επενδύσεων  και Ψηφιακής Διακυβέρνησης</w:t>
      </w:r>
      <w:r>
        <w:rPr>
          <w:i/>
          <w:lang w:val="el-GR"/>
        </w:rPr>
        <w:t xml:space="preserve"> </w:t>
      </w:r>
      <w:r>
        <w:rPr>
          <w:lang w:val="el-GR"/>
        </w:rPr>
        <w:t>με θέμα</w:t>
      </w:r>
      <w:r>
        <w:rPr>
          <w:i/>
          <w:lang w:val="el-GR"/>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pPr>
        <w:pStyle w:val="Normal"/>
        <w:numPr>
          <w:ilvl w:val="0"/>
          <w:numId w:val="5"/>
        </w:numPr>
        <w:ind w:hanging="284" w:start="284"/>
        <w:rPr>
          <w:i/>
          <w:i/>
          <w:lang w:val="el-GR"/>
        </w:rPr>
      </w:pPr>
      <w:r>
        <w:rPr>
          <w:i/>
          <w:lang w:val="el-GR"/>
        </w:rPr>
        <w:t xml:space="preserve"> </w:t>
      </w:r>
      <w:r>
        <w:rPr>
          <w:lang w:val="el-GR"/>
        </w:rPr>
        <w:t>της</w:t>
      </w:r>
      <w:r>
        <w:rPr>
          <w:i/>
          <w:lang w:val="el-GR"/>
        </w:rPr>
        <w:t xml:space="preserve"> </w:t>
      </w:r>
      <w:r>
        <w:rPr>
          <w:lang w:val="el-GR"/>
        </w:rPr>
        <w:t>αριθμ</w:t>
      </w:r>
      <w:r>
        <w:rPr>
          <w:i/>
          <w:lang w:val="el-GR"/>
        </w:rPr>
        <w:t>. Κ.Υ.Α. οικ. 60967 ΕΞ 2020 (B’ 2425/18.06.2020) «Ηλεκτρονική Τιμολόγηση στο πλαίσιο των Δημόσιων Συμβάσεων δυνάμει του ν. 4601/2019» (Α΄44)</w:t>
      </w:r>
    </w:p>
    <w:p>
      <w:pPr>
        <w:pStyle w:val="Normal"/>
        <w:numPr>
          <w:ilvl w:val="0"/>
          <w:numId w:val="5"/>
        </w:numPr>
        <w:ind w:hanging="284" w:start="284"/>
        <w:rPr>
          <w:i/>
          <w:i/>
          <w:lang w:val="el-GR"/>
        </w:rPr>
      </w:pPr>
      <w:r>
        <w:rPr>
          <w:lang w:val="el-GR"/>
        </w:rPr>
        <w:t>της</w:t>
      </w:r>
      <w:r>
        <w:rPr>
          <w:i/>
          <w:lang w:val="el-GR"/>
        </w:rPr>
        <w:t xml:space="preserve"> </w:t>
      </w:r>
      <w:r>
        <w:rPr>
          <w:lang w:val="el-GR"/>
        </w:rPr>
        <w:t>αριθμ</w:t>
      </w:r>
      <w:r>
        <w:rPr>
          <w:i/>
          <w:lang w:val="el-GR"/>
        </w:rPr>
        <w:t>. 63446/2021 Κ.Υ.Α. (B’ 2338/02.06.2020) «Καθορισμός Εθνικού Μορφότυπου ηλεκτρονικού τιμολογίου στο πλαίσιο των Δημοσίων Συμβάσεων».</w:t>
      </w:r>
    </w:p>
    <w:p>
      <w:pPr>
        <w:pStyle w:val="Normal"/>
        <w:numPr>
          <w:ilvl w:val="0"/>
          <w:numId w:val="5"/>
        </w:numPr>
        <w:ind w:hanging="284" w:start="284"/>
        <w:rPr>
          <w:i/>
          <w:i/>
          <w:iCs/>
          <w:color w:val="5B9BD5"/>
          <w:lang w:val="el-GR"/>
        </w:rPr>
      </w:pPr>
      <w:r>
        <w:rPr>
          <w:lang w:val="el-GR"/>
        </w:rPr>
        <w:t>της αριθμ. Κ.Υ.Α. οικ. 14900/21 (Β’ 466):</w:t>
      </w:r>
      <w:r>
        <w:rPr>
          <w:i/>
          <w:lang w:val="el-GR"/>
        </w:rPr>
        <w:t xml:space="preserve"> </w:t>
      </w:r>
      <w:r>
        <w:rPr>
          <w:lang w:val="el-GR"/>
        </w:rPr>
        <w:t>«Έγκριση σχεδίου Δράσης για τις Πράσινες Δημόσιες Συμβάσεις»</w:t>
      </w:r>
      <w:r>
        <w:rPr>
          <w:i/>
          <w:lang w:val="el-GR"/>
        </w:rPr>
        <w:t xml:space="preserve"> (ΑΔΑ: ΨΡΤΟ46ΜΤΛΡ-Χ92). </w:t>
      </w:r>
    </w:p>
    <w:p>
      <w:pPr>
        <w:pStyle w:val="Normal"/>
        <w:numPr>
          <w:ilvl w:val="0"/>
          <w:numId w:val="5"/>
        </w:numPr>
        <w:ind w:hanging="284" w:start="284"/>
        <w:rPr>
          <w:i/>
          <w:i/>
          <w:lang w:val="el-GR"/>
        </w:rPr>
      </w:pPr>
      <w:r>
        <w:rPr>
          <w:lang w:val="el-GR"/>
        </w:rPr>
        <w:t xml:space="preserve">του ν. 3419/2005 (Α’ 297) </w:t>
      </w:r>
      <w:r>
        <w:rPr>
          <w:i/>
          <w:lang w:val="el-GR"/>
        </w:rPr>
        <w:t>«Γενικό Εμπορικό Μητρώο (Γ.Ε.ΜΗ.) και εκσυγχρονισμός της Επιμελητηριακής Νομοθεσίας»</w:t>
      </w:r>
    </w:p>
    <w:p>
      <w:pPr>
        <w:pStyle w:val="Normal"/>
        <w:numPr>
          <w:ilvl w:val="0"/>
          <w:numId w:val="5"/>
        </w:numPr>
        <w:ind w:hanging="284" w:start="284"/>
        <w:rPr>
          <w:lang w:val="el-GR"/>
        </w:rPr>
      </w:pPr>
      <w:r>
        <w:rPr>
          <w:lang w:val="el-GR"/>
        </w:rPr>
        <w:t>του ν. 4635/2019 (Α’167)</w:t>
      </w:r>
      <w:r>
        <w:rPr>
          <w:i/>
          <w:lang w:val="el-GR"/>
        </w:rPr>
        <w:t xml:space="preserve"> « Επενδύω στην Ελλάδα και άλλες διατάξεις» </w:t>
      </w:r>
      <w:r>
        <w:rPr>
          <w:lang w:val="el-GR"/>
        </w:rPr>
        <w:t>και ιδίως  των άρθρων 85 επ.</w:t>
      </w:r>
    </w:p>
    <w:p>
      <w:pPr>
        <w:pStyle w:val="Normal"/>
        <w:numPr>
          <w:ilvl w:val="0"/>
          <w:numId w:val="5"/>
        </w:numPr>
        <w:ind w:hanging="284" w:start="284"/>
        <w:rPr>
          <w:lang w:val="el-GR"/>
        </w:rPr>
      </w:pPr>
      <w:r>
        <w:rPr>
          <w:lang w:val="el-GR"/>
        </w:rPr>
        <w:t xml:space="preserve">του ν. 4270/2014 (Α’ 143) </w:t>
      </w:r>
      <w:r>
        <w:rPr>
          <w:i/>
          <w:lang w:val="el-GR"/>
        </w:rPr>
        <w:t>«Αρχές δημοσιονομικής διαχείρισης και εποπτείας (ενσωμάτωση της Οδηγίας 2011/85/ΕΕ) – δημόσιο λογιστικό και άλλες διατάξεις»</w:t>
      </w:r>
    </w:p>
    <w:p>
      <w:pPr>
        <w:pStyle w:val="Normal"/>
        <w:numPr>
          <w:ilvl w:val="0"/>
          <w:numId w:val="5"/>
        </w:numPr>
        <w:ind w:hanging="284" w:start="284"/>
        <w:rPr>
          <w:i/>
          <w:i/>
          <w:lang w:val="el-GR"/>
        </w:rPr>
      </w:pPr>
      <w:r>
        <w:rPr>
          <w:lang w:val="el-GR"/>
        </w:rPr>
        <w:t xml:space="preserve">του π.δ. 80/2016 (Α’ 145) </w:t>
      </w:r>
      <w:r>
        <w:rPr>
          <w:i/>
          <w:lang w:val="el-GR"/>
        </w:rPr>
        <w:t>«Ανάληψη υποχρεώσεων από τους Διατάκτες»</w:t>
      </w:r>
    </w:p>
    <w:p>
      <w:pPr>
        <w:pStyle w:val="Normal"/>
        <w:numPr>
          <w:ilvl w:val="0"/>
          <w:numId w:val="5"/>
        </w:numPr>
        <w:ind w:hanging="284" w:start="284"/>
        <w:rPr>
          <w:lang w:val="el-GR"/>
        </w:rPr>
      </w:pPr>
      <w:r>
        <w:rPr>
          <w:lang w:val="el-GR"/>
        </w:rPr>
        <w:t xml:space="preserve">της παρ. Ζ του Ν. 4152/2013 (Α’ 107) </w:t>
      </w:r>
      <w:r>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p>
    <w:p>
      <w:pPr>
        <w:pStyle w:val="Normal"/>
        <w:numPr>
          <w:ilvl w:val="0"/>
          <w:numId w:val="5"/>
        </w:numPr>
        <w:ind w:hanging="284" w:start="284"/>
        <w:rPr>
          <w:i/>
          <w:i/>
          <w:lang w:val="el-GR"/>
        </w:rPr>
      </w:pPr>
      <w:r>
        <w:rPr>
          <w:lang w:val="el-GR"/>
        </w:rPr>
        <w:t xml:space="preserve">του ν. 4314/2014 (Α’ 265) </w:t>
      </w:r>
      <w:r>
        <w:rPr>
          <w:i/>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w:t>
      </w:r>
    </w:p>
    <w:p>
      <w:pPr>
        <w:pStyle w:val="Normal"/>
        <w:numPr>
          <w:ilvl w:val="0"/>
          <w:numId w:val="5"/>
        </w:numPr>
        <w:ind w:hanging="284" w:start="284"/>
        <w:rPr>
          <w:i/>
          <w:i/>
          <w:lang w:val="el-GR"/>
        </w:rPr>
      </w:pPr>
      <w:r>
        <w:rPr>
          <w:rFonts w:asciiTheme="minorHAnsi" w:hAnsiTheme="minorHAnsi"/>
          <w:i/>
          <w:iCs/>
          <w:lang w:val="el-GR"/>
        </w:rPr>
        <w:t>του ν. 4914/2022 (Α’ 61)</w:t>
      </w:r>
      <w:r>
        <w:rPr>
          <w:rFonts w:cs="Segoe UI"/>
          <w:color w:themeColor="text1" w:themeTint="d9" w:val="262626"/>
          <w:lang w:val="el-GR"/>
        </w:rPr>
        <w:t xml:space="preserve">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p>
    <w:p>
      <w:pPr>
        <w:pStyle w:val="Normal"/>
        <w:numPr>
          <w:ilvl w:val="0"/>
          <w:numId w:val="5"/>
        </w:numPr>
        <w:ind w:hanging="284" w:start="284"/>
        <w:rPr>
          <w:i/>
          <w:i/>
          <w:lang w:val="el-GR"/>
        </w:rPr>
      </w:pPr>
      <w:r>
        <w:rPr>
          <w:lang w:val="el-GR"/>
        </w:rPr>
        <w:t xml:space="preserve">του  ν. 4727/2020 (Α’ 184) </w:t>
      </w:r>
      <w:r>
        <w:rPr>
          <w:i/>
          <w:iCs/>
          <w:lang w:val="el-GR"/>
        </w:rPr>
        <w:t xml:space="preserve">«Ψηφιακή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pPr>
        <w:pStyle w:val="Normal"/>
        <w:numPr>
          <w:ilvl w:val="0"/>
          <w:numId w:val="5"/>
        </w:numPr>
        <w:ind w:hanging="284" w:start="284"/>
        <w:rPr>
          <w:i/>
          <w:i/>
          <w:szCs w:val="22"/>
          <w:lang w:val="el-GR"/>
        </w:rPr>
      </w:pPr>
      <w:r>
        <w:rPr>
          <w:lang w:val="el-GR"/>
        </w:rPr>
        <w:t xml:space="preserve">του π.δ 28/2015 (Α’ 34) </w:t>
      </w:r>
      <w:r>
        <w:rPr>
          <w:i/>
          <w:iCs/>
          <w:lang w:val="el-GR"/>
        </w:rPr>
        <w:t xml:space="preserve">«Κωδικοποίηση διατάξεων για την πρόσβαση σε δημόσια έγγραφα και στοιχεία», </w:t>
      </w:r>
    </w:p>
    <w:p>
      <w:pPr>
        <w:pStyle w:val="Normal"/>
        <w:numPr>
          <w:ilvl w:val="0"/>
          <w:numId w:val="5"/>
        </w:numPr>
        <w:ind w:hanging="284" w:start="284"/>
        <w:rPr>
          <w:szCs w:val="22"/>
          <w:lang w:val="el-GR"/>
        </w:rPr>
      </w:pPr>
      <w:r>
        <w:rPr>
          <w:lang w:val="el-GR"/>
        </w:rPr>
        <w:t xml:space="preserve">του ν. 2859/2000 (Α’ 248) </w:t>
      </w:r>
      <w:r>
        <w:rPr>
          <w:i/>
          <w:iCs/>
          <w:lang w:val="el-GR"/>
        </w:rPr>
        <w:t>«Κύρωση Κώδικα Φόρου Προστιθέμενης Αξίας»,</w:t>
      </w:r>
      <w:r>
        <w:rPr>
          <w:lang w:val="el-GR"/>
        </w:rPr>
        <w:t xml:space="preserve"> </w:t>
      </w:r>
    </w:p>
    <w:p>
      <w:pPr>
        <w:pStyle w:val="Normal"/>
        <w:numPr>
          <w:ilvl w:val="0"/>
          <w:numId w:val="5"/>
        </w:numPr>
        <w:ind w:hanging="284" w:start="284"/>
        <w:rPr>
          <w:szCs w:val="22"/>
          <w:lang w:val="el-GR"/>
        </w:rPr>
      </w:pPr>
      <w:r>
        <w:rPr>
          <w:lang w:val="el-GR"/>
        </w:rPr>
        <w:t xml:space="preserve">του ν.2690/1999 (Α’ 45) </w:t>
      </w:r>
      <w:r>
        <w:rPr>
          <w:i/>
          <w:iCs/>
          <w:lang w:val="el-GR"/>
        </w:rPr>
        <w:t>«Κύρωση του Κώδικα Διοικητικής Διαδικασίας και άλλες διατάξεις»</w:t>
      </w:r>
      <w:r>
        <w:rPr>
          <w:lang w:val="el-GR"/>
        </w:rPr>
        <w:t xml:space="preserve">  και ιδίως των άρθρων 1,2, 7, 11 και 13 έως 15,</w:t>
      </w:r>
    </w:p>
    <w:p>
      <w:pPr>
        <w:pStyle w:val="Normal"/>
        <w:numPr>
          <w:ilvl w:val="0"/>
          <w:numId w:val="5"/>
        </w:numPr>
        <w:ind w:hanging="284" w:start="284"/>
        <w:rPr>
          <w:szCs w:val="22"/>
          <w:lang w:val="el-GR"/>
        </w:rPr>
      </w:pPr>
      <w:r>
        <w:rPr>
          <w:lang w:val="el-GR"/>
        </w:rPr>
        <w:t xml:space="preserve">του ν. 2121/1993 (Α’ 25) </w:t>
      </w:r>
      <w:r>
        <w:rPr>
          <w:i/>
          <w:iCs/>
          <w:lang w:val="el-GR"/>
        </w:rPr>
        <w:t>«Πνευματική Ιδιοκτησία, Συγγενικά Δικαιώματα και Πολιτιστικά Θέματα»,</w:t>
      </w:r>
      <w:r>
        <w:rPr>
          <w:lang w:val="el-GR"/>
        </w:rPr>
        <w:t xml:space="preserve"> </w:t>
      </w:r>
    </w:p>
    <w:p>
      <w:pPr>
        <w:pStyle w:val="Normal"/>
        <w:numPr>
          <w:ilvl w:val="0"/>
          <w:numId w:val="5"/>
        </w:numPr>
        <w:ind w:hanging="284" w:start="284"/>
        <w:rPr>
          <w:szCs w:val="22"/>
          <w:lang w:val="el-GR"/>
        </w:rPr>
      </w:pPr>
      <w:r>
        <w:rPr>
          <w:lang w:val="el-GR"/>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pPr>
        <w:pStyle w:val="Normal"/>
        <w:numPr>
          <w:ilvl w:val="0"/>
          <w:numId w:val="5"/>
        </w:numPr>
        <w:ind w:hanging="284" w:start="284"/>
        <w:rPr>
          <w:i/>
          <w:i/>
          <w:szCs w:val="22"/>
          <w:lang w:val="el-GR"/>
        </w:rPr>
      </w:pPr>
      <w:r>
        <w:rPr>
          <w:lang w:val="el-GR"/>
        </w:rPr>
        <w:t xml:space="preserve">του ν. 4624/2019 (Α’ 137) </w:t>
      </w:r>
      <w:r>
        <w:rPr>
          <w:i/>
          <w:iCs/>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pPr>
        <w:pStyle w:val="Normal"/>
        <w:numPr>
          <w:ilvl w:val="0"/>
          <w:numId w:val="5"/>
        </w:numPr>
        <w:ind w:hanging="284" w:start="284"/>
        <w:rPr>
          <w:szCs w:val="22"/>
          <w:lang w:val="el-GR"/>
        </w:rPr>
      </w:pPr>
      <w:r>
        <w:rPr>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pPr>
        <w:pStyle w:val="Normal"/>
        <w:numPr>
          <w:ilvl w:val="0"/>
          <w:numId w:val="5"/>
        </w:numPr>
        <w:ind w:hanging="284" w:start="284"/>
        <w:rPr>
          <w:szCs w:val="22"/>
          <w:lang w:val="el-GR"/>
        </w:rPr>
      </w:pPr>
      <w:r>
        <w:rPr>
          <w:lang w:val="el-GR"/>
        </w:rPr>
        <w:t>Την υπ’ αρ</w:t>
      </w:r>
      <w:bookmarkStart w:id="8" w:name="_Hlk121836783"/>
      <w:r>
        <w:rPr>
          <w:lang w:val="el-GR"/>
        </w:rPr>
        <w:t xml:space="preserve"> 2/2023  </w:t>
      </w:r>
      <w:bookmarkEnd w:id="8"/>
      <w:r>
        <w:rPr>
          <w:lang w:val="el-GR"/>
        </w:rPr>
        <w:t>Μελέτη Ψηφιακού Μετασχηματισμού του Δήμου Καρδίτσας</w:t>
      </w:r>
    </w:p>
    <w:p>
      <w:pPr>
        <w:pStyle w:val="Normal"/>
        <w:numPr>
          <w:ilvl w:val="0"/>
          <w:numId w:val="5"/>
        </w:numPr>
        <w:ind w:hanging="284" w:start="284"/>
        <w:rPr>
          <w:szCs w:val="22"/>
          <w:lang w:val="el-GR"/>
        </w:rPr>
      </w:pPr>
      <w:r>
        <w:rPr>
          <w:lang w:val="el-GR"/>
        </w:rPr>
        <w:t>Την υπ’ αριθμ. 170/2023 απόφαση της Οικονομικής Επιτροπής του Δήμου Καρδίτσας περί έγκρισης της υπ’αριθ 2/2023  Μελέτης Ψηφιακού Μετασχηματισμού του Δήμου Καρδίτσας</w:t>
      </w:r>
    </w:p>
    <w:p>
      <w:pPr>
        <w:pStyle w:val="Normal"/>
        <w:numPr>
          <w:ilvl w:val="0"/>
          <w:numId w:val="5"/>
        </w:numPr>
        <w:ind w:hanging="284" w:start="284"/>
        <w:rPr>
          <w:szCs w:val="22"/>
          <w:lang w:val="el-GR"/>
        </w:rPr>
      </w:pPr>
      <w:r>
        <w:rPr>
          <w:lang w:val="el-GR"/>
        </w:rPr>
        <w:t>Την με αρ. 179/24-01-2025 Απόφαση ένταξης της πράξης «Ανάπτυξη Εφαρμογών Έξυπνων Πόλεων και Τεχνολογιών για το Διαδίκτυο των Αντικειμένων (ΙΟΤ) του Δήμου Καρδίτσας» στο Πρόγραμμα «Ψηφιακός Μετασχηματισμός» 2021-2027</w:t>
      </w:r>
    </w:p>
    <w:p>
      <w:pPr>
        <w:pStyle w:val="Normal"/>
        <w:numPr>
          <w:ilvl w:val="0"/>
          <w:numId w:val="5"/>
        </w:numPr>
        <w:ind w:hanging="284" w:start="284"/>
        <w:rPr>
          <w:szCs w:val="22"/>
          <w:lang w:val="el-GR"/>
        </w:rPr>
      </w:pPr>
      <w:r>
        <w:rPr>
          <w:lang w:val="el-GR"/>
        </w:rPr>
        <w:t xml:space="preserve">Τις πιστώσεις που έχουν εγγραφεί στον εγκεκριμένο προϋπολογισμό εξόδων του Δήμου Καρδίτσας έτους 2025 </w:t>
      </w:r>
      <w:r>
        <w:rPr>
          <w:shd w:fill="FFFFFF" w:val="clear"/>
          <w:lang w:val="el-GR"/>
        </w:rPr>
        <w:t>(Κ.Α: 64-7425.0013),</w:t>
      </w:r>
    </w:p>
    <w:p>
      <w:pPr>
        <w:pStyle w:val="Normal"/>
        <w:numPr>
          <w:ilvl w:val="0"/>
          <w:numId w:val="5"/>
        </w:numPr>
        <w:ind w:hanging="284" w:start="284"/>
        <w:rPr>
          <w:szCs w:val="22"/>
          <w:lang w:val="el-GR"/>
        </w:rPr>
      </w:pPr>
      <w:r>
        <w:rPr>
          <w:lang w:val="el-GR"/>
        </w:rPr>
        <w:t xml:space="preserve">Την υπ’ αριθμ. </w:t>
      </w:r>
      <w:r>
        <w:rPr>
          <w:shd w:fill="FFFFFF" w:val="clear"/>
          <w:lang w:val="en-US"/>
        </w:rPr>
        <w:t>336</w:t>
      </w:r>
      <w:r>
        <w:rPr>
          <w:shd w:fill="FFFFFF" w:val="clear"/>
          <w:lang w:val="el-GR"/>
        </w:rPr>
        <w:t>/2025</w:t>
      </w:r>
      <w:r>
        <w:rPr>
          <w:shd w:fill="FFFFFF" w:val="clear"/>
          <w:lang w:val="en-US"/>
        </w:rPr>
        <w:t xml:space="preserve"> (</w:t>
      </w:r>
      <w:r>
        <w:rPr>
          <w:shd w:fill="FFFFFF" w:val="clear"/>
          <w:lang w:val="el-GR"/>
        </w:rPr>
        <w:t>όπως τροποποιήθηκε με την 751/2025)</w:t>
      </w:r>
      <w:r>
        <w:rPr>
          <w:lang w:val="en-US"/>
        </w:rPr>
        <w:t xml:space="preserve"> </w:t>
      </w:r>
      <w:r>
        <w:rPr>
          <w:lang w:val="el-GR"/>
        </w:rPr>
        <w:t>απόφαση της Δημοτικής Επιτροπής του Δήμου Καρδίτσας περί έγκρισης των Όρων Διακήρυξης.</w:t>
      </w:r>
    </w:p>
    <w:p>
      <w:pPr>
        <w:pStyle w:val="Normal"/>
        <w:numPr>
          <w:ilvl w:val="0"/>
          <w:numId w:val="5"/>
        </w:numPr>
        <w:ind w:hanging="284" w:start="284"/>
        <w:rPr>
          <w:szCs w:val="22"/>
          <w:lang w:val="el-GR"/>
        </w:rPr>
      </w:pPr>
      <w:r>
        <w:rPr>
          <w:lang w:val="el-GR"/>
        </w:rPr>
        <w:t>Την υπ’ αριθ. 93-</w:t>
      </w:r>
      <w:r>
        <w:rPr>
          <w:lang w:val="en-US"/>
        </w:rPr>
        <w:t>B</w:t>
      </w:r>
      <w:r>
        <w:rPr>
          <w:lang w:val="el-GR"/>
        </w:rPr>
        <w:t>1-15-01-2025 Απόφαση της ΕΥΔ Προγράμματος Ψηφιακός Μετασχηματισμός για την προέγκριση δημοπράτησης της σύμβασης</w:t>
      </w:r>
      <w:r>
        <w:rPr>
          <w:szCs w:val="22"/>
          <w:lang w:val="el-GR"/>
        </w:rPr>
        <w:t>.</w:t>
      </w:r>
    </w:p>
    <w:p>
      <w:pPr>
        <w:pStyle w:val="Heading2"/>
        <w:rPr>
          <w:lang w:val="el-GR" w:eastAsia="el-GR"/>
        </w:rPr>
      </w:pPr>
      <w:bookmarkStart w:id="9" w:name="_Toc198042540"/>
      <w:r>
        <w:rPr>
          <w:lang w:val="el-GR"/>
        </w:rPr>
        <w:t>1.5</w:t>
        <w:tab/>
        <w:t>Προθεσμία παραλαβής προσφορών</w:t>
      </w:r>
      <w:bookmarkEnd w:id="9"/>
      <w:r>
        <w:rPr>
          <w:lang w:val="el-GR"/>
        </w:rPr>
        <w:t xml:space="preserve"> </w:t>
      </w:r>
    </w:p>
    <w:p>
      <w:pPr>
        <w:pStyle w:val="Normal"/>
        <w:rPr>
          <w:lang w:val="en-US" w:eastAsia="el-GR"/>
        </w:rPr>
      </w:pPr>
      <w:r>
        <w:rPr>
          <w:lang w:val="el-GR" w:eastAsia="el-GR"/>
        </w:rPr>
        <w:t xml:space="preserve">Η καταληκτική ημερομηνία παραλαβής των προσφορών είναι η </w:t>
      </w:r>
      <w:r>
        <w:rPr>
          <w:shd w:fill="FFFFFF" w:val="clear"/>
          <w:lang w:val="el-GR" w:eastAsia="el-GR"/>
        </w:rPr>
        <w:t>17/12/2025 και ώρα 15:</w:t>
      </w:r>
      <w:r>
        <w:rPr>
          <w:shd w:fill="FFFFFF" w:val="clear"/>
          <w:lang w:val="en-US" w:eastAsia="el-GR"/>
        </w:rPr>
        <w:t>00</w:t>
      </w:r>
    </w:p>
    <w:p>
      <w:pPr>
        <w:pStyle w:val="Normal"/>
        <w:rPr/>
      </w:pPr>
      <w:r>
        <w:rPr>
          <w:lang w:val="el-GR" w:eastAsia="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4">
        <w:r>
          <w:rPr>
            <w:rStyle w:val="Style"/>
            <w:color w:val="0000FF"/>
            <w:u w:val="single"/>
            <w:lang w:val="el-GR" w:eastAsia="el-GR"/>
          </w:rPr>
          <w:t>www.promitheus.gov.gr</w:t>
        </w:r>
      </w:hyperlink>
      <w:r>
        <w:rPr>
          <w:lang w:val="el-GR" w:eastAsia="el-GR"/>
        </w:rPr>
        <w:t xml:space="preserve">) </w:t>
      </w:r>
    </w:p>
    <w:p>
      <w:pPr>
        <w:pStyle w:val="Heading2"/>
        <w:rPr>
          <w:lang w:val="el-GR"/>
        </w:rPr>
      </w:pPr>
      <w:bookmarkStart w:id="10" w:name="_Toc198042541"/>
      <w:bookmarkEnd w:id="10"/>
      <w:r>
        <w:rPr>
          <w:lang w:val="el-GR"/>
        </w:rPr>
        <w:t>1.6</w:t>
        <w:tab/>
        <w:t>Δημοσιότητα</w:t>
      </w:r>
    </w:p>
    <w:p>
      <w:pPr>
        <w:pStyle w:val="Normal"/>
        <w:tabs>
          <w:tab w:val="clear" w:pos="720"/>
          <w:tab w:val="left" w:pos="709" w:leader="none"/>
        </w:tabs>
        <w:rPr>
          <w:lang w:val="el-GR"/>
        </w:rPr>
      </w:pPr>
      <w:r>
        <w:rPr>
          <w:b/>
          <w:lang w:val="el-GR"/>
        </w:rPr>
        <w:t>Α.</w:t>
        <w:tab/>
        <w:t>Δημοσίευση στην Επίσημη Εφημερίδα της Ευρωπαϊκής Ένωσης</w:t>
      </w:r>
      <w:r>
        <w:rPr>
          <w:rStyle w:val="FootnoteReference"/>
          <w:b/>
          <w:lang w:val="el-GR"/>
        </w:rPr>
        <w:footnoteReference w:id="13"/>
      </w:r>
      <w:r>
        <w:rPr>
          <w:b/>
          <w:lang w:val="el-GR"/>
        </w:rPr>
        <w:t xml:space="preserve"> </w:t>
      </w:r>
    </w:p>
    <w:p>
      <w:pPr>
        <w:pStyle w:val="Normal"/>
        <w:rPr>
          <w:lang w:val="el-GR"/>
        </w:rPr>
      </w:pPr>
      <w:r>
        <w:rPr>
          <w:lang w:val="el-GR"/>
        </w:rPr>
        <w:t xml:space="preserve">Προκήρυξη της παρούσας σύμβασης απεστάλη με ηλεκτρονικά μέσα για δημοσίευση στις </w:t>
      </w:r>
      <w:r>
        <w:rPr>
          <w:shd w:fill="FFFFFF" w:val="clear"/>
          <w:lang w:val="en-US"/>
        </w:rPr>
        <w:t>11</w:t>
      </w:r>
      <w:r>
        <w:rPr>
          <w:shd w:fill="FFFFFF" w:val="clear"/>
          <w:lang w:val="el-GR"/>
        </w:rPr>
        <w:t>/</w:t>
      </w:r>
      <w:r>
        <w:rPr>
          <w:shd w:fill="FFFFFF" w:val="clear"/>
          <w:lang w:val="en-US"/>
        </w:rPr>
        <w:t>11</w:t>
      </w:r>
      <w:r>
        <w:rPr>
          <w:shd w:fill="FFFFFF" w:val="clear"/>
          <w:lang w:val="el-GR"/>
        </w:rPr>
        <w:t>/2025</w:t>
      </w:r>
      <w:r>
        <w:rPr>
          <w:lang w:val="el-GR"/>
        </w:rPr>
        <w:t xml:space="preserve"> στην Υπηρεσία Εκδόσεων της Ευρωπαϊκής Ένωσης. [συμπληρώνεται επίσης αριθμός και ημερομηνία δημοσίευσης, εφόσον είναι γνωστά]</w:t>
      </w:r>
    </w:p>
    <w:p>
      <w:pPr>
        <w:pStyle w:val="Normal"/>
        <w:rPr>
          <w:lang w:val="el-GR"/>
        </w:rPr>
      </w:pPr>
      <w:r>
        <w:rPr>
          <w:b/>
          <w:lang w:val="el-GR"/>
        </w:rPr>
        <w:t xml:space="preserve">Β. </w:t>
        <w:tab/>
        <w:t xml:space="preserve">Δημοσίευση σε εθνικό επίπεδο </w:t>
      </w:r>
    </w:p>
    <w:p>
      <w:pPr>
        <w:pStyle w:val="Normal"/>
        <w:rPr>
          <w:lang w:val="el-GR"/>
        </w:rPr>
      </w:pPr>
      <w:r>
        <w:rPr>
          <w:lang w:val="el-GR"/>
        </w:rPr>
        <w:t>Η προκήρυξη</w:t>
      </w:r>
      <w:r>
        <w:rPr>
          <w:rStyle w:val="FootnoteReference"/>
          <w:lang w:val="el-GR"/>
        </w:rPr>
        <w:footnoteReference w:id="14"/>
      </w:r>
      <w:r>
        <w:rPr>
          <w:lang w:val="el-GR"/>
        </w:rPr>
        <w:t xml:space="preserve"> και το πλήρες κείμενο της παρούσας Διακήρυξης καταχωρήθηκαν στο Κεντρικό Ηλεκτρονικό Μητρώο Δημοσίων Συμβάσεων (ΚΗΜΔΗΣ). </w:t>
      </w:r>
    </w:p>
    <w:p>
      <w:pPr>
        <w:pStyle w:val="Normal"/>
        <w:rPr>
          <w:lang w:val="el-GR"/>
        </w:rPr>
      </w:pPr>
      <w:r>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Pr>
          <w:rFonts w:cs="Calibri" w:cstheme="minorHAnsi"/>
          <w:color w:val="000000"/>
          <w:shd w:fill="FFFFFF" w:val="clear"/>
          <w:lang w:val="el-GR"/>
        </w:rPr>
        <w:t>3735</w:t>
      </w:r>
      <w:r>
        <w:rPr>
          <w:rFonts w:cs="Calibri" w:cstheme="minorHAnsi"/>
          <w:color w:val="000000"/>
          <w:shd w:fill="FFFFFF" w:val="clear"/>
          <w:lang w:val="en-US"/>
        </w:rPr>
        <w:t>25</w:t>
      </w:r>
      <w:r>
        <w:rPr>
          <w:rFonts w:cs="Calibri" w:cstheme="minorHAnsi"/>
          <w:color w:val="000000"/>
          <w:shd w:fill="FFFFFF" w:val="clear"/>
          <w:lang w:val="el-GR"/>
        </w:rPr>
        <w:t xml:space="preserve"> για το ΤΜΗΜΑ 1</w:t>
      </w:r>
      <w:r>
        <w:rPr>
          <w:shd w:fill="FFFFFF" w:val="clear"/>
          <w:lang w:val="el-GR"/>
        </w:rPr>
        <w:t xml:space="preserve">, </w:t>
      </w:r>
      <w:r>
        <w:rPr>
          <w:rFonts w:cs="Calibri" w:cstheme="minorHAnsi"/>
          <w:color w:val="000000"/>
          <w:shd w:fill="FFFFFF" w:val="clear"/>
          <w:lang w:val="en-US"/>
        </w:rPr>
        <w:t>373527</w:t>
      </w:r>
      <w:r>
        <w:rPr>
          <w:rFonts w:cs="Calibri" w:cstheme="minorHAnsi"/>
          <w:color w:val="000000"/>
          <w:shd w:fill="FFFFFF" w:val="clear"/>
          <w:lang w:val="el-GR"/>
        </w:rPr>
        <w:t xml:space="preserve"> για το ΤΜΗΜΑ 2, </w:t>
      </w:r>
      <w:r>
        <w:rPr>
          <w:rFonts w:cs="Calibri" w:cstheme="minorHAnsi"/>
          <w:color w:val="000000"/>
          <w:shd w:fill="FFFFFF" w:val="clear"/>
          <w:lang w:val="en-US"/>
        </w:rPr>
        <w:t xml:space="preserve">373531 </w:t>
      </w:r>
      <w:r>
        <w:rPr>
          <w:rFonts w:cs="Calibri" w:cstheme="minorHAnsi"/>
          <w:color w:val="000000"/>
          <w:shd w:fill="FFFFFF" w:val="clear"/>
          <w:lang w:val="el-GR"/>
        </w:rPr>
        <w:t xml:space="preserve">για το ΤΜΗΜΑ 3 </w:t>
      </w:r>
      <w:r>
        <w:rPr>
          <w:lang w:val="el-GR"/>
        </w:rPr>
        <w:t xml:space="preserve">και αναρτήθηκαν στη Διαδικτυακή Πύλη (www.promitheus.gov.gr) του ΟΠΣ ΕΣΗΔΗΣ. </w:t>
      </w:r>
    </w:p>
    <w:p>
      <w:pPr>
        <w:pStyle w:val="Normal"/>
        <w:rPr>
          <w:lang w:val="el-GR"/>
        </w:rPr>
      </w:pPr>
      <w:r>
        <w:rPr>
          <w:lang w:val="el-GR"/>
        </w:rPr>
        <w:t xml:space="preserve">Περίληψη της παρούσας Διακήρυξης δημοσιεύεται και στον Ελληνικό Τύπο, σύμφωνα με το άρθρο 66 του Ν. 4412/2016 : </w:t>
      </w:r>
    </w:p>
    <w:p>
      <w:pPr>
        <w:pStyle w:val="Normal"/>
        <w:rPr>
          <w:highlight w:val="white"/>
        </w:rPr>
      </w:pPr>
      <w:r>
        <w:rPr>
          <w:shd w:fill="FFFFFF" w:val="clear"/>
          <w:lang w:val="el-GR"/>
        </w:rPr>
        <w:t>Σε δύο ημερήσιες και μια εβδομαδιαία εφημερίδα.</w:t>
      </w:r>
    </w:p>
    <w:p>
      <w:pPr>
        <w:pStyle w:val="Normal"/>
        <w:rPr/>
      </w:pPr>
      <w:r>
        <w:rPr>
          <w:rFonts w:cs="Calibri" w:cstheme="minorHAnsi"/>
          <w:lang w:val="el-GR"/>
        </w:rPr>
        <w:t xml:space="preserve">Διακήρυξη της παρούσας Διακήρυξης όπως προβλέπεται στην περίπτωση (ιστ) της παραγράφου 3 του άρθρου 76 του Ν.4727/2020, αναρτήθηκε στο διαδίκτυο, στον ιστότοπο http://et.diavgeia.gov.gr/ (ΠΡΟΓΡΑΜΜΑ ΔΙΑΥΓΕΙΑ). </w:t>
      </w:r>
      <w:hyperlink r:id="rId5">
        <w:r>
          <w:rPr>
            <w:rStyle w:val="Style"/>
            <w:rFonts w:cs="Calibri" w:cstheme="minorHAnsi"/>
            <w:color w:val="0000FF"/>
            <w:u w:val="single"/>
            <w:lang w:val="el-GR"/>
          </w:rPr>
          <w:t>http://et.diavgeia.gov.gr/</w:t>
        </w:r>
      </w:hyperlink>
      <w:r>
        <w:rPr>
          <w:rFonts w:cs="Calibri" w:cstheme="minorHAnsi"/>
          <w:lang w:val="el-GR"/>
        </w:rPr>
        <w:t xml:space="preserve">. </w:t>
      </w:r>
    </w:p>
    <w:p>
      <w:pPr>
        <w:pStyle w:val="Normal"/>
        <w:spacing w:before="120" w:after="120"/>
        <w:rPr/>
      </w:pPr>
      <w:r>
        <w:rPr>
          <w:lang w:val="el-GR"/>
        </w:rPr>
        <w:t>Η Διακήρυξη θα αναρτηθεί στο διαδίκτυο, στην ιστοσελίδα της αναθέτουσας αρχής, στη διεύθυνση (</w:t>
      </w:r>
      <w:r>
        <w:rPr/>
        <w:t>URL</w:t>
      </w:r>
      <w:r>
        <w:rPr>
          <w:lang w:val="el-GR"/>
        </w:rPr>
        <w:t xml:space="preserve">):   </w:t>
      </w:r>
      <w:hyperlink r:id="rId6">
        <w:r>
          <w:rPr>
            <w:rStyle w:val="Style"/>
            <w:color w:val="0000FF"/>
            <w:u w:val="single"/>
            <w:lang w:val="el-GR"/>
          </w:rPr>
          <w:t>https://dimoskarditsas.gov.gr/</w:t>
        </w:r>
      </w:hyperlink>
      <w:r>
        <w:rPr>
          <w:lang w:val="el-GR"/>
        </w:rPr>
        <w:t xml:space="preserve">. </w:t>
      </w:r>
    </w:p>
    <w:p>
      <w:pPr>
        <w:pStyle w:val="Normal"/>
        <w:spacing w:before="240" w:after="120"/>
        <w:rPr>
          <w:rFonts w:eastAsia="ArialMT"/>
          <w:lang w:val="el-GR"/>
        </w:rPr>
      </w:pPr>
      <w:r>
        <w:rPr>
          <w:b/>
          <w:lang w:val="el-GR" w:eastAsia="el-GR"/>
        </w:rPr>
        <w:t>Γ.</w:t>
        <w:tab/>
        <w:t>Έξοδα δημοσιεύσεων</w:t>
      </w:r>
    </w:p>
    <w:p>
      <w:pPr>
        <w:pStyle w:val="Normal"/>
        <w:rPr>
          <w:i/>
          <w:i/>
          <w:iCs/>
          <w:color w:val="5B9BD5"/>
          <w:lang w:val="el-GR"/>
        </w:rPr>
      </w:pPr>
      <w:r>
        <w:rPr>
          <w:rFonts w:eastAsia="ArialMT"/>
          <w:lang w:val="el-GR"/>
        </w:rPr>
        <w:t xml:space="preserve">Η δαπάνη των δημοσιεύσεων </w:t>
      </w:r>
      <w:r>
        <w:rPr>
          <w:lang w:val="el-GR"/>
        </w:rPr>
        <w:t xml:space="preserve">στον Ελληνικό Τύπο </w:t>
      </w:r>
      <w:r>
        <w:rPr>
          <w:rFonts w:eastAsia="ArialMT"/>
          <w:lang w:val="el-GR"/>
        </w:rPr>
        <w:t>βαρύνει τον ανάδοχο.</w:t>
      </w:r>
    </w:p>
    <w:p>
      <w:pPr>
        <w:pStyle w:val="Heading2"/>
        <w:rPr>
          <w:lang w:val="el-GR"/>
        </w:rPr>
      </w:pPr>
      <w:bookmarkStart w:id="11" w:name="_Toc198042542"/>
      <w:r>
        <w:rPr>
          <w:lang w:val="el-GR"/>
        </w:rPr>
        <w:t>1.7</w:t>
        <w:tab/>
        <w:t>Αρχές εφαρμοζόμενες στη διαδικασία σύναψης</w:t>
      </w:r>
      <w:bookmarkEnd w:id="11"/>
      <w:r>
        <w:rPr>
          <w:lang w:val="el-GR"/>
        </w:rPr>
        <w:t xml:space="preserve"> </w:t>
      </w:r>
    </w:p>
    <w:p>
      <w:pPr>
        <w:pStyle w:val="Normal"/>
        <w:rPr>
          <w:lang w:val="el-GR"/>
        </w:rPr>
      </w:pPr>
      <w:r>
        <w:rPr>
          <w:lang w:val="el-GR"/>
        </w:rPr>
        <w:t>Οι οικονομικοί φορείς δεσμεύονται ότι:</w:t>
      </w:r>
    </w:p>
    <w:p>
      <w:pPr>
        <w:pStyle w:val="Normal"/>
        <w:rPr>
          <w:lang w:val="el-GR"/>
        </w:rPr>
      </w:pPr>
      <w:r>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pPr>
        <w:pStyle w:val="Normal"/>
        <w:rPr>
          <w:lang w:val="el-GR"/>
        </w:rPr>
      </w:pPr>
      <w:r>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pPr>
        <w:pStyle w:val="Normal"/>
        <w:rPr>
          <w:lang w:val="el-GR"/>
        </w:rPr>
      </w:pPr>
      <w:r>
        <w:rPr>
          <w:lang w:val="el-GR"/>
        </w:rPr>
        <w:t>γ) λαμβάνουν τα κατάλληλα μέτρα για να διαφυλάξουν την εμπιστευτικότητα των πληροφοριών που έχουν χαρακτηρισθεί ως τέτοιες.</w:t>
      </w:r>
    </w:p>
    <w:p>
      <w:pPr>
        <w:pStyle w:val="Heading1"/>
        <w:tabs>
          <w:tab w:val="clear" w:pos="720"/>
          <w:tab w:val="left" w:pos="567" w:leader="none"/>
        </w:tabs>
        <w:ind w:hanging="567" w:start="567"/>
        <w:rPr>
          <w:lang w:val="el-GR"/>
        </w:rPr>
      </w:pPr>
      <w:bookmarkStart w:id="12" w:name="_Toc198042543"/>
      <w:bookmarkEnd w:id="12"/>
      <w:r>
        <w:rPr>
          <w:rFonts w:cs="Calibri" w:ascii="Calibri" w:hAnsi="Calibri"/>
          <w:lang w:val="el-GR"/>
        </w:rPr>
        <w:t>2.</w:t>
        <w:tab/>
        <w:t>ΓΕΝΙΚΟΙ ΚΑΙ ΕΙΔΙΚΟΙ ΟΡΟΙ ΣΥΜΜΕΤΟΧΗΣ</w:t>
      </w:r>
    </w:p>
    <w:p>
      <w:pPr>
        <w:pStyle w:val="Heading2"/>
        <w:rPr>
          <w:lang w:val="el-GR"/>
        </w:rPr>
      </w:pPr>
      <w:bookmarkStart w:id="13" w:name="_Toc198042544"/>
      <w:bookmarkEnd w:id="13"/>
      <w:r>
        <w:rPr>
          <w:lang w:val="el-GR"/>
        </w:rPr>
        <w:t>2.1</w:t>
        <w:tab/>
        <w:t>Γενικές Πληροφορίες</w:t>
      </w:r>
    </w:p>
    <w:p>
      <w:pPr>
        <w:pStyle w:val="Heading3"/>
        <w:rPr>
          <w:lang w:val="el-GR"/>
        </w:rPr>
      </w:pPr>
      <w:bookmarkStart w:id="14" w:name="_Toc198042545"/>
      <w:bookmarkEnd w:id="14"/>
      <w:r>
        <w:rPr>
          <w:lang w:val="el-GR"/>
        </w:rPr>
        <w:t>2.1.1</w:t>
        <w:tab/>
        <w:t>Έγγραφα της σύμβασης</w:t>
      </w:r>
    </w:p>
    <w:p>
      <w:pPr>
        <w:pStyle w:val="Normal"/>
        <w:rPr>
          <w:lang w:val="el-GR"/>
        </w:rPr>
      </w:pPr>
      <w:r>
        <w:rPr>
          <w:lang w:val="el-GR"/>
        </w:rPr>
        <w:t>Τα έγγραφα της παρούσας διαδικασίας σύναψης,  είναι τα ακόλουθα:</w:t>
      </w:r>
    </w:p>
    <w:p>
      <w:pPr>
        <w:pStyle w:val="Normal"/>
        <w:numPr>
          <w:ilvl w:val="0"/>
          <w:numId w:val="4"/>
        </w:numPr>
        <w:spacing w:before="0" w:after="40"/>
        <w:ind w:hanging="425" w:start="567"/>
        <w:rPr/>
      </w:pPr>
      <w:r>
        <w:rPr>
          <w:lang w:val="el-GR"/>
        </w:rPr>
        <w:t>η Προκήρυξη της Σύμβασης (ΑΔΑΜ 25</w:t>
      </w:r>
      <w:r>
        <w:rPr>
          <w:lang w:val="en-US"/>
        </w:rPr>
        <w:t>PROC017924113</w:t>
      </w:r>
      <w:r>
        <w:rPr>
          <w:lang w:val="el-GR"/>
        </w:rPr>
        <w:t>), όπως αυτή έχει δημοσιευτεί στην Επίσημη Εφημερίδα της Ευρωπαϊκής Ένωσης</w:t>
      </w:r>
      <w:r>
        <w:rPr>
          <w:rStyle w:val="FootnoteReference"/>
          <w:lang w:val="el-GR"/>
        </w:rPr>
        <w:footnoteReference w:id="15"/>
      </w:r>
    </w:p>
    <w:p>
      <w:pPr>
        <w:pStyle w:val="Normal"/>
        <w:numPr>
          <w:ilvl w:val="0"/>
          <w:numId w:val="4"/>
        </w:numPr>
        <w:ind w:hanging="425" w:start="567"/>
        <w:rPr>
          <w:lang w:val="el-GR"/>
        </w:rPr>
      </w:pPr>
      <w:r>
        <w:rPr>
          <w:lang w:val="el-GR"/>
        </w:rPr>
        <w:t xml:space="preserve">το  Ευρωπαϊκό Ενιαίο Έγγραφο Σύμβασης [ΕΕΕΣ] </w:t>
      </w:r>
    </w:p>
    <w:p>
      <w:pPr>
        <w:pStyle w:val="Normal"/>
        <w:numPr>
          <w:ilvl w:val="0"/>
          <w:numId w:val="4"/>
        </w:numPr>
        <w:ind w:hanging="425" w:start="567"/>
        <w:rPr>
          <w:lang w:val="el-GR"/>
        </w:rPr>
      </w:pPr>
      <w:r>
        <w:rPr>
          <w:lang w:val="el-GR"/>
        </w:rPr>
        <w:t>η παρούσα διακήρυξη και τα παραρτήματά</w:t>
      </w:r>
      <w:r>
        <w:rPr>
          <w:color w:val="5B9BD5"/>
          <w:lang w:val="el-GR"/>
        </w:rPr>
        <w:t xml:space="preserve"> </w:t>
      </w:r>
      <w:r>
        <w:rPr>
          <w:lang w:val="el-GR"/>
        </w:rPr>
        <w:t>της</w:t>
      </w:r>
    </w:p>
    <w:p>
      <w:pPr>
        <w:pStyle w:val="Normal"/>
        <w:numPr>
          <w:ilvl w:val="0"/>
          <w:numId w:val="4"/>
        </w:numPr>
        <w:ind w:hanging="425" w:start="567"/>
        <w:rPr>
          <w:lang w:val="el-GR"/>
        </w:rPr>
      </w:pPr>
      <w:r>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pPr>
        <w:pStyle w:val="Heading3"/>
        <w:rPr>
          <w:lang w:val="el-GR"/>
        </w:rPr>
      </w:pPr>
      <w:bookmarkStart w:id="15" w:name="_Toc198042546"/>
      <w:bookmarkEnd w:id="15"/>
      <w:r>
        <w:rPr>
          <w:lang w:val="el-GR"/>
        </w:rPr>
        <w:t>2.1.2</w:t>
        <w:tab/>
        <w:t>Επικοινωνία - Πρόσβαση στα έγγραφα της Σύμβασης</w:t>
      </w:r>
    </w:p>
    <w:p>
      <w:pPr>
        <w:pStyle w:val="Normal"/>
        <w:rPr>
          <w:i/>
          <w:i/>
          <w:color w:val="5B9BD5"/>
          <w:lang w:val="el-GR"/>
        </w:rPr>
      </w:pPr>
      <w:r>
        <w:rPr>
          <w:lang w:val="el-GR"/>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(www.promitheus.gov.gr).</w:t>
      </w:r>
    </w:p>
    <w:p>
      <w:pPr>
        <w:pStyle w:val="Heading3"/>
        <w:rPr>
          <w:lang w:val="el-GR"/>
        </w:rPr>
      </w:pPr>
      <w:bookmarkStart w:id="16" w:name="_Toc198042547"/>
      <w:bookmarkEnd w:id="16"/>
      <w:r>
        <w:rPr>
          <w:lang w:val="el-GR"/>
        </w:rPr>
        <w:t>2.1.3</w:t>
        <w:tab/>
        <w:t>Παροχή Διευκρινίσεων</w:t>
      </w:r>
    </w:p>
    <w:p>
      <w:pPr>
        <w:pStyle w:val="Normal"/>
        <w:spacing w:lineRule="auto" w:line="276"/>
        <w:jc w:val="both"/>
        <w:rPr/>
      </w:pPr>
      <w:r>
        <w:rPr>
          <w:rFonts w:eastAsia="Times New Roman" w:cs="Calibri"/>
          <w:sz w:val="22"/>
          <w:lang w:eastAsia="ar-SA" w:bidi="ar-SA"/>
        </w:rPr>
        <w:t>Τα σχετικά αιτήματα παροχής διευκρινίσεων υποβάλλονται ηλεκτρονικά,  το αργότερο δέκα (10)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7">
        <w:r>
          <w:rPr>
            <w:rStyle w:val="Style"/>
            <w:rFonts w:eastAsia="Times New Roman" w:cs="Calibri"/>
            <w:color w:val="0000FF"/>
            <w:sz w:val="22"/>
            <w:u w:val="single"/>
            <w:lang w:eastAsia="ar-SA" w:bidi="ar-SA"/>
          </w:rPr>
          <w:t>www.promitheus.gov.gr</w:t>
        </w:r>
      </w:hyperlink>
      <w:r>
        <w:rPr>
          <w:rFonts w:eastAsia="Times New Roman" w:cs="Calibri"/>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rPr/>
        <w:t xml:space="preserve"> </w:t>
      </w:r>
      <w:r>
        <w:rPr>
          <w:rFonts w:eastAsia="Times New Roman" w:cs="Calibri"/>
          <w:sz w:val="22"/>
          <w:lang w:eastAsia="ar-SA" w:bidi="ar-SA"/>
        </w:rPr>
        <w:t>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w:t>
      </w:r>
      <w:r>
        <w:rPr/>
        <w:t xml:space="preserve">. </w:t>
      </w:r>
      <w:r>
        <w:rPr>
          <w:rFonts w:eastAsia="Times New Roman" w:cs="Calibri"/>
          <w:sz w:val="22"/>
          <w:lang w:eastAsia="ar-SA" w:bidi="ar-SA"/>
        </w:rPr>
        <w:t>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w:t>
      </w:r>
    </w:p>
    <w:p>
      <w:pPr>
        <w:pStyle w:val="Normal"/>
        <w:spacing w:lineRule="auto" w:line="276"/>
        <w:jc w:val="both"/>
        <w:rPr>
          <w:rFonts w:ascii="Calibri" w:hAnsi="Calibri" w:eastAsia="Times New Roman" w:cs="Calibri"/>
          <w:sz w:val="22"/>
          <w:lang w:eastAsia="ar-SA" w:bidi="ar-SA"/>
        </w:rPr>
      </w:pPr>
      <w:r>
        <w:rPr>
          <w:rFonts w:eastAsia="Times New Roman" w:cs="Calibri"/>
          <w:sz w:val="22"/>
          <w:lang w:eastAsia="ar-SA" w:bidi="ar-SA"/>
        </w:rPr>
      </w:r>
    </w:p>
    <w:p>
      <w:pPr>
        <w:pStyle w:val="Normal"/>
        <w:rPr>
          <w:lang w:val="el-GR"/>
        </w:rPr>
      </w:pPr>
      <w:r>
        <w:rPr>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pPr>
        <w:pStyle w:val="Normal"/>
        <w:rPr>
          <w:lang w:val="el-GR"/>
        </w:rPr>
      </w:pPr>
      <w:r>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pPr>
        <w:pStyle w:val="Normal"/>
        <w:rPr>
          <w:lang w:val="el-GR"/>
        </w:rPr>
      </w:pPr>
      <w:r>
        <w:rPr>
          <w:lang w:val="el-GR"/>
        </w:rPr>
        <w:t>β) όταν τα έγγραφα της σύμβασης υφίστανται σημαντικές αλλαγές</w:t>
      </w:r>
    </w:p>
    <w:p>
      <w:pPr>
        <w:pStyle w:val="Normal"/>
        <w:rPr>
          <w:lang w:val="el-GR"/>
        </w:rPr>
      </w:pPr>
      <w:r>
        <w:rPr>
          <w:lang w:val="el-GR"/>
        </w:rPr>
        <w:t>Η διάρκεια της παράτασης θα είναι ανάλογη με τη σπουδαιότητα των πληροφοριών ή των αλλαγών.</w:t>
      </w:r>
    </w:p>
    <w:p>
      <w:pPr>
        <w:pStyle w:val="Normal"/>
        <w:rPr>
          <w:i/>
          <w:i/>
          <w:iCs/>
          <w:color w:val="5B9BD5"/>
          <w:lang w:val="el-GR"/>
        </w:rPr>
      </w:pPr>
      <w:r>
        <w:rPr>
          <w:lang w:val="el-GR"/>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r>
        <w:rPr>
          <w:color w:val="0070C0"/>
          <w:lang w:val="el-GR"/>
        </w:rPr>
        <w:t>.</w:t>
      </w:r>
      <w:r>
        <w:rPr>
          <w:i/>
          <w:iCs/>
          <w:color w:val="5B9BD5"/>
          <w:lang w:val="el-GR"/>
        </w:rPr>
        <w:t xml:space="preserve"> </w:t>
      </w:r>
    </w:p>
    <w:p>
      <w:pPr>
        <w:pStyle w:val="Normal"/>
        <w:rPr>
          <w:lang w:val="el-GR"/>
        </w:rPr>
      </w:pPr>
      <w:r>
        <w:rPr>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pPr>
        <w:pStyle w:val="Heading3"/>
        <w:rPr>
          <w:lang w:val="el-GR"/>
        </w:rPr>
      </w:pPr>
      <w:bookmarkStart w:id="17" w:name="_Toc198042548"/>
      <w:bookmarkEnd w:id="17"/>
      <w:r>
        <w:rPr>
          <w:lang w:val="el-GR"/>
        </w:rPr>
        <w:t>2.1.4</w:t>
        <w:tab/>
        <w:t>Γλώσσα</w:t>
      </w:r>
    </w:p>
    <w:p>
      <w:pPr>
        <w:pStyle w:val="Normal"/>
        <w:rPr>
          <w:lang w:val="el-GR"/>
        </w:rPr>
      </w:pPr>
      <w:r>
        <w:rPr>
          <w:lang w:val="el-GR"/>
        </w:rPr>
        <w:t>Τα έγγραφα της σύμβασης έχουν συνταχθεί στην ελληνική γλώσσα.</w:t>
      </w:r>
      <w:r>
        <w:rPr>
          <w:i/>
          <w:iCs/>
          <w:color w:val="5B9BD5"/>
          <w:lang w:val="el-GR"/>
        </w:rPr>
        <w:t xml:space="preserve"> </w:t>
      </w:r>
    </w:p>
    <w:p>
      <w:pPr>
        <w:pStyle w:val="Normal"/>
        <w:rPr>
          <w:color w:val="000000"/>
          <w:lang w:val="el-GR"/>
        </w:rPr>
      </w:pPr>
      <w:r>
        <w:rPr>
          <w:lang w:val="el-GR"/>
        </w:rPr>
        <w:t>Τυχόν προδικαστικές προσφυγές υποβάλλονται στην ελληνική γλώσσα.</w:t>
      </w:r>
    </w:p>
    <w:p>
      <w:pPr>
        <w:pStyle w:val="Normal"/>
        <w:rPr>
          <w:color w:val="000000"/>
          <w:lang w:val="el-GR"/>
        </w:rPr>
      </w:pPr>
      <w:r>
        <w:rPr>
          <w:color w:val="000000"/>
          <w:lang w:val="el-GR"/>
        </w:rPr>
        <w:t xml:space="preserve">Οι </w:t>
      </w:r>
      <w:r>
        <w:rPr>
          <w:b/>
          <w:color w:val="000000"/>
          <w:u w:val="single"/>
          <w:lang w:val="el-GR"/>
        </w:rPr>
        <w:t>προσφορές,</w:t>
      </w:r>
      <w:r>
        <w:rPr>
          <w:color w:val="000000"/>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pPr>
        <w:pStyle w:val="Normal"/>
        <w:rPr>
          <w:color w:val="000000"/>
          <w:lang w:val="el-GR"/>
        </w:rPr>
      </w:pPr>
      <w:r>
        <w:rPr>
          <w:color w:val="000000"/>
          <w:lang w:val="el-GR"/>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pPr>
        <w:pStyle w:val="Normal"/>
        <w:rPr>
          <w:color w:val="000000"/>
          <w:lang w:val="el-GR"/>
        </w:rPr>
      </w:pPr>
      <w:r>
        <w:rPr>
          <w:color w:val="000000"/>
          <w:lang w:val="el-GR"/>
        </w:rPr>
        <w:t>Ενημερωτικά και τεχνικά φυλλάδια και άλλα έντυπα -εταιρικά ή μη- με ειδικό τεχνικό περιεχόμενο μπορούν να υποβάλλονται στην Αγγλική γλώσσα, χωρίς να συνοδεύονται από μετάφραση στην ελληνική.</w:t>
      </w:r>
    </w:p>
    <w:p>
      <w:pPr>
        <w:pStyle w:val="Normal"/>
        <w:rPr>
          <w:lang w:val="el-GR"/>
        </w:rPr>
      </w:pPr>
      <w:r>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pPr>
        <w:pStyle w:val="Heading3"/>
        <w:rPr>
          <w:color w:val="000000"/>
          <w:lang w:val="el-GR"/>
        </w:rPr>
      </w:pPr>
      <w:bookmarkStart w:id="18" w:name="_Toc198042549"/>
      <w:bookmarkEnd w:id="18"/>
      <w:r>
        <w:rPr>
          <w:lang w:val="el-GR"/>
        </w:rPr>
        <w:t>2.1.5</w:t>
        <w:tab/>
        <w:t>Εγγυήσεις</w:t>
      </w:r>
    </w:p>
    <w:p>
      <w:pPr>
        <w:pStyle w:val="Normal"/>
        <w:rPr>
          <w:color w:val="000000"/>
          <w:lang w:val="el-GR"/>
        </w:rPr>
      </w:pPr>
      <w:r>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lang w:val="el-GR"/>
        </w:rPr>
        <w:t>,</w:t>
      </w:r>
      <w:r>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pPr>
        <w:pStyle w:val="Normal"/>
        <w:rPr>
          <w:color w:val="000000"/>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pPr>
        <w:pStyle w:val="Normal"/>
        <w:rPr>
          <w:color w:val="5B9BD5"/>
          <w:lang w:val="el-GR"/>
        </w:rPr>
      </w:pPr>
      <w:r>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pPr>
        <w:pStyle w:val="Normal"/>
        <w:rPr>
          <w:color w:val="000000"/>
          <w:lang w:val="el-GR"/>
        </w:rPr>
      </w:pPr>
      <w:r>
        <w:rPr>
          <w:color w:val="000000"/>
          <w:lang w:val="el-GR"/>
        </w:rPr>
        <w:t>Η περ. αα’ του προηγούμενου εδαφίου ζ΄ δεν εφαρμόζεται για τις εγγυήσεις που παρέχονται με γραμμάτιο του Ταμείου Παρακαταθηκών και Δανείων.</w:t>
      </w:r>
    </w:p>
    <w:p>
      <w:pPr>
        <w:pStyle w:val="Normal"/>
        <w:rPr>
          <w:color w:val="000000"/>
          <w:lang w:val="el-GR"/>
        </w:rPr>
      </w:pPr>
      <w:r>
        <w:rPr>
          <w:color w:val="000000"/>
          <w:lang w:val="el-GR"/>
        </w:rPr>
        <w:t>Οι εγγυητικές επιστολές συντάσσονται σύμφωνα με τα υποδείγματα του Παραρτήματος της παρούσας.</w:t>
      </w:r>
    </w:p>
    <w:p>
      <w:pPr>
        <w:pStyle w:val="Normal"/>
        <w:rPr>
          <w:color w:val="000000"/>
          <w:lang w:val="el-GR"/>
        </w:rPr>
      </w:pPr>
      <w:r>
        <w:rPr>
          <w:color w:val="000000"/>
          <w:lang w:val="el-GR"/>
        </w:rPr>
        <w:t>Επισημαίνεται ότι εγγυήσεις που εκδίδονται από το Τ.Μ.Ε.Δ.Ε και το Ταμείο Παρακαταθηκών και Δανείων δεν συμμορφώνονται με τα υποδείγματα των εγγυητικών επιστολών της παρούσας αλλά εκδίδονται σύμφωνα με τις οικείες διατάξεις που διέπουν τους εν λόγω φορείς.</w:t>
      </w:r>
    </w:p>
    <w:p>
      <w:pPr>
        <w:pStyle w:val="Normal"/>
        <w:spacing w:before="0" w:after="0"/>
        <w:rPr>
          <w:color w:val="000000"/>
          <w:lang w:val="el-GR"/>
        </w:rPr>
      </w:pPr>
      <w:r>
        <w:rPr>
          <w:color w:val="000000"/>
          <w:lang w:val="el-GR"/>
        </w:rPr>
        <w:t>Η αναθέτουσα αρχή επικοινωνεί με τους εκδότες των εγγυητικών επιστολών προκειμένου να διαπιστώσει την εγκυρότητά τους.</w:t>
      </w:r>
    </w:p>
    <w:p>
      <w:pPr>
        <w:pStyle w:val="Heading3"/>
        <w:rPr>
          <w:lang w:val="el-GR"/>
        </w:rPr>
      </w:pPr>
      <w:bookmarkStart w:id="19" w:name="_Toc198042550"/>
      <w:bookmarkEnd w:id="19"/>
      <w:r>
        <w:rPr>
          <w:lang w:val="el-GR"/>
        </w:rPr>
        <w:t>2.1.6</w:t>
        <w:tab/>
        <w:t>Προστασία Προσωπικών Δεδομένων</w:t>
      </w:r>
    </w:p>
    <w:p>
      <w:pPr>
        <w:pStyle w:val="Normal"/>
        <w:rPr>
          <w:color w:val="000000"/>
          <w:lang w:val="el-GR"/>
        </w:rPr>
      </w:pPr>
      <w:r>
        <w:rPr>
          <w:color w:val="000000"/>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pPr>
        <w:pStyle w:val="Heading2"/>
        <w:rPr>
          <w:lang w:val="el-GR"/>
        </w:rPr>
      </w:pPr>
      <w:bookmarkStart w:id="20" w:name="_Toc198042551"/>
      <w:bookmarkEnd w:id="20"/>
      <w:r>
        <w:rPr>
          <w:lang w:val="el-GR"/>
        </w:rPr>
        <w:t>2.2</w:t>
        <w:tab/>
        <w:t>Δικαίωμα Συμμετοχής - Κριτήρια Ποιοτικής Επιλογής</w:t>
      </w:r>
    </w:p>
    <w:p>
      <w:pPr>
        <w:pStyle w:val="Heading3"/>
        <w:rPr>
          <w:lang w:val="el-GR"/>
        </w:rPr>
      </w:pPr>
      <w:bookmarkStart w:id="21" w:name="_Toc198042552"/>
      <w:r>
        <w:rPr>
          <w:lang w:val="el-GR"/>
        </w:rPr>
        <w:t>2.2.1</w:t>
        <w:tab/>
        <w:t>Δικαίωμα συμμετοχής</w:t>
      </w:r>
      <w:bookmarkEnd w:id="21"/>
      <w:r>
        <w:rPr>
          <w:lang w:val="el-GR"/>
        </w:rPr>
        <w:t xml:space="preserve"> </w:t>
      </w:r>
    </w:p>
    <w:p>
      <w:pPr>
        <w:pStyle w:val="Normal"/>
        <w:rPr>
          <w:lang w:val="el-GR"/>
        </w:rPr>
      </w:pPr>
      <w:r>
        <w:rPr>
          <w:rFonts w:cs="Times New Roman" w:ascii="Arial" w:hAnsi="Arial"/>
          <w:b/>
          <w:bCs/>
          <w:szCs w:val="26"/>
          <w:lang w:val="el-GR"/>
        </w:rPr>
        <w:t>1</w:t>
      </w:r>
      <w:r>
        <w:rPr>
          <w:b/>
          <w:bCs/>
          <w:lang w:val="el-GR"/>
        </w:rPr>
        <w:t xml:space="preserve">. </w:t>
      </w:r>
      <w:r>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pPr>
        <w:pStyle w:val="Normal"/>
        <w:rPr>
          <w:lang w:val="el-GR"/>
        </w:rPr>
      </w:pPr>
      <w:r>
        <w:rPr>
          <w:lang w:val="el-GR"/>
        </w:rPr>
        <w:t>α) κράτος-μέλος της Ένωσης,</w:t>
      </w:r>
    </w:p>
    <w:p>
      <w:pPr>
        <w:pStyle w:val="Normal"/>
        <w:rPr>
          <w:lang w:val="el-GR"/>
        </w:rPr>
      </w:pPr>
      <w:r>
        <w:rPr>
          <w:lang w:val="el-GR"/>
        </w:rPr>
        <w:t>β) κράτος-μέλος του Ευρωπαϊκού Οικονομικού Χώρου (Ε.Ο.Χ.),</w:t>
      </w:r>
    </w:p>
    <w:p>
      <w:pPr>
        <w:pStyle w:val="Normal"/>
        <w:rPr>
          <w:lang w:val="el-GR"/>
        </w:rPr>
      </w:pPr>
      <w:r>
        <w:rPr>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w:t>
      </w:r>
      <w:r>
        <w:rPr>
          <w:lang w:val="el-GR" w:eastAsia="zh-CN"/>
        </w:rPr>
        <w:t xml:space="preserve">5, 6 και 7 </w:t>
      </w:r>
      <w:r>
        <w:rPr>
          <w:lang w:val="el-GR"/>
        </w:rPr>
        <w:t xml:space="preserve">και τις γενικές σημειώσεις του σχετικού με την Ένωση Προσαρτήματος </w:t>
      </w:r>
      <w:r>
        <w:rPr/>
        <w:t>I</w:t>
      </w:r>
      <w:r>
        <w:rPr>
          <w:lang w:val="el-GR"/>
        </w:rPr>
        <w:t xml:space="preserve"> της ως άνω Συμφωνίας, καθώς και </w:t>
      </w:r>
    </w:p>
    <w:p>
      <w:pPr>
        <w:pStyle w:val="Normal"/>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pPr>
        <w:pStyle w:val="Normal"/>
        <w:rPr>
          <w:lang w:val="el-GR"/>
        </w:rPr>
      </w:pPr>
      <w:r>
        <w:rPr>
          <w:lang w:val="el-GR"/>
        </w:rPr>
        <w:t>Στο βαθμό που καλύπτονται από τα Παραρτήματα 1, 2, 4 και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pPr>
        <w:pStyle w:val="Normal"/>
        <w:rPr>
          <w:lang w:val="el-GR"/>
        </w:rPr>
      </w:pPr>
      <w:r>
        <w:rPr>
          <w:b/>
          <w:szCs w:val="22"/>
          <w:lang w:val="el-GR"/>
        </w:rPr>
        <w:t xml:space="preserve">2. </w:t>
      </w:r>
      <w:r>
        <w:rPr>
          <w:szCs w:val="22"/>
          <w:lang w:val="el-GR"/>
        </w:rPr>
        <w:t>Οικονομικός φορέας συμμετέχει είτε μεμονωμένα είτε ως μέλος ένωσης</w:t>
      </w:r>
      <w:r>
        <w:rPr>
          <w:rFonts w:ascii="Cambria" w:hAnsi="Cambria"/>
          <w:szCs w:val="22"/>
          <w:lang w:val="el-GR"/>
        </w:rPr>
        <w:t xml:space="preserve">. </w:t>
      </w:r>
      <w:r>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pPr>
        <w:pStyle w:val="Normal"/>
        <w:rPr>
          <w:lang w:val="el-GR"/>
        </w:rPr>
      </w:pPr>
      <w:r>
        <w:rPr>
          <w:lang w:val="el-GR"/>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Pr>
          <w:vertAlign w:val="superscript"/>
          <w:lang w:val="el-GR"/>
        </w:rPr>
        <w:t>.</w:t>
      </w:r>
      <w:r>
        <w:rPr>
          <w:lang w:val="el-GR"/>
        </w:rPr>
        <w:t xml:space="preserve">  </w:t>
      </w:r>
    </w:p>
    <w:p>
      <w:pPr>
        <w:pStyle w:val="Heading3"/>
        <w:rPr>
          <w:lang w:val="el-GR"/>
        </w:rPr>
      </w:pPr>
      <w:bookmarkStart w:id="22" w:name="_Toc198042553"/>
      <w:bookmarkEnd w:id="22"/>
      <w:r>
        <w:rPr>
          <w:lang w:val="el-GR"/>
        </w:rPr>
        <w:t>2.2.2</w:t>
        <w:tab/>
        <w:t>Εγγύηση συμμετοχής</w:t>
      </w:r>
    </w:p>
    <w:p>
      <w:pPr>
        <w:pStyle w:val="Normal"/>
        <w:rPr>
          <w:lang w:val="el-GR"/>
        </w:rPr>
      </w:pPr>
      <w:r>
        <w:rPr>
          <w:b/>
          <w:bCs/>
          <w:lang w:val="el-GR"/>
        </w:rPr>
        <w:t xml:space="preserve">2.2.2.1. </w:t>
      </w:r>
      <w:r>
        <w:rPr>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σύμφωνα με το υπόδειγμα του Παραρτήματος </w:t>
      </w:r>
      <w:r>
        <w:rPr>
          <w:lang w:val="en-US"/>
        </w:rPr>
        <w:t>IV</w:t>
      </w:r>
      <w:r>
        <w:rPr>
          <w:lang w:val="el-GR"/>
        </w:rPr>
        <w:t>, ποσού:</w:t>
      </w:r>
    </w:p>
    <w:p>
      <w:pPr>
        <w:pStyle w:val="Normal"/>
        <w:rPr>
          <w:lang w:val="el-GR"/>
        </w:rPr>
      </w:pPr>
      <w:r>
        <w:rPr>
          <w:lang w:val="el-GR"/>
        </w:rPr>
        <w:t xml:space="preserve">ΤΜΗΜΑ 1  : 14.320,42 ευρώ. </w:t>
      </w:r>
    </w:p>
    <w:p>
      <w:pPr>
        <w:pStyle w:val="Normal"/>
        <w:rPr>
          <w:lang w:val="el-GR"/>
        </w:rPr>
      </w:pPr>
      <w:r>
        <w:rPr>
          <w:lang w:val="el-GR"/>
        </w:rPr>
        <w:t>ΤΜΗΜΑ 2  : 2.271,36 ευρώ</w:t>
      </w:r>
    </w:p>
    <w:p>
      <w:pPr>
        <w:pStyle w:val="Normal"/>
        <w:rPr>
          <w:lang w:val="el-GR"/>
        </w:rPr>
      </w:pPr>
      <w:r>
        <w:rPr>
          <w:lang w:val="el-GR"/>
        </w:rPr>
        <w:t>ΤΜΗΜΑ 3  : 1.997,32 ευρώ</w:t>
      </w:r>
    </w:p>
    <w:p>
      <w:pPr>
        <w:pStyle w:val="Normal"/>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pPr>
        <w:pStyle w:val="Normal"/>
        <w:rPr>
          <w:bCs/>
          <w:lang w:val="el-GR"/>
        </w:rPr>
      </w:pPr>
      <w:r>
        <w:rPr>
          <w:bCs/>
          <w:lang w:val="el-GR"/>
        </w:rPr>
        <w:t>Η εγγύηση συμμετοχής πρέπει να ισχύει τουλάχιστον για τριάντα (30) ημέρες μετά τη λήξη του χρόνου ισχύος της προσφοράς του άρθρου 2.4.5 της παρούσας, ήτοι μέχρι 16/01/2027, άλλως η προσφορά απορρίπτεται. Η αναθέτουσα αρχή μπορεί, πριν από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pPr>
        <w:pStyle w:val="Normal"/>
        <w:rPr>
          <w:bCs/>
          <w:lang w:val="el-GR"/>
        </w:rPr>
      </w:pPr>
      <w:r>
        <w:rPr>
          <w:bCs/>
          <w:lang w:val="el-GR"/>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pPr>
        <w:pStyle w:val="Normal"/>
        <w:rPr>
          <w:bCs/>
          <w:lang w:val="el-GR"/>
        </w:rPr>
      </w:pPr>
      <w:r>
        <w:rPr>
          <w:b/>
          <w:bCs/>
          <w:lang w:val="el-GR"/>
        </w:rPr>
        <w:t>2.2.2.2.</w:t>
      </w:r>
      <w:r>
        <w:rPr>
          <w:b/>
          <w:lang w:val="el-GR"/>
        </w:rPr>
        <w:t xml:space="preserve"> </w:t>
      </w:r>
      <w:r>
        <w:rPr>
          <w:lang w:val="el-GR"/>
        </w:rPr>
        <w:t xml:space="preserve">Η εγγύηση συμμετοχής επιστρέφεται στον ανάδοχο με την προσκόμιση της εγγύησης καλής </w:t>
      </w:r>
      <w:r>
        <w:rPr>
          <w:bCs/>
          <w:lang w:val="el-GR"/>
        </w:rPr>
        <w:t xml:space="preserve">εκτέλεσης. </w:t>
      </w:r>
    </w:p>
    <w:p>
      <w:pPr>
        <w:pStyle w:val="Normal"/>
        <w:rPr>
          <w:b/>
          <w:lang w:val="el-GR"/>
        </w:rPr>
      </w:pPr>
      <w:r>
        <w:rPr>
          <w:bCs/>
          <w:lang w:val="el-GR"/>
        </w:rPr>
        <w:t>Η εγγύηση συμμετοχής επιστρέφεται στους λοιπούς προσφέροντες, σύμφωνα με τα ειδικότερα οριζόμενα στην παρ. 3 του άρθρου 72 του ν. 4412/2016.</w:t>
      </w:r>
    </w:p>
    <w:p>
      <w:pPr>
        <w:pStyle w:val="Normal"/>
        <w:rPr>
          <w:lang w:val="el-GR"/>
        </w:rPr>
      </w:pPr>
      <w:r>
        <w:rPr>
          <w:b/>
          <w:lang w:val="el-GR"/>
        </w:rPr>
        <w:t>2.2.2.3.</w:t>
      </w:r>
      <w:r>
        <w:rPr>
          <w:lang w:val="el-GR"/>
        </w:rPr>
        <w:t xml:space="preserve"> 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w:t>
      </w:r>
      <w:r>
        <w:rPr>
          <w:rStyle w:val="FootnoteReference"/>
          <w:lang w:val="el-GR"/>
        </w:rPr>
        <w:footnoteReference w:id="16"/>
      </w:r>
      <w:r>
        <w:rPr>
          <w:lang w:val="el-GR"/>
        </w:rPr>
        <w:t>,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pPr>
        <w:pStyle w:val="Heading3"/>
        <w:spacing w:before="120" w:after="60"/>
        <w:rPr>
          <w:lang w:val="el-GR"/>
        </w:rPr>
      </w:pPr>
      <w:bookmarkStart w:id="23" w:name="_Toc198042554"/>
      <w:r>
        <w:rPr>
          <w:lang w:val="el-GR"/>
        </w:rPr>
        <w:t>2.2.3</w:t>
        <w:tab/>
        <w:t>Λόγοι αποκλεισμού</w:t>
      </w:r>
      <w:bookmarkEnd w:id="23"/>
      <w:r>
        <w:rPr>
          <w:lang w:val="el-GR"/>
        </w:rPr>
        <w:t xml:space="preserve"> </w:t>
      </w:r>
    </w:p>
    <w:p>
      <w:pPr>
        <w:pStyle w:val="Normal"/>
        <w:spacing w:before="120" w:after="120"/>
        <w:rPr>
          <w:b/>
          <w:bCs/>
          <w:lang w:val="el-GR"/>
        </w:rPr>
      </w:pPr>
      <w:r>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pPr>
        <w:pStyle w:val="Normal"/>
        <w:rPr>
          <w:lang w:val="el-GR"/>
        </w:rPr>
      </w:pPr>
      <w:r>
        <w:rPr>
          <w:b/>
          <w:bCs/>
          <w:lang w:val="el-GR"/>
        </w:rPr>
        <w:t xml:space="preserve">2.2.3.1. </w:t>
      </w:r>
      <w:r>
        <w:rPr>
          <w:lang w:val="el-GR"/>
        </w:rPr>
        <w:t xml:space="preserve"> Όταν υπάρχει σε βάρος του αμετάκλητη καταδικαστική απόφαση για ένα από τα ακόλουθα εγκλήματα: </w:t>
      </w:r>
    </w:p>
    <w:p>
      <w:pPr>
        <w:pStyle w:val="Normal"/>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Pr/>
        <w:t>L</w:t>
      </w:r>
      <w:r>
        <w:rPr>
          <w:lang w:val="el-GR"/>
        </w:rPr>
        <w:t xml:space="preserve"> 300 της 11.11.2008 σ.42), και τα εγκλήματα του άρθρου 187 του Ποινικού Κώδικα (εγκληματική οργάνωση),</w:t>
      </w:r>
    </w:p>
    <w:p>
      <w:pPr>
        <w:pStyle w:val="Normal"/>
        <w:rPr>
          <w:lang w:val="el-GR"/>
        </w:rPr>
      </w:pPr>
      <w:r>
        <w:rPr>
          <w:lang w:val="el-GR"/>
        </w:rPr>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w:t>
      </w:r>
      <w:r>
        <w:rPr/>
        <w:t>C</w:t>
      </w:r>
      <w:r>
        <w:rPr>
          <w:lang w:val="el-GR"/>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rPr/>
        <w:t>L</w:t>
      </w:r>
      <w:r>
        <w:rPr>
          <w:lang w:val="el-GR"/>
        </w:rPr>
        <w:t xml:space="preserve">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pPr>
        <w:pStyle w:val="Normal"/>
        <w:suppressAutoHyphens w:val="false"/>
        <w:rPr>
          <w:szCs w:val="22"/>
          <w:lang w:val="el-GR"/>
        </w:rPr>
      </w:pPr>
      <w:r>
        <w:rPr>
          <w:lang w:val="el-GR"/>
        </w:rPr>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Pr>
          <w:vertAlign w:val="superscript"/>
          <w:lang w:val="el-GR"/>
        </w:rPr>
        <w:t>ης</w:t>
      </w:r>
      <w:r>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Pr>
          <w:lang w:val="en-US"/>
        </w:rPr>
        <w:t>L</w:t>
      </w:r>
      <w:r>
        <w:rPr>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Pr>
          <w:szCs w:val="22"/>
          <w:lang w:val="el-GR"/>
        </w:rPr>
        <w:t>386Β (</w:t>
      </w:r>
      <w:r>
        <w:rPr>
          <w:szCs w:val="22"/>
          <w:lang w:val="el-GR" w:eastAsia="el-GR"/>
        </w:rPr>
        <w:t>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pPr>
        <w:pStyle w:val="Normal"/>
        <w:rPr>
          <w:lang w:val="el-GR"/>
        </w:rPr>
      </w:pPr>
      <w:r>
        <w:rPr>
          <w:lang w:val="el-GR"/>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Pr>
          <w:vertAlign w:val="superscript"/>
          <w:lang w:val="el-GR"/>
        </w:rPr>
        <w:t>ης</w:t>
      </w:r>
      <w:r>
        <w:rPr>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rPr/>
        <w:t>L</w:t>
      </w:r>
      <w:r>
        <w:rPr>
          <w:lang w:val="el-GR"/>
        </w:rPr>
        <w:t xml:space="preserve">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pPr>
        <w:pStyle w:val="Normal"/>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Pr>
          <w:lang w:val="en-US"/>
        </w:rPr>
        <w:t>L</w:t>
      </w:r>
      <w:r>
        <w:rPr>
          <w:lang w:val="el-GR"/>
        </w:rPr>
        <w:t xml:space="preserve"> 141/05.06.2015) και τα εγκλήματα των άρθρων 2 και 39 του ν. 4557/2018 (Α’ 139), </w:t>
      </w:r>
    </w:p>
    <w:p>
      <w:pPr>
        <w:pStyle w:val="Normal"/>
        <w:rPr>
          <w:lang w:val="el-GR"/>
        </w:rPr>
      </w:pPr>
      <w:r>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Pr/>
        <w:t>L</w:t>
      </w:r>
      <w:r>
        <w:rPr>
          <w:lang w:val="el-GR"/>
        </w:rPr>
        <w:t xml:space="preserve"> 101 της 15.4.2011, σ. 1), και τα εγκλήματα του άρθρου 323Α του Ποινικού Κώδικα (εμπορία ανθρώπων). </w:t>
      </w:r>
    </w:p>
    <w:p>
      <w:pPr>
        <w:pStyle w:val="Normal"/>
        <w:rPr>
          <w:lang w:val="el-GR" w:eastAsia="zh-CN"/>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Pr>
          <w:lang w:val="el-GR" w:eastAsia="zh-CN"/>
        </w:rPr>
        <w:t xml:space="preserve">Η υποχρέωση του προηγούμενου εδαφίου αφορά: </w:t>
      </w:r>
    </w:p>
    <w:p>
      <w:pPr>
        <w:pStyle w:val="Normal"/>
        <w:rPr>
          <w:lang w:val="el-GR"/>
        </w:rPr>
      </w:pPr>
      <w:r>
        <w:rPr>
          <w:lang w:val="el-GR"/>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pPr>
        <w:pStyle w:val="Normal"/>
        <w:suppressAutoHyphens w:val="false"/>
        <w:spacing w:lineRule="auto" w:line="252" w:before="0" w:after="160"/>
        <w:rPr>
          <w:lang w:val="el-GR"/>
        </w:rPr>
      </w:pPr>
      <w:r>
        <w:rPr>
          <w:lang w:val="el-GR"/>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pPr>
        <w:pStyle w:val="Normal"/>
        <w:suppressAutoHyphens w:val="false"/>
        <w:spacing w:lineRule="auto" w:line="252" w:before="0" w:after="160"/>
        <w:rPr>
          <w:lang w:val="el-GR"/>
        </w:rPr>
      </w:pPr>
      <w:r>
        <w:rPr>
          <w:lang w:val="el-GR"/>
        </w:rPr>
        <w:t>- στις περιπτώσεις Συνεταιρισμών, τα μέλη του Διοικητικού Συμβουλίου.</w:t>
      </w:r>
    </w:p>
    <w:p>
      <w:pPr>
        <w:pStyle w:val="Normal"/>
        <w:suppressAutoHyphens w:val="false"/>
        <w:spacing w:lineRule="auto" w:line="252" w:before="0" w:after="160"/>
        <w:rPr>
          <w:b/>
          <w:lang w:val="el-GR"/>
        </w:rPr>
      </w:pPr>
      <w:r>
        <w:rPr>
          <w:lang w:val="el-GR"/>
        </w:rPr>
        <w:t>- σε όλες τις υπόλοιπες περιπτώσεις νομικών προσώπων, τον κατά περίπτωση  νόμιμο εκπρόσωπο.</w:t>
      </w:r>
    </w:p>
    <w:p>
      <w:pPr>
        <w:pStyle w:val="Normal"/>
        <w:suppressAutoHyphens w:val="false"/>
        <w:spacing w:lineRule="auto" w:line="252" w:before="0" w:after="160"/>
        <w:rPr>
          <w:b/>
          <w:bCs/>
          <w:lang w:val="el-GR"/>
        </w:rPr>
      </w:pPr>
      <w:r>
        <w:rPr>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pPr>
        <w:pStyle w:val="Normal"/>
        <w:rPr>
          <w:lang w:val="el-GR"/>
        </w:rPr>
      </w:pPr>
      <w:r>
        <w:rPr>
          <w:b/>
          <w:bCs/>
          <w:lang w:val="el-GR"/>
        </w:rPr>
        <w:t>2.2.3.2.</w:t>
      </w:r>
      <w:r>
        <w:rPr>
          <w:lang w:val="el-GR"/>
        </w:rPr>
        <w:t xml:space="preserve"> Στις ακόλουθες περιπτώσεις:</w:t>
      </w:r>
    </w:p>
    <w:p>
      <w:pPr>
        <w:pStyle w:val="Normal"/>
        <w:rPr>
          <w:lang w:val="el-GR"/>
        </w:rPr>
      </w:pPr>
      <w:r>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pPr>
        <w:pStyle w:val="Normal"/>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pPr>
        <w:pStyle w:val="Normal"/>
        <w:suppressAutoHyphens w:val="false"/>
        <w:spacing w:before="0" w:after="0"/>
        <w:rPr>
          <w:szCs w:val="22"/>
          <w:lang w:val="el-GR" w:eastAsia="el-GR"/>
        </w:rPr>
      </w:pPr>
      <w:r>
        <w:rPr>
          <w:lang w:val="el-GR"/>
        </w:rPr>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r>
        <w:rPr>
          <w:szCs w:val="22"/>
          <w:lang w:val="el-GR" w:eastAsia="el-GR"/>
        </w:rPr>
        <w:t xml:space="preserve"> </w:t>
      </w:r>
    </w:p>
    <w:p>
      <w:pPr>
        <w:pStyle w:val="Normal"/>
        <w:suppressAutoHyphens w:val="false"/>
        <w:spacing w:before="0" w:after="0"/>
        <w:rPr>
          <w:szCs w:val="22"/>
          <w:lang w:val="el-GR" w:eastAsia="el-GR"/>
        </w:rPr>
      </w:pPr>
      <w:r>
        <w:rPr>
          <w:szCs w:val="22"/>
          <w:lang w:val="el-GR" w:eastAsia="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pPr>
        <w:pStyle w:val="Normal"/>
        <w:rPr>
          <w:lang w:val="el-GR"/>
        </w:rPr>
      </w:pPr>
      <w:r>
        <w:rPr>
          <w:lang w:val="el-GR"/>
        </w:rPr>
      </w:r>
    </w:p>
    <w:p>
      <w:pPr>
        <w:pStyle w:val="Normal"/>
        <w:rPr>
          <w:lang w:val="el-GR"/>
        </w:rPr>
      </w:pPr>
      <w:r>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pPr>
        <w:pStyle w:val="Normal"/>
        <w:rPr>
          <w:lang w:val="el-GR"/>
        </w:rPr>
      </w:pPr>
      <w:r>
        <w:rPr>
          <w:lang w:val="el-GR"/>
        </w:rPr>
      </w:r>
    </w:p>
    <w:p>
      <w:pPr>
        <w:pStyle w:val="Normal"/>
        <w:rPr>
          <w:b/>
          <w:lang w:val="el-GR"/>
        </w:rPr>
      </w:pPr>
      <w:r>
        <w:rPr>
          <w:b/>
          <w:lang w:val="el-GR"/>
        </w:rPr>
        <w:t xml:space="preserve">2.2.3.3. </w:t>
      </w:r>
      <w:r>
        <w:rPr>
          <w:b/>
          <w:u w:val="single"/>
          <w:lang w:val="el-GR"/>
        </w:rPr>
        <w:t>ΠΑΡΑΜΕΝΕΙ ΓΙΑ ΛΟΓΟΥΣ ΑΡΙΘΜΙΣΗΣ</w:t>
      </w:r>
    </w:p>
    <w:p>
      <w:pPr>
        <w:pStyle w:val="Normal"/>
        <w:ind w:hanging="0" w:start="0"/>
        <w:rPr>
          <w:b/>
          <w:bCs/>
          <w:sz w:val="22"/>
          <w:szCs w:val="22"/>
          <w:lang w:val="el-GR"/>
        </w:rPr>
      </w:pPr>
      <w:r>
        <w:rPr>
          <w:b/>
          <w:bCs/>
          <w:sz w:val="22"/>
          <w:szCs w:val="22"/>
          <w:lang w:val="el-GR"/>
        </w:rPr>
      </w:r>
    </w:p>
    <w:p>
      <w:pPr>
        <w:pStyle w:val="Normal"/>
        <w:rPr>
          <w:lang w:val="el-GR"/>
        </w:rPr>
      </w:pPr>
      <w:r>
        <w:rPr>
          <w:b/>
          <w:bCs/>
          <w:lang w:val="el-GR"/>
        </w:rPr>
        <w:t>2.2.3.4.</w:t>
      </w:r>
      <w:r>
        <w:rPr>
          <w:lang w:val="el-GR"/>
        </w:rPr>
        <w:t xml:space="preserve"> Αποκλείεται</w:t>
      </w:r>
      <w:r>
        <w:rPr>
          <w:rStyle w:val="FootnoteReference"/>
          <w:lang w:val="el-GR"/>
        </w:rPr>
        <w:footnoteReference w:id="17"/>
      </w:r>
      <w:r>
        <w:rPr>
          <w:lang w:val="el-GR"/>
        </w:rPr>
        <w:t xml:space="preserve"> από τη συμμετοχή στη διαδικασία σύναψης της παρούσας σύμβασης, οικονομικός φορέας σε οποιαδήποτε από τις ακόλουθες καταστάσεις: </w:t>
      </w:r>
    </w:p>
    <w:p>
      <w:pPr>
        <w:pStyle w:val="Normal"/>
        <w:rPr>
          <w:lang w:val="el-GR"/>
        </w:rPr>
      </w:pPr>
      <w:r>
        <w:rPr>
          <w:lang w:val="el-GR"/>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pPr>
        <w:pStyle w:val="Normal"/>
        <w:rPr>
          <w:i/>
          <w:i/>
          <w:color w:val="5B9BD5"/>
          <w:lang w:val="el-GR"/>
        </w:rPr>
      </w:pPr>
      <w:r>
        <w:rPr>
          <w:lang w:val="el-GR"/>
        </w:rPr>
        <w:t>(β) εάν τελεί υπό πτώχευση</w:t>
      </w:r>
      <w:r>
        <w:rPr>
          <w:b/>
          <w:lang w:val="el-GR"/>
        </w:rPr>
        <w:t xml:space="preserve"> </w:t>
      </w:r>
      <w:r>
        <w:rPr>
          <w:lang w:val="el-GR"/>
        </w:rPr>
        <w:t>ή έχει υπαχθεί σε διαδικασία ειδικής εκκαθάρισης</w:t>
      </w:r>
      <w:r>
        <w:rPr>
          <w:b/>
          <w:lang w:val="el-GR"/>
        </w:rPr>
        <w:t xml:space="preserve"> </w:t>
      </w:r>
      <w:r>
        <w:rPr>
          <w:lang w:val="el-GR"/>
        </w:rPr>
        <w:t>ή τελεί υπό αναγκαστική διαχείριση</w:t>
      </w:r>
      <w:r>
        <w:rPr>
          <w:b/>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pPr>
        <w:pStyle w:val="Normal"/>
        <w:rPr>
          <w:lang w:val="el-GR"/>
        </w:rPr>
      </w:pPr>
      <w:r>
        <w:rPr>
          <w:lang w:val="el-GR"/>
        </w:rPr>
        <w:t xml:space="preserve">(γ) εάν, με την επιφύλαξη της παραγράφου 3β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pPr>
        <w:pStyle w:val="Normal"/>
        <w:rPr>
          <w:lang w:val="el-GR"/>
        </w:rPr>
      </w:pPr>
      <w:r>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pPr>
        <w:pStyle w:val="Normal"/>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pPr>
        <w:pStyle w:val="Normal"/>
        <w:rPr>
          <w:lang w:val="el-GR"/>
        </w:rPr>
      </w:pPr>
      <w:r>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pPr>
        <w:pStyle w:val="Normal"/>
        <w:rPr>
          <w:lang w:val="el-GR"/>
        </w:rPr>
      </w:pPr>
      <w:r>
        <w:rPr>
          <w:lang w:val="el-GR"/>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pPr>
        <w:pStyle w:val="Normal"/>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pPr>
        <w:pStyle w:val="Normal"/>
        <w:rPr>
          <w:b/>
          <w:lang w:val="el-GR"/>
        </w:rPr>
      </w:pPr>
      <w:r>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pPr>
        <w:pStyle w:val="Normal"/>
        <w:rPr>
          <w:lang w:val="el-GR"/>
        </w:rPr>
      </w:pPr>
      <w:r>
        <w:rPr>
          <w:b/>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Pr>
          <w:lang w:val="el-GR"/>
        </w:rPr>
        <w:t>.</w:t>
      </w:r>
      <w:r>
        <w:rPr>
          <w:rStyle w:val="FootnoteReference"/>
          <w:lang w:val="el-GR"/>
        </w:rPr>
        <w:footnoteReference w:id="18"/>
      </w:r>
    </w:p>
    <w:p>
      <w:pPr>
        <w:pStyle w:val="Normal"/>
        <w:rPr>
          <w:lang w:val="el-GR"/>
        </w:rPr>
      </w:pPr>
      <w:r>
        <w:rPr>
          <w:lang w:val="el-GR"/>
        </w:rPr>
      </w:r>
    </w:p>
    <w:p>
      <w:pPr>
        <w:pStyle w:val="Normal"/>
        <w:suppressAutoHyphens w:val="false"/>
        <w:spacing w:lineRule="auto" w:line="252" w:before="0" w:after="160"/>
        <w:rPr>
          <w:lang w:val="el-GR"/>
        </w:rPr>
      </w:pPr>
      <w:r>
        <w:rPr>
          <w:b/>
          <w:lang w:val="el-GR"/>
        </w:rPr>
        <w:t xml:space="preserve">2.2.3.5. </w:t>
      </w:r>
      <w:r>
        <w:rPr>
          <w:lang w:val="el-GR"/>
        </w:rPr>
        <w:t>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w:t>
      </w:r>
      <w:r>
        <w:rPr>
          <w:rStyle w:val="FootnoteReference"/>
          <w:lang w:val="el-GR"/>
        </w:rPr>
        <w:footnoteReference w:id="19"/>
      </w:r>
      <w:r>
        <w:rPr>
          <w:lang w:val="el-GR"/>
        </w:rPr>
        <w:t>, όπως ισχύει</w:t>
      </w:r>
      <w:r>
        <w:rPr>
          <w:i/>
          <w:color w:val="5B9BD5"/>
          <w:lang w:val="el-GR"/>
        </w:rPr>
        <w:t xml:space="preserve"> [αμιγώς εθνικός λόγος αποκλεισμού]</w:t>
      </w:r>
      <w:r>
        <w:rPr>
          <w:lang w:val="el-GR"/>
        </w:rPr>
        <w:t>.</w:t>
      </w:r>
      <w:r>
        <w:rPr>
          <w:rStyle w:val="FootnoteReference"/>
          <w:lang w:val="el-GR"/>
        </w:rPr>
        <w:footnoteReference w:id="20"/>
      </w:r>
      <w:r>
        <w:rPr>
          <w:lang w:val="el-GR"/>
        </w:rPr>
        <w:t xml:space="preserve">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pPr>
        <w:pStyle w:val="Normal"/>
        <w:rPr>
          <w:lang w:val="el-GR"/>
        </w:rPr>
      </w:pPr>
      <w:r>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Pr>
          <w:rStyle w:val="FootnoteReference"/>
          <w:lang w:val="el-GR"/>
        </w:rPr>
        <w:footnoteReference w:id="21"/>
      </w:r>
    </w:p>
    <w:p>
      <w:pPr>
        <w:pStyle w:val="Normal"/>
        <w:spacing w:lineRule="auto" w:line="252" w:before="0" w:after="160"/>
        <w:rPr>
          <w:lang w:val="el-GR"/>
        </w:rPr>
      </w:pPr>
      <w:r>
        <w:rPr>
          <w:lang w:val="el-GR"/>
        </w:rPr>
        <w:t>2.2.3.5.α. Απαγορεύεται η ανάθεση της παρούσας σύμβασης, σε:</w:t>
      </w:r>
    </w:p>
    <w:p>
      <w:pPr>
        <w:pStyle w:val="Normal"/>
        <w:spacing w:lineRule="auto" w:line="252" w:before="0" w:after="160"/>
        <w:rPr>
          <w:lang w:val="el-GR"/>
        </w:rPr>
      </w:pPr>
      <w:r>
        <w:rPr>
          <w:lang w:val="el-GR"/>
        </w:rPr>
        <w:t xml:space="preserve">α) Ρώσο υπήκοο ή φυσικό ή νομικό πρόσωπο, οντότητα ή φορέα που έχει την έδρα του στη Ρωσία  </w:t>
      </w:r>
    </w:p>
    <w:p>
      <w:pPr>
        <w:pStyle w:val="Normal"/>
        <w:spacing w:lineRule="auto" w:line="252" w:before="0" w:after="160"/>
        <w:rPr>
          <w:lang w:val="el-GR"/>
        </w:rPr>
      </w:pPr>
      <w:r>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pPr>
        <w:pStyle w:val="Normal"/>
        <w:rPr>
          <w:lang w:val="el-GR"/>
        </w:rPr>
      </w:pPr>
      <w:r>
        <w:rPr>
          <w:lang w:val="el-GR"/>
        </w:rPr>
        <w:t>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w:t>
      </w:r>
      <w:r>
        <w:rPr>
          <w:rStyle w:val="FootnoteReference"/>
          <w:lang w:val="el-GR"/>
        </w:rPr>
        <w:footnoteReference w:id="22"/>
      </w:r>
      <w:r>
        <w:rPr>
          <w:lang w:val="el-GR"/>
        </w:rPr>
        <w:t xml:space="preserve">  </w:t>
      </w:r>
    </w:p>
    <w:p>
      <w:pPr>
        <w:pStyle w:val="Normal"/>
        <w:rPr>
          <w:b/>
          <w:bCs/>
          <w:lang w:val="el-GR"/>
        </w:rPr>
      </w:pPr>
      <w:r>
        <w:rPr>
          <w:b/>
          <w:bCs/>
          <w:lang w:val="el-GR"/>
        </w:rPr>
        <w:t xml:space="preserve">2.2.3.6. </w:t>
      </w:r>
      <w:r>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pPr>
        <w:pStyle w:val="Normal"/>
        <w:rPr>
          <w:b/>
          <w:bCs/>
          <w:lang w:val="el-GR"/>
        </w:rPr>
      </w:pPr>
      <w:r>
        <w:rPr>
          <w:b/>
          <w:bCs/>
          <w:lang w:val="el-GR"/>
        </w:rPr>
        <w:t>2.2.3.7.</w:t>
      </w:r>
      <w:r>
        <w:rPr>
          <w:lang w:val="el-GR"/>
        </w:rPr>
        <w:t xml:space="preserve"> Οικονομικός φορέας που εμπίπτει σε μια από τις καταστάσεις που αναφέρονται στις παραγράφους 2.2.3.1 και 2.2.3.4, εκτός από την περ. β αυτής, μπορεί να προσκομίζει στοιχεία</w:t>
      </w:r>
      <w:r>
        <w:rPr>
          <w:rStyle w:val="FootnoteReference"/>
          <w:lang w:val="el-GR"/>
        </w:rPr>
        <w:footnoteReference w:id="23"/>
      </w:r>
      <w:r>
        <w:rPr>
          <w:lang w:val="el-GR"/>
        </w:rPr>
        <w:t>, προκειμένου να αποδείξει ότι τα μέτρα που έλαβε επαρκούν για να αποδείξουν την αξιοπιστία του, παρότι συντρέχει ο σχετικός λόγος αποκλεισμού (αυτ</w:t>
      </w:r>
      <w:r>
        <w:rPr/>
        <w:t>o</w:t>
      </w:r>
      <w:r>
        <w:rPr>
          <w:lang w:val="el-GR"/>
        </w:rPr>
        <w:t>κάθαρση).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pPr>
        <w:pStyle w:val="Normal"/>
        <w:rPr>
          <w:b/>
          <w:bCs/>
          <w:color w:val="000000"/>
          <w:lang w:val="el-GR"/>
        </w:rPr>
      </w:pPr>
      <w:r>
        <w:rPr>
          <w:b/>
          <w:bCs/>
          <w:lang w:val="el-GR"/>
        </w:rPr>
        <w:t>2.2.3.8</w:t>
      </w:r>
      <w:r>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pPr>
        <w:pStyle w:val="Normal"/>
        <w:rPr>
          <w:b/>
          <w:bCs/>
          <w:sz w:val="26"/>
          <w:szCs w:val="26"/>
          <w:lang w:val="el-GR"/>
        </w:rPr>
      </w:pPr>
      <w:r>
        <w:rPr>
          <w:b/>
          <w:bCs/>
          <w:color w:themeColor="text1" w:val="000000"/>
          <w:lang w:val="el-GR"/>
        </w:rPr>
        <w:t xml:space="preserve">2.2.3.9. </w:t>
      </w:r>
      <w:r>
        <w:rPr>
          <w:color w:themeColor="text1" w:val="000000"/>
          <w:lang w:val="el-GR"/>
        </w:rPr>
        <w:t xml:space="preserve">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  </w:t>
      </w:r>
    </w:p>
    <w:p>
      <w:pPr>
        <w:pStyle w:val="Normal"/>
        <w:rPr>
          <w:rFonts w:eastAsia="Calibri"/>
          <w:szCs w:val="22"/>
          <w:lang w:val="el-GR"/>
        </w:rPr>
      </w:pPr>
      <w:r>
        <w:rPr>
          <w:b/>
          <w:bCs/>
          <w:color w:themeColor="text1" w:val="000000"/>
          <w:lang w:val="el-GR"/>
        </w:rPr>
        <w:t>2.2.3.10.</w:t>
      </w:r>
      <w:r>
        <w:rPr>
          <w:rFonts w:eastAsia="Calibri"/>
          <w:color w:themeColor="text1" w:val="000000"/>
          <w:szCs w:val="22"/>
          <w:lang w:val="el-GR"/>
        </w:rPr>
        <w:t xml:space="preserve"> Αποκλείεται από τη διαγωνιστική διαδικασία οικονομικός φορέας στο πρόσωπο του οποίου συντρέχουν οι προϋποθέσεις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p>
      <w:pPr>
        <w:pStyle w:val="Normal"/>
        <w:spacing w:lineRule="auto" w:line="360"/>
        <w:jc w:val="start"/>
        <w:rPr>
          <w:b/>
          <w:bCs/>
          <w:sz w:val="26"/>
          <w:szCs w:val="26"/>
          <w:lang w:val="el-GR"/>
        </w:rPr>
      </w:pPr>
      <w:r>
        <w:rPr>
          <w:b/>
          <w:bCs/>
          <w:sz w:val="26"/>
          <w:szCs w:val="26"/>
          <w:lang w:val="el-GR"/>
        </w:rPr>
      </w:r>
    </w:p>
    <w:p>
      <w:pPr>
        <w:pStyle w:val="Normal"/>
        <w:spacing w:lineRule="auto" w:line="360"/>
        <w:jc w:val="start"/>
        <w:rPr>
          <w:lang w:val="el-GR"/>
        </w:rPr>
      </w:pPr>
      <w:r>
        <w:rPr>
          <w:b/>
          <w:bCs/>
          <w:sz w:val="26"/>
          <w:szCs w:val="26"/>
          <w:lang w:val="el-GR"/>
        </w:rPr>
        <w:t>Κριτήρια Επιλογής</w:t>
      </w:r>
      <w:r>
        <w:rPr>
          <w:rStyle w:val="FootnoteReference2"/>
          <w:b/>
          <w:bCs/>
          <w:szCs w:val="22"/>
          <w:lang w:val="el-GR"/>
        </w:rPr>
        <w:t xml:space="preserve"> </w:t>
      </w:r>
    </w:p>
    <w:p>
      <w:pPr>
        <w:pStyle w:val="Heading3"/>
        <w:rPr>
          <w:rFonts w:eastAsia="Calibri"/>
          <w:color w:val="000000"/>
          <w:lang w:val="el-GR"/>
        </w:rPr>
      </w:pPr>
      <w:bookmarkStart w:id="24" w:name="_Toc198042555"/>
      <w:r>
        <w:rPr>
          <w:lang w:val="el-GR"/>
        </w:rPr>
        <w:t>2.2.4</w:t>
        <w:tab/>
        <w:t>Καταλληλότητα άσκησης επαγγελματικής δραστηριότητας</w:t>
      </w:r>
      <w:bookmarkEnd w:id="24"/>
      <w:r>
        <w:rPr>
          <w:lang w:val="el-GR"/>
        </w:rPr>
        <w:t xml:space="preserve"> </w:t>
      </w:r>
    </w:p>
    <w:p>
      <w:pPr>
        <w:pStyle w:val="Normal"/>
        <w:rPr>
          <w:rFonts w:eastAsia="Calibri"/>
          <w:bCs/>
          <w:color w:val="000000"/>
          <w:lang w:val="el-GR"/>
        </w:rPr>
      </w:pPr>
      <w:r>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pPr>
        <w:pStyle w:val="Normal"/>
        <w:rPr>
          <w:rFonts w:eastAsia="Calibri"/>
          <w:bCs/>
          <w:color w:val="000000"/>
          <w:lang w:val="el-GR"/>
        </w:rPr>
      </w:pPr>
      <w:r>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pPr>
        <w:pStyle w:val="Normal"/>
        <w:rPr>
          <w:rFonts w:eastAsia="Calibri"/>
          <w:bCs/>
          <w:color w:val="000000"/>
          <w:lang w:val="el-GR"/>
        </w:rPr>
      </w:pPr>
      <w:r>
        <w:rPr>
          <w:rFonts w:eastAsia="Calibri"/>
          <w:bCs/>
          <w:color w:val="000000"/>
          <w:lang w:val="el-GR"/>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pPr>
        <w:pStyle w:val="Normal"/>
        <w:rPr>
          <w:rFonts w:eastAsia="Calibri"/>
          <w:bCs/>
          <w:i/>
          <w:i/>
          <w:color w:val="5B9BD5"/>
          <w:lang w:val="el-GR" w:eastAsia="zh-CN"/>
        </w:rPr>
      </w:pPr>
      <w:r>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Pr>
          <w:rFonts w:eastAsia="Calibri"/>
          <w:bCs/>
          <w:i/>
          <w:color w:val="5B9BD5"/>
          <w:lang w:val="el-GR"/>
        </w:rPr>
        <w:t xml:space="preserve"> </w:t>
      </w:r>
    </w:p>
    <w:p>
      <w:pPr>
        <w:pStyle w:val="Normal"/>
        <w:rPr>
          <w:rFonts w:eastAsia="Calibri"/>
          <w:bCs/>
          <w:i/>
          <w:i/>
          <w:vertAlign w:val="superscript"/>
          <w:lang w:val="el-GR" w:eastAsia="zh-CN"/>
        </w:rPr>
      </w:pPr>
      <w:r>
        <w:rPr>
          <w:rFonts w:eastAsia="Calibri"/>
          <w:bCs/>
          <w:i/>
          <w:lang w:val="el-GR" w:eastAsia="zh-CN"/>
        </w:rPr>
        <w:t xml:space="preserve">Στην περίπτωση ένωσης οικονομικών φορέων η καταλληλότητα άσκησης επαγγελματικής δραστηριότητας θα πρέπει να καλύπτεται από όλα τα μέλη της ένωσης. </w:t>
      </w:r>
    </w:p>
    <w:p>
      <w:pPr>
        <w:pStyle w:val="Heading3"/>
        <w:rPr>
          <w:szCs w:val="22"/>
          <w:lang w:val="el-GR"/>
        </w:rPr>
      </w:pPr>
      <w:bookmarkStart w:id="25" w:name="_Toc198042556"/>
      <w:r>
        <w:rPr>
          <w:lang w:val="el-GR"/>
        </w:rPr>
        <w:t>2.2.5</w:t>
        <w:tab/>
        <w:t>Οικονομική και χρηματοοικονομική επάρκεια</w:t>
      </w:r>
      <w:bookmarkEnd w:id="25"/>
      <w:r>
        <w:rPr>
          <w:lang w:val="el-GR"/>
        </w:rPr>
        <w:t xml:space="preserve"> </w:t>
      </w:r>
    </w:p>
    <w:p>
      <w:pPr>
        <w:pStyle w:val="Normal"/>
        <w:rPr>
          <w:i/>
          <w:i/>
          <w:iCs/>
          <w:color w:val="729FCF"/>
          <w:lang w:val="el-GR"/>
        </w:rPr>
      </w:pPr>
      <w:r>
        <w:rPr>
          <w:lang w:val="el-GR"/>
        </w:rPr>
        <w:t>Οι οικονομικοί φορείς που συμμετέχουν στη διαδικασία σύναψης της παρούσας απαιτείται να έχουν μέσο ετήσιο γενικό κύκλο εργασιών για τις τρεις (3) τελευταίες οικονομικές χρήσεις, πριν το έτος διεξαγωγής του διαγωνισμού, ήτοι για τα έτη 2022, 2023, 2024 ή για τις οικονομικές χρήσεις κατά τις οποίες ο οικονομικός φορέας δραστηριοποιείται, αν αυτές είναι λιγότερες από τρεις κατ’ ελάχιστον ίσο με το 100% του προϋπολογισμού του υπό ανάθεση τμήματος για το οποίο υποβάλλουν προσφορά, χωρίς ΦΠΑ.</w:t>
      </w:r>
    </w:p>
    <w:p>
      <w:pPr>
        <w:pStyle w:val="Heading3"/>
        <w:rPr>
          <w:lang w:val="el-GR"/>
        </w:rPr>
      </w:pPr>
      <w:bookmarkStart w:id="26" w:name="_Toc198042557"/>
      <w:r>
        <w:rPr>
          <w:lang w:val="el-GR"/>
        </w:rPr>
        <w:t>2.2.6</w:t>
        <w:tab/>
        <w:t>Τεχνική και επαγγελματική ικανότητα</w:t>
      </w:r>
      <w:bookmarkEnd w:id="26"/>
      <w:r>
        <w:rPr>
          <w:lang w:val="el-GR"/>
        </w:rPr>
        <w:t xml:space="preserve"> </w:t>
      </w:r>
    </w:p>
    <w:p>
      <w:pPr>
        <w:pStyle w:val="Normal"/>
        <w:rPr>
          <w:i/>
          <w:i/>
          <w:color w:val="5B9BD5"/>
          <w:szCs w:val="22"/>
          <w:lang w:val="el-GR"/>
        </w:rPr>
      </w:pPr>
      <w:r>
        <w:rPr>
          <w:lang w:val="el-GR"/>
        </w:rPr>
        <w:t xml:space="preserve">Όσον αφορά στην τεχνική και επαγγελματική ικανότητα για την παρούσα διαδικασία σύναψης σύμβασης, οι οικονομικοί φορείς </w:t>
      </w:r>
      <w:r>
        <w:rPr>
          <w:bCs/>
          <w:color w:val="0070C0"/>
          <w:szCs w:val="22"/>
          <w:lang w:val="el-GR"/>
        </w:rPr>
        <w:t xml:space="preserve">για τη διασφάλιση ικανοποιητικού επιπέδου ανταγωνισμού, σύμφωνα με το Παράρτημα XII του Προσαρτήματος Α΄ του Ν.4412/2016, Μέρος ΙΙ, περ. α υποπερ. ii, </w:t>
      </w:r>
      <w:r>
        <w:rPr>
          <w:szCs w:val="22"/>
          <w:lang w:val="el-GR"/>
        </w:rPr>
        <w:t>απαιτείται:</w:t>
      </w:r>
    </w:p>
    <w:p>
      <w:pPr>
        <w:pStyle w:val="Normal"/>
        <w:rPr>
          <w:b/>
          <w:bCs/>
          <w:szCs w:val="22"/>
          <w:u w:val="single"/>
          <w:lang w:val="el-GR"/>
        </w:rPr>
      </w:pPr>
      <w:r>
        <w:rPr>
          <w:szCs w:val="22"/>
          <w:u w:val="single"/>
          <w:lang w:val="el-GR"/>
        </w:rPr>
        <w:t>ΓΙΑ ΤΟ ΤΜΗΜΑ 1</w:t>
      </w:r>
    </w:p>
    <w:p>
      <w:pPr>
        <w:pStyle w:val="Normal"/>
        <w:rPr>
          <w:bCs/>
          <w:szCs w:val="22"/>
          <w:lang w:val="el-GR"/>
        </w:rPr>
      </w:pPr>
      <w:r>
        <w:rPr>
          <w:bCs/>
          <w:szCs w:val="22"/>
          <w:lang w:val="el-GR"/>
        </w:rPr>
        <w:t xml:space="preserve">Κατά τη διάρκεια των πέντε (5) τελευταίων ετών (2020, 2021, 2022, 2023, 2024), συν το τρέχων έτος να έχουν παραδώσει επιτυχώς τουλάχιστον δύο (2) έργα αντίστοιχα ΤΠΕ, προϋπολογισμού αθροιστικά  ίσου ή μεγαλύτερου με το 200% του προϋπολογισμού </w:t>
      </w:r>
      <w:r>
        <w:rPr>
          <w:lang w:val="el-GR"/>
        </w:rPr>
        <w:t>χωρίς ΦΠΑ</w:t>
      </w:r>
      <w:r>
        <w:rPr>
          <w:bCs/>
          <w:szCs w:val="22"/>
          <w:lang w:val="el-GR"/>
        </w:rPr>
        <w:t xml:space="preserve"> του υπό ανάθεση τμήματος. </w:t>
      </w:r>
    </w:p>
    <w:p>
      <w:pPr>
        <w:pStyle w:val="Normal"/>
        <w:rPr>
          <w:rFonts w:ascii="Calibri" w:hAnsi="Calibri" w:cs="Calibri" w:asciiTheme="minorHAnsi" w:cstheme="minorHAnsi" w:hAnsiTheme="minorHAnsi"/>
          <w:bCs/>
          <w:szCs w:val="22"/>
          <w:lang w:val="el-GR"/>
        </w:rPr>
      </w:pPr>
      <w:r>
        <w:rPr>
          <w:rFonts w:cs="Calibri" w:cstheme="minorHAnsi"/>
          <w:bCs/>
          <w:szCs w:val="22"/>
          <w:lang w:val="el-GR"/>
        </w:rPr>
        <w:t>Κρίνεται απαραίτητο να ληφθούν υπόψη αντίστοιχα έργα που παραδόθηκαν ή εκτελέσθηκαν κατά την τελευταία πενταετία, για τη διασφάλιση ικανοποιητικού επιπέδου ανταγωνισμού, δεδομένου ότι είναι σημαντικό να ληφθούν υπόψη και έργα που ολοκληρώθηκαν και την περίοδο πριν την πανδημία.</w:t>
      </w:r>
    </w:p>
    <w:p>
      <w:pPr>
        <w:pStyle w:val="Normal"/>
        <w:rPr>
          <w:bCs/>
          <w:szCs w:val="22"/>
          <w:lang w:val="el-GR"/>
        </w:rPr>
      </w:pPr>
      <w:r>
        <w:rPr>
          <w:bCs/>
          <w:szCs w:val="22"/>
          <w:lang w:val="el-GR"/>
        </w:rPr>
        <w:t>Ως αντίστοιχο έργο ΤΠΕ θεωρείται ένα έργο το οποίο περιλαμβάνει τουλάχιστον ένα από τα κάτωθι συστήματα/υποσυστήματα:</w:t>
      </w:r>
    </w:p>
    <w:p>
      <w:pPr>
        <w:pStyle w:val="Normal"/>
        <w:numPr>
          <w:ilvl w:val="0"/>
          <w:numId w:val="25"/>
        </w:numPr>
        <w:spacing w:lineRule="auto" w:line="360" w:before="120" w:after="120"/>
        <w:rPr>
          <w:rFonts w:eastAsia="Calibri"/>
          <w:color w:val="000000"/>
          <w:szCs w:val="22"/>
        </w:rPr>
      </w:pPr>
      <w:r>
        <w:rPr>
          <w:rFonts w:eastAsia="Calibri"/>
          <w:color w:val="000000"/>
          <w:szCs w:val="22"/>
        </w:rPr>
        <w:t>Έξυπνες στάσεις ΜΜΜ</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Έξυπνο σύστημα διασφάλισης προσβασιμότητας ατόμων με κινητικά προβλήματα</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Έξυπνες διαβάσεις πεζών και φιλικές προς ΑΜΕΑ</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Οργάνωση Γραφείου Κίνησης και Διαχείριση στόλου οχημάτων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Έξυπνα συστήματα ενεργειακής διαχείρισης σχολικών κτιρίων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Έξυπνα συστήματα ηλεκτροφωτισμού εντός κτιρίων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 xml:space="preserve">Έξυπνος Οδηγός Πόλης / Δήμου με καταγραφή τοπικών επιχειρήσεων και ανάδειξη προσφορών </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Έξυπνο σύστημα προειδοποίησης και αντιμετώπισης κινδύνων (πλημμυρικών φαινομένων, πυρκαγιάς , σεισμού κλπ.)  εντός των ορίων του δήμου και σύμφωνα με τις αρμοδιότητες τους</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Σύστημα διαχείρισης αστικού πρασίνου και κοινοχρήστων χώρων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Ψηφιοποίηση καταλόγων βιβλιοθηκών - Δημιουργία έξυπνης βιβλιοθήκης</w:t>
      </w:r>
    </w:p>
    <w:p>
      <w:pPr>
        <w:pStyle w:val="Normal"/>
        <w:rPr>
          <w:lang w:val="el-GR"/>
        </w:rPr>
      </w:pPr>
      <w:r>
        <w:rPr>
          <w:lang w:val="el-GR"/>
        </w:rPr>
        <w:t xml:space="preserve">Σε περίπτωση ένωσης οικονομικών φορέων, οι παραπάνω ελάχιστες απαιτήσεις καλύπτονται αθροιστικά από τα μέλη της ένωσης. </w:t>
      </w:r>
    </w:p>
    <w:p>
      <w:pPr>
        <w:pStyle w:val="Normal"/>
        <w:rPr>
          <w:bCs/>
          <w:szCs w:val="22"/>
          <w:lang w:val="el-GR"/>
        </w:rPr>
      </w:pPr>
      <w:r>
        <w:rPr>
          <w:bCs/>
          <w:szCs w:val="22"/>
          <w:lang w:val="el-GR"/>
        </w:rPr>
      </w:r>
    </w:p>
    <w:p>
      <w:pPr>
        <w:pStyle w:val="Normal"/>
        <w:rPr>
          <w:bCs/>
          <w:szCs w:val="22"/>
          <w:u w:val="single"/>
          <w:lang w:val="el-GR"/>
        </w:rPr>
      </w:pPr>
      <w:r>
        <w:rPr>
          <w:bCs/>
          <w:szCs w:val="22"/>
          <w:u w:val="single"/>
          <w:lang w:val="el-GR"/>
        </w:rPr>
        <w:t>ΓΙΑ ΤΟ ΤΜΗΜΑ 2</w:t>
      </w:r>
    </w:p>
    <w:p>
      <w:pPr>
        <w:pStyle w:val="Normal"/>
        <w:rPr>
          <w:bCs/>
          <w:szCs w:val="22"/>
          <w:lang w:val="el-GR"/>
        </w:rPr>
      </w:pPr>
      <w:r>
        <w:rPr>
          <w:bCs/>
          <w:szCs w:val="22"/>
          <w:lang w:val="el-GR"/>
        </w:rPr>
        <w:t>Κατά τη διάρκεια των πέντε (5) τελευταίων ετών (2019, 2020, 2021, 2022, 2023), συν το τρέχων έτος να έχουν παραδώσει επιτυχώς τουλάχιστον δύο (2) έργα αντίστοιχα ΤΠΕ, προϋπολογισμού αθροιστικά  ίσου ή μεγαλύτερου με το 200% του προϋπολογισμού χωρίς ΦΠΑ του υπό ανάθεση τμήματος.</w:t>
      </w:r>
    </w:p>
    <w:p>
      <w:pPr>
        <w:pStyle w:val="Normal"/>
        <w:rPr>
          <w:rFonts w:ascii="Calibri" w:hAnsi="Calibri" w:cs="Calibri" w:asciiTheme="minorHAnsi" w:cstheme="minorHAnsi" w:hAnsiTheme="minorHAnsi"/>
          <w:bCs/>
          <w:szCs w:val="22"/>
          <w:lang w:val="el-GR"/>
        </w:rPr>
      </w:pPr>
      <w:r>
        <w:rPr>
          <w:rFonts w:cs="Calibri" w:cstheme="minorHAnsi"/>
          <w:bCs/>
          <w:szCs w:val="22"/>
          <w:lang w:val="el-GR"/>
        </w:rPr>
        <w:t>Κρίνεται απαραίτητο να ληφθούν υπόψη αντίστοιχα έργα που παραδόθηκαν ή εκτελέσθηκαν κατά την τελευταία πενταετία, για τη διασφάλιση ικανοποιητικού επιπέδου ανταγωνισμού, δεδομένου ότι είναι σημαντικό να ληφθούν υπόψη και έργα που ολοκληρώθηκαν και την περίοδο πριν την πανδημία.</w:t>
      </w:r>
    </w:p>
    <w:p>
      <w:pPr>
        <w:pStyle w:val="Normal"/>
        <w:rPr>
          <w:bCs/>
          <w:szCs w:val="22"/>
          <w:lang w:val="el-GR"/>
        </w:rPr>
      </w:pPr>
      <w:r>
        <w:rPr>
          <w:bCs/>
          <w:szCs w:val="22"/>
          <w:lang w:val="el-GR"/>
        </w:rPr>
        <w:t>Ως αντίστοιχο έργο ΤΠΕ θεωρείται ένα έργο το οποίο περιλαμβάνει τουλάχιστον ένα από τα κάτωθι συστήματα/υποσυστήματα:</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Web Σύστημα Διαχείρισης Λαϊκών Αγορών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Web Ηλεκτρονικό Σύστημα Διαβούλευσης Προϋπολογισμού, Τεχνικού Προγράμματος</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Web Σύστημα Κανονιστικών Αποφάσεων</w:t>
      </w:r>
    </w:p>
    <w:p>
      <w:pPr>
        <w:pStyle w:val="Normal"/>
        <w:numPr>
          <w:ilvl w:val="0"/>
          <w:numId w:val="25"/>
        </w:numPr>
        <w:spacing w:lineRule="auto" w:line="360" w:before="120" w:after="120"/>
        <w:rPr>
          <w:rFonts w:eastAsia="Calibri"/>
          <w:color w:val="000000"/>
          <w:szCs w:val="22"/>
          <w:lang w:val="el-GR"/>
        </w:rPr>
      </w:pPr>
      <w:r>
        <w:rPr>
          <w:rFonts w:eastAsia="Calibri"/>
          <w:color w:val="000000"/>
          <w:szCs w:val="22"/>
          <w:lang w:val="el-GR"/>
        </w:rPr>
        <w:t>Διαλειτουργικότητα με ΟΠΣ Οικονομικών και Διοικητικών Υπηρεσιών αντίστοιχο του Δήμου. Αντίστοιχο</w:t>
      </w:r>
      <w:r>
        <w:rPr>
          <w:rFonts w:eastAsia="Calibri"/>
          <w:color w:val="000000"/>
          <w:szCs w:val="22"/>
          <w:lang w:val="en-US"/>
        </w:rPr>
        <w:t xml:space="preserve"> </w:t>
      </w:r>
      <w:r>
        <w:rPr>
          <w:rFonts w:eastAsia="Calibri"/>
          <w:color w:val="000000"/>
          <w:szCs w:val="22"/>
          <w:lang w:val="el-GR"/>
        </w:rPr>
        <w:t>λογισμικό θεωρείται λογισμικό ίδιας επωνυμίας πιθανώς διαφορετικής έκδοσης.</w:t>
      </w:r>
    </w:p>
    <w:p>
      <w:pPr>
        <w:pStyle w:val="Normal"/>
        <w:rPr>
          <w:bCs/>
          <w:szCs w:val="22"/>
          <w:lang w:val="el-GR"/>
        </w:rPr>
      </w:pPr>
      <w:r>
        <w:rPr>
          <w:bCs/>
          <w:szCs w:val="22"/>
          <w:lang w:val="el-GR"/>
        </w:rPr>
        <w:t>Ειδικότερα, απαιτείται οι οικονομικοί φορείς να έχουν παραδώσει επιτυχώς και να είναι εν ενεργεία, τουλάχιστον 3 έργα ΟΠΣ, με αντικείμενο την Οικονομική Διαχείριση ΟΤΑ και την Διαχείριση Δημοτικών εσόδων. Τα έργα αυτά δύναται να χρησιμοποιηθούν για την κάλυψη της απαίτησης της προηγούμενης παραγράφου.</w:t>
      </w:r>
    </w:p>
    <w:p>
      <w:pPr>
        <w:pStyle w:val="Normal"/>
        <w:rPr>
          <w:lang w:val="el-GR"/>
        </w:rPr>
      </w:pPr>
      <w:r>
        <w:rPr>
          <w:lang w:val="el-GR"/>
        </w:rPr>
        <w:t xml:space="preserve">Σε περίπτωση ένωσης οικονομικών φορέων, οι παραπάνω ελάχιστες απαιτήσεις καλύπτονται αθροιστικά από τα μέλη της ένωσης. </w:t>
      </w:r>
    </w:p>
    <w:p>
      <w:pPr>
        <w:pStyle w:val="Normal"/>
        <w:rPr>
          <w:lang w:val="el-GR"/>
        </w:rPr>
      </w:pPr>
      <w:r>
        <w:rPr>
          <w:lang w:val="el-GR"/>
        </w:rPr>
      </w:r>
    </w:p>
    <w:p>
      <w:pPr>
        <w:pStyle w:val="Normal"/>
        <w:rPr>
          <w:b/>
          <w:bCs/>
          <w:szCs w:val="22"/>
          <w:u w:val="single"/>
          <w:lang w:val="el-GR"/>
        </w:rPr>
      </w:pPr>
      <w:r>
        <w:rPr>
          <w:szCs w:val="22"/>
          <w:u w:val="single"/>
          <w:lang w:val="el-GR"/>
        </w:rPr>
        <w:t>ΓΙΑ ΤΟ ΤΜΗΜΑ 3</w:t>
      </w:r>
    </w:p>
    <w:p>
      <w:pPr>
        <w:pStyle w:val="Normal"/>
        <w:rPr>
          <w:bCs/>
          <w:szCs w:val="22"/>
          <w:lang w:val="el-GR"/>
        </w:rPr>
      </w:pPr>
      <w:r>
        <w:rPr>
          <w:bCs/>
          <w:szCs w:val="22"/>
          <w:lang w:val="el-GR"/>
        </w:rPr>
        <w:t xml:space="preserve">Κατά τη διάρκεια των πέντε (5) τελευταίων ετών (2019, 2020, 2021, 2022, 2023), συν το τρέχων έτος να έχουν παραδώσει επιτυχώς τουλάχιστον δύο (2) έργα αντίστοιχα ΤΠΕ, προϋπολογισμού αθροιστικά  ίσου ή μεγαλύτερου με το 200% του προϋπολογισμού </w:t>
      </w:r>
      <w:r>
        <w:rPr>
          <w:lang w:val="el-GR"/>
        </w:rPr>
        <w:t>χωρίς ΦΠΑ</w:t>
      </w:r>
      <w:r>
        <w:rPr>
          <w:bCs/>
          <w:szCs w:val="22"/>
          <w:lang w:val="el-GR"/>
        </w:rPr>
        <w:t xml:space="preserve"> του υπό ανάθεση τμήματος. </w:t>
      </w:r>
    </w:p>
    <w:p>
      <w:pPr>
        <w:pStyle w:val="Normal"/>
        <w:rPr>
          <w:rFonts w:ascii="Calibri" w:hAnsi="Calibri" w:cs="Calibri" w:asciiTheme="minorHAnsi" w:cstheme="minorHAnsi" w:hAnsiTheme="minorHAnsi"/>
          <w:bCs/>
          <w:szCs w:val="22"/>
          <w:lang w:val="el-GR"/>
        </w:rPr>
      </w:pPr>
      <w:r>
        <w:rPr>
          <w:rFonts w:cs="Calibri" w:cstheme="minorHAnsi"/>
          <w:bCs/>
          <w:szCs w:val="22"/>
          <w:lang w:val="el-GR"/>
        </w:rPr>
        <w:t>Κρίνεται απαραίτητο να ληφθούν υπόψη αντίστοιχα έργα που παραδόθηκαν ή εκτελέσθηκαν κατά την τελευταία πενταετία, για τη διασφάλιση ικανοποιητικού επιπέδου ανταγωνισμού, δεδομένου ότι είναι σημαντικό να ληφθούν υπόψη και έργα που ολοκληρώθηκαν και την περίοδο πριν την πανδημία.</w:t>
      </w:r>
    </w:p>
    <w:p>
      <w:pPr>
        <w:pStyle w:val="Normal"/>
        <w:rPr>
          <w:bCs/>
          <w:szCs w:val="22"/>
          <w:lang w:val="el-GR"/>
        </w:rPr>
      </w:pPr>
      <w:r>
        <w:rPr>
          <w:bCs/>
          <w:szCs w:val="22"/>
          <w:lang w:val="el-GR"/>
        </w:rPr>
        <w:t>Ως αντίστοιχο έργο ΤΠΕ θεωρείται ένα έργο το οποίο περιλαμβάνει τουλάχιστον ένα από τα κάτωθι συστήματα/υποσυστήματα:</w:t>
      </w:r>
    </w:p>
    <w:p>
      <w:pPr>
        <w:pStyle w:val="Normal"/>
        <w:numPr>
          <w:ilvl w:val="0"/>
          <w:numId w:val="26"/>
        </w:numPr>
        <w:spacing w:lineRule="auto" w:line="360" w:before="120" w:after="120"/>
        <w:rPr>
          <w:rFonts w:eastAsia="Calibri"/>
          <w:color w:val="000000"/>
          <w:szCs w:val="22"/>
          <w:lang w:val="el-GR"/>
        </w:rPr>
      </w:pPr>
      <w:r>
        <w:rPr>
          <w:rFonts w:eastAsia="Calibri"/>
          <w:color w:val="000000"/>
          <w:szCs w:val="22"/>
          <w:lang w:val="el-GR"/>
        </w:rPr>
        <w:t>Ολοκληρωμένη υποδομή  προστασίας από κυβερνοεπιθέσεις  και παροχή συστήματος τηλε-εργασίας</w:t>
      </w:r>
    </w:p>
    <w:p>
      <w:pPr>
        <w:pStyle w:val="Normal"/>
        <w:rPr>
          <w:lang w:val="el-GR"/>
        </w:rPr>
      </w:pPr>
      <w:r>
        <w:rPr>
          <w:lang w:val="el-GR"/>
        </w:rPr>
        <w:t xml:space="preserve">Σε περίπτωση ένωσης οικονομικών φορέων, οι παραπάνω ελάχιστες απαιτήσεις καλύπτονται αθροιστικά από τα μέλη της ένωσης. </w:t>
      </w:r>
    </w:p>
    <w:p>
      <w:pPr>
        <w:pStyle w:val="Heading3"/>
        <w:rPr>
          <w:i/>
          <w:i/>
          <w:color w:val="5B9BD5"/>
          <w:lang w:val="el-GR"/>
        </w:rPr>
      </w:pPr>
      <w:bookmarkStart w:id="27" w:name="_Toc198042558"/>
      <w:r>
        <w:rPr>
          <w:lang w:val="el-GR"/>
        </w:rPr>
        <w:t>2.2.7</w:t>
        <w:tab/>
        <w:t>Πρότυπα διασφάλισης ποιότητας και πρότυπα περιβαλλοντικής διαχείρισης</w:t>
      </w:r>
      <w:bookmarkEnd w:id="27"/>
      <w:r>
        <w:rPr>
          <w:lang w:val="el-GR"/>
        </w:rPr>
        <w:t xml:space="preserve"> </w:t>
      </w:r>
    </w:p>
    <w:p>
      <w:pPr>
        <w:pStyle w:val="Normal"/>
        <w:rPr>
          <w:b/>
          <w:bCs/>
          <w:lang w:val="el-GR"/>
        </w:rPr>
      </w:pPr>
      <w:r>
        <w:rPr>
          <w:lang w:val="el-GR"/>
        </w:rPr>
        <w:t>Οι οικονομικοί φορείς για την παρούσα διαδικασία σύναψης σύμβασης οφείλουν να συμμορφώνονται με:</w:t>
      </w:r>
    </w:p>
    <w:p>
      <w:pPr>
        <w:pStyle w:val="Normal"/>
        <w:suppressAutoHyphens w:val="false"/>
        <w:spacing w:before="0" w:after="0"/>
        <w:rPr>
          <w:color w:val="000000"/>
          <w:szCs w:val="22"/>
          <w:lang w:val="el-GR" w:eastAsia="el-GR"/>
        </w:rPr>
      </w:pPr>
      <w:r>
        <w:rPr>
          <w:color w:val="000000"/>
          <w:szCs w:val="22"/>
          <w:lang w:val="el-GR" w:eastAsia="el-GR"/>
        </w:rPr>
        <w:t>Οι οικονομικοί φορείς (ή εναλλακτικά οι σχετικοί προμηθευτές τους) για την παρούσα διαδικασία σύναψης σύμβασης οφείλουν να διαθέτουν (κατ’ ελάχιστον) τα εξής πρότυπα:</w:t>
      </w:r>
      <w:r>
        <w:rPr>
          <w:b/>
          <w:bCs/>
          <w:color w:val="000000"/>
          <w:szCs w:val="22"/>
          <w:lang w:val="el-GR" w:eastAsia="el-GR"/>
        </w:rPr>
        <w:t xml:space="preserve"> </w:t>
      </w:r>
    </w:p>
    <w:p>
      <w:pPr>
        <w:pStyle w:val="Normal"/>
        <w:suppressAutoHyphens w:val="false"/>
        <w:spacing w:before="0" w:after="138"/>
        <w:rPr>
          <w:color w:val="000000"/>
          <w:szCs w:val="22"/>
          <w:lang w:val="el-GR" w:eastAsia="el-GR"/>
        </w:rPr>
      </w:pPr>
      <w:r>
        <w:rPr>
          <w:color w:val="000000"/>
          <w:szCs w:val="22"/>
          <w:lang w:val="el-GR" w:eastAsia="el-GR"/>
        </w:rPr>
        <w:t xml:space="preserve">• </w:t>
      </w:r>
      <w:r>
        <w:rPr>
          <w:color w:val="000000"/>
          <w:szCs w:val="22"/>
          <w:lang w:val="el-GR" w:eastAsia="el-GR"/>
        </w:rPr>
        <w:t>σύστημα διαχείρισης ποιότητας κατά ISO 9001:2015, στο σχεδιασμό/μελέτη, ανάπτυξη και εγκατάσταση/υλοποίηση εφαρμογών λογισμικού</w:t>
      </w:r>
    </w:p>
    <w:p>
      <w:pPr>
        <w:pStyle w:val="Normal"/>
        <w:suppressAutoHyphens w:val="false"/>
        <w:spacing w:before="0" w:after="138"/>
        <w:rPr>
          <w:color w:val="000000"/>
          <w:szCs w:val="22"/>
          <w:lang w:val="el-GR" w:eastAsia="el-GR"/>
        </w:rPr>
      </w:pPr>
      <w:r>
        <w:rPr>
          <w:color w:val="000000"/>
          <w:szCs w:val="22"/>
          <w:lang w:val="el-GR" w:eastAsia="el-GR"/>
        </w:rPr>
        <w:t xml:space="preserve">• </w:t>
      </w:r>
      <w:r>
        <w:rPr>
          <w:color w:val="000000"/>
          <w:szCs w:val="22"/>
          <w:lang w:val="el-GR" w:eastAsia="el-GR"/>
        </w:rPr>
        <w:t xml:space="preserve">σύστημα διαχείρισης ασφάλειας πληροφοριών κατά ISO 27001:2013, στο σχεδιασμό/μελέτη, ανάπτυξη και εγκατάσταση/υλοποίηση εφαρμογών λογισμικού </w:t>
      </w:r>
    </w:p>
    <w:p>
      <w:pPr>
        <w:pStyle w:val="Normal"/>
        <w:suppressAutoHyphens w:val="false"/>
        <w:spacing w:before="0" w:after="138"/>
        <w:rPr>
          <w:color w:val="000000"/>
          <w:szCs w:val="22"/>
          <w:lang w:val="el-GR" w:eastAsia="el-GR"/>
        </w:rPr>
      </w:pPr>
      <w:r>
        <w:rPr>
          <w:color w:val="000000"/>
          <w:szCs w:val="22"/>
          <w:lang w:val="el-GR" w:eastAsia="el-GR"/>
        </w:rPr>
        <w:t xml:space="preserve">• </w:t>
      </w:r>
      <w:r>
        <w:rPr>
          <w:color w:val="000000"/>
          <w:szCs w:val="22"/>
          <w:lang w:val="el-GR" w:eastAsia="el-GR"/>
        </w:rPr>
        <w:t>σύστημα διαχείρισης περιβάλλοντος κατά ISO 14001:2015, στο σχεδιασμό/μελέτη, ανάπτυξη και εγκατάσταση/υλοποίηση εφαρμογών λογισμικού</w:t>
      </w:r>
    </w:p>
    <w:p>
      <w:pPr>
        <w:pStyle w:val="Normal"/>
        <w:rPr>
          <w:lang w:val="el-GR"/>
        </w:rPr>
      </w:pPr>
      <w:r>
        <w:rPr>
          <w:lang w:val="el-GR"/>
        </w:rPr>
        <w:t>Η αναθέτουσα αρχή αναγνωρίζει ισοδύναμα ή μεταγενέστερα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pPr>
        <w:pStyle w:val="Normal"/>
        <w:rPr>
          <w:lang w:val="el-GR"/>
        </w:rPr>
      </w:pPr>
      <w:r>
        <w:rPr>
          <w:lang w:val="el-GR"/>
        </w:rPr>
        <w:t xml:space="preserve"> </w:t>
      </w:r>
      <w:r>
        <w:rPr>
          <w:lang w:val="el-GR"/>
        </w:rPr>
        <w:t xml:space="preserve">Σε περίπτωση ένωσης οικονομικών φορέων, οι παραπάνω ελάχιστες απαιτήσεις καλύπτονται από όλα τα μέλη της ένωσης ξεχωριστά. </w:t>
      </w:r>
    </w:p>
    <w:p>
      <w:pPr>
        <w:pStyle w:val="Heading3"/>
        <w:rPr>
          <w:lang w:val="el-GR"/>
        </w:rPr>
      </w:pPr>
      <w:bookmarkStart w:id="28" w:name="_Toc198042559"/>
      <w:bookmarkEnd w:id="28"/>
      <w:r>
        <w:rPr>
          <w:lang w:val="el-GR"/>
        </w:rPr>
        <w:t>2.2.8</w:t>
        <w:tab/>
        <w:t>Στήριξη στην ικανότητα τρίτων – Υπεργολαβία</w:t>
      </w:r>
    </w:p>
    <w:p>
      <w:pPr>
        <w:pStyle w:val="Normal"/>
        <w:rPr>
          <w:b/>
          <w:bCs/>
          <w:lang w:val="el-GR"/>
        </w:rPr>
      </w:pPr>
      <w:r>
        <w:rPr>
          <w:b/>
          <w:bCs/>
          <w:lang w:val="el-GR"/>
        </w:rPr>
        <w:t>2.2.8.1. Στήριξη στην ικανότητα τρίτων</w:t>
      </w:r>
    </w:p>
    <w:p>
      <w:pPr>
        <w:pStyle w:val="Normal"/>
        <w:rPr>
          <w:lang w:val="el-GR"/>
        </w:rPr>
      </w:pPr>
      <w:r>
        <w:rPr>
          <w:lang w:val="el-GR"/>
        </w:rPr>
        <w:t xml:space="preserve">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pPr>
        <w:pStyle w:val="Normal"/>
        <w:rPr>
          <w:szCs w:val="22"/>
          <w:lang w:val="el-GR"/>
        </w:rPr>
      </w:pPr>
      <w:r>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pPr>
        <w:pStyle w:val="Normal"/>
        <w:rPr>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pPr>
        <w:pStyle w:val="Normal"/>
        <w:rPr>
          <w:bCs/>
          <w:lang w:val="el-GR"/>
        </w:rPr>
      </w:pPr>
      <w:r>
        <w:rPr>
          <w:bCs/>
          <w:lang w:val="el-GR"/>
        </w:rPr>
        <w:t>Η αναθέτουσα αρχή ελέγχει αν οι φoρείς,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Pr>
          <w:bCs/>
          <w:color w:val="000000"/>
          <w:lang w:val="el-GR"/>
        </w:rPr>
        <w:t xml:space="preserve"> </w:t>
      </w:r>
      <w:r>
        <w:rPr>
          <w:bCs/>
          <w:lang w:val="el-GR"/>
        </w:rPr>
        <w:t>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pPr>
        <w:pStyle w:val="Normal"/>
        <w:rPr>
          <w:b/>
          <w:bCs/>
          <w:lang w:val="el-GR"/>
        </w:rPr>
      </w:pPr>
      <w:r>
        <w:rPr>
          <w:b/>
          <w:bCs/>
          <w:lang w:val="el-GR"/>
        </w:rPr>
        <w:t>2.2.8.2. Υπεργολαβία</w:t>
      </w:r>
    </w:p>
    <w:p>
      <w:pPr>
        <w:pStyle w:val="Normal"/>
        <w:rPr>
          <w:bCs/>
          <w:highlight w:val="yellow"/>
          <w:lang w:val="el-GR"/>
        </w:rPr>
      </w:pPr>
      <w:r>
        <w:rPr>
          <w:bCs/>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pPr>
        <w:pStyle w:val="Heading3"/>
        <w:rPr>
          <w:lang w:val="el-GR"/>
        </w:rPr>
      </w:pPr>
      <w:bookmarkStart w:id="29" w:name="_Toc198042560"/>
      <w:bookmarkEnd w:id="29"/>
      <w:r>
        <w:rPr>
          <w:lang w:val="el-GR"/>
        </w:rPr>
        <w:t>2.2.9</w:t>
        <w:tab/>
        <w:t>Κανόνες απόδειξης ποιοτικής επιλογής</w:t>
      </w:r>
    </w:p>
    <w:p>
      <w:pPr>
        <w:pStyle w:val="Normal"/>
        <w:rPr>
          <w:bCs/>
          <w:lang w:val="el-GR"/>
        </w:rPr>
      </w:pPr>
      <w:r>
        <w:rPr>
          <w:bCs/>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pPr>
        <w:pStyle w:val="Normal"/>
        <w:rPr>
          <w:bCs/>
          <w:lang w:val="el-GR"/>
        </w:rPr>
      </w:pPr>
      <w:r>
        <w:rPr>
          <w:bCs/>
          <w:lang w:val="el-GR"/>
        </w:rPr>
        <w:t xml:space="preserve">Στην περίπτωση που ο οικονομικός φορέας στηρίζεται στις ικανότητες άλλων φορέων, σύμφωνα με </w:t>
      </w:r>
      <w:r>
        <w:rPr>
          <w:lang w:val="el-GR"/>
        </w:rPr>
        <w:t xml:space="preserve">την παράγραφό </w:t>
      </w:r>
      <w:r>
        <w:rPr>
          <w:bCs/>
          <w:lang w:val="el-GR"/>
        </w:rPr>
        <w:t xml:space="preserve">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κριτήρια επιλογής κατά περίπτωση.</w:t>
      </w:r>
    </w:p>
    <w:p>
      <w:pPr>
        <w:pStyle w:val="Normal"/>
        <w:rPr>
          <w:bCs/>
          <w:lang w:val="el-GR"/>
        </w:rPr>
      </w:pPr>
      <w:r>
        <w:rPr>
          <w:bCs/>
          <w:lang w:val="el-GR"/>
        </w:rPr>
        <w:t xml:space="preserve">Στην περίπτωση που </w:t>
      </w:r>
      <w:r>
        <w:rPr>
          <w:bCs/>
          <w:lang w:val="en-US"/>
        </w:rPr>
        <w:t>o</w:t>
      </w:r>
      <w:r>
        <w:rPr>
          <w:bCs/>
          <w:lang w:val="el-GR"/>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pPr>
        <w:pStyle w:val="Normal"/>
        <w:suppressAutoHyphens w:val="false"/>
        <w:spacing w:lineRule="auto" w:line="259" w:before="0" w:after="160"/>
        <w:rPr>
          <w:rFonts w:eastAsia="Calibri" w:cs="Times New Roman"/>
          <w:szCs w:val="22"/>
          <w:lang w:val="el-GR" w:eastAsia="en-US"/>
        </w:rPr>
      </w:pPr>
      <w:r>
        <w:rPr>
          <w:rFonts w:eastAsia="Calibri" w:cs="Times New Roman"/>
          <w:szCs w:val="22"/>
          <w:lang w:val="el-GR" w:eastAsia="en-US"/>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pPr>
        <w:pStyle w:val="Heading4"/>
        <w:ind w:hanging="567" w:start="567"/>
        <w:rPr>
          <w:i/>
          <w:i/>
          <w:color w:val="5B9BD5"/>
          <w:lang w:val="el-GR"/>
        </w:rPr>
      </w:pPr>
      <w:bookmarkStart w:id="30" w:name="_Toc198042561"/>
      <w:r>
        <w:rPr>
          <w:lang w:val="el-GR"/>
        </w:rPr>
        <w:t>2.2.9.1</w:t>
        <w:tab/>
        <w:t>Προκαταρκτική απόδειξη κατά την υποβολή προσφορών</w:t>
      </w:r>
      <w:bookmarkEnd w:id="30"/>
      <w:r>
        <w:rPr>
          <w:lang w:val="el-GR"/>
        </w:rPr>
        <w:t xml:space="preserve"> </w:t>
      </w:r>
    </w:p>
    <w:p>
      <w:pPr>
        <w:pStyle w:val="Normal"/>
        <w:rPr>
          <w:lang w:val="el-GR"/>
        </w:rPr>
      </w:pPr>
      <w:r>
        <w:rPr>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Pr>
          <w:rFonts w:eastAsia="SimSun"/>
          <w:sz w:val="20"/>
          <w:szCs w:val="20"/>
          <w:lang w:val="el-GR"/>
        </w:rPr>
        <w:t xml:space="preserve"> </w:t>
      </w:r>
      <w:r>
        <w:rPr>
          <w:lang w:val="el-GR"/>
        </w:rPr>
        <w:t xml:space="preserve">προσκομίζουν κατά την υποβολή της προσφοράς τους, </w:t>
      </w:r>
      <w:r>
        <w:rPr>
          <w:u w:val="single"/>
          <w:lang w:val="el-GR"/>
        </w:rPr>
        <w:t>ως δικαιολογητικό συμμετοχής,</w:t>
      </w:r>
      <w:r>
        <w:rPr>
          <w:lang w:val="el-GR"/>
        </w:rPr>
        <w:t xml:space="preserve"> το προβλεπόμενο από το άρθρο 79 παρ. 1 και 3 του ν. 4412/2016 Ευρωπαϊκό Ενιαίο Έγγραφο Σύμβασης (ΕΕΕΣ), ΑΝΑ ΤΜΗΜΑ, σύμφωνα με το επισυναπτόμενο στην παρούσα Παράρτημα ΙΙ, το οποίο ισοδυναμεί με ενημερωμένη υπεύθυνη δήλωση, με τις συνέπειες του ν. 1599/1986. </w:t>
      </w:r>
    </w:p>
    <w:p>
      <w:pPr>
        <w:pStyle w:val="Normal"/>
        <w:rPr>
          <w:i/>
          <w:i/>
          <w:color w:val="5B9BD5"/>
          <w:lang w:val="el-GR"/>
        </w:rPr>
      </w:pPr>
      <w:r>
        <w:rPr>
          <w:lang w:val="el-GR"/>
        </w:rPr>
        <w:t xml:space="preserve">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pPr>
        <w:pStyle w:val="Normal"/>
        <w:rPr>
          <w:lang w:val="el-GR"/>
        </w:rPr>
      </w:pPr>
      <w:r>
        <w:rPr>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pPr>
        <w:pStyle w:val="Normal"/>
        <w:rPr>
          <w:bCs/>
          <w:iCs/>
          <w:lang w:val="el-GR"/>
        </w:rPr>
      </w:pPr>
      <w:r>
        <w:rPr>
          <w:bCs/>
          <w:iCs/>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pPr>
        <w:pStyle w:val="Normal"/>
        <w:rPr>
          <w:lang w:val="el-GR"/>
        </w:rPr>
      </w:pPr>
      <w:r>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pPr>
        <w:pStyle w:val="Normal"/>
        <w:rPr>
          <w:lang w:val="el-GR"/>
        </w:rPr>
      </w:pPr>
      <w:r>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pPr>
        <w:pStyle w:val="Normal"/>
        <w:rPr/>
      </w:pPr>
      <w:r>
        <w:rPr>
          <w:lang w:val="el-GR"/>
        </w:rPr>
        <w:t>Στην περίπτωση υποβολής προσφοράς από ένωση οικονομικών φορέων το ΕΕΕΣ υποβάλλεται χωριστά από κάθε μέλος της ένωσης.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hyperlink r:id="rId8">
        <w:r>
          <w:rPr>
            <w:rStyle w:val="Style"/>
            <w:color w:val="0000FF"/>
            <w:u w:val="single"/>
          </w:rPr>
          <w:t>http</w:t>
        </w:r>
        <w:r>
          <w:rPr>
            <w:rStyle w:val="Style"/>
            <w:color w:val="0000FF"/>
            <w:u w:val="single"/>
            <w:lang w:val="el-GR"/>
          </w:rPr>
          <w:t>://</w:t>
        </w:r>
        <w:r>
          <w:rPr>
            <w:rStyle w:val="Style"/>
            <w:color w:val="0000FF"/>
            <w:u w:val="single"/>
          </w:rPr>
          <w:t>www</w:t>
        </w:r>
        <w:r>
          <w:rPr>
            <w:rStyle w:val="Style"/>
            <w:color w:val="0000FF"/>
            <w:u w:val="single"/>
            <w:lang w:val="el-GR"/>
          </w:rPr>
          <w:t>.</w:t>
        </w:r>
        <w:r>
          <w:rPr>
            <w:rStyle w:val="Style"/>
            <w:color w:val="0000FF"/>
            <w:u w:val="single"/>
          </w:rPr>
          <w:t>eaadhsy</w:t>
        </w:r>
        <w:r>
          <w:rPr>
            <w:rStyle w:val="Style"/>
            <w:color w:val="0000FF"/>
            <w:u w:val="single"/>
            <w:lang w:val="el-GR"/>
          </w:rPr>
          <w:t>.</w:t>
        </w:r>
        <w:r>
          <w:rPr>
            <w:rStyle w:val="Style"/>
            <w:color w:val="0000FF"/>
            <w:u w:val="single"/>
          </w:rPr>
          <w:t>gr</w:t>
        </w:r>
        <w:r>
          <w:rPr>
            <w:rStyle w:val="Style"/>
            <w:color w:val="0000FF"/>
            <w:u w:val="single"/>
            <w:lang w:val="el-GR"/>
          </w:rPr>
          <w:t>/</w:t>
        </w:r>
      </w:hyperlink>
      <w:hyperlink r:id="rId9">
        <w:r>
          <w:rPr>
            <w:rStyle w:val="Style"/>
            <w:color w:val="0000FF"/>
            <w:u w:val="single"/>
          </w:rPr>
          <w:t>http</w:t>
        </w:r>
      </w:hyperlink>
      <w:r>
        <w:rPr>
          <w:lang w:val="el-GR"/>
        </w:rPr>
        <w:t>://</w:t>
      </w:r>
      <w:r>
        <w:rPr/>
        <w:t>www</w:t>
      </w:r>
      <w:r>
        <w:rPr>
          <w:lang w:val="el-GR"/>
        </w:rPr>
        <w:t>.</w:t>
      </w:r>
      <w:r>
        <w:rPr/>
        <w:t>hsppa</w:t>
      </w:r>
      <w:r>
        <w:rPr>
          <w:lang w:val="el-GR"/>
        </w:rPr>
        <w:t>.</w:t>
      </w:r>
      <w:r>
        <w:rPr/>
        <w:t>gr</w:t>
      </w:r>
      <w:r>
        <w:rPr>
          <w:lang w:val="el-GR"/>
        </w:rPr>
        <w:t>/</w:t>
      </w:r>
    </w:p>
    <w:p>
      <w:pPr>
        <w:pStyle w:val="Normal"/>
        <w:suppressAutoHyphens w:val="false"/>
        <w:spacing w:lineRule="auto" w:line="259" w:before="0" w:after="160"/>
        <w:rPr>
          <w:rFonts w:eastAsia="Calibri" w:cs="Times New Roman"/>
          <w:szCs w:val="22"/>
          <w:lang w:val="el-GR" w:eastAsia="en-US"/>
        </w:rPr>
      </w:pPr>
      <w:r>
        <w:rPr>
          <w:rFonts w:eastAsia="Calibri" w:cs="Times New Roman"/>
          <w:szCs w:val="22"/>
          <w:lang w:val="el-GR" w:eastAsia="en-US"/>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ληφθέντα μέτρα προς αποκατάσταση της αξιοπιστίας του.</w:t>
      </w:r>
    </w:p>
    <w:p>
      <w:pPr>
        <w:pStyle w:val="Normal"/>
        <w:suppressAutoHyphens w:val="false"/>
        <w:spacing w:lineRule="auto" w:line="259" w:before="0" w:after="160"/>
        <w:rPr>
          <w:rFonts w:eastAsia="Calibri" w:cs="Times New Roman"/>
          <w:szCs w:val="22"/>
          <w:lang w:val="el-GR" w:eastAsia="en-US"/>
        </w:rPr>
      </w:pPr>
      <w:r>
        <w:rPr>
          <w:rFonts w:eastAsia="Calibri" w:cs="Times New Roman"/>
          <w:szCs w:val="22"/>
          <w:lang w:val="el-GR" w:eastAsia="en-US"/>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2.2.3.4 της παρούσης, αναλύεται στο σχετικό πεδίο που προβάλλει κατόπιν θετικής απάντησης.</w:t>
      </w:r>
    </w:p>
    <w:p>
      <w:pPr>
        <w:pStyle w:val="Normal"/>
        <w:suppressAutoHyphens w:val="false"/>
        <w:spacing w:lineRule="auto" w:line="259" w:before="0" w:after="160"/>
        <w:rPr>
          <w:rFonts w:eastAsia="Calibri" w:cs="Times New Roman"/>
          <w:szCs w:val="22"/>
          <w:lang w:val="el-GR" w:eastAsia="en-US"/>
        </w:rPr>
      </w:pPr>
      <w:r>
        <w:rPr>
          <w:rFonts w:eastAsia="Calibri" w:cs="Times New Roman"/>
          <w:szCs w:val="22"/>
          <w:lang w:val="el-GR" w:eastAsia="en-US"/>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pPr>
        <w:pStyle w:val="Heading4"/>
        <w:ind w:hanging="567" w:start="567"/>
        <w:rPr>
          <w:lang w:val="el-GR"/>
        </w:rPr>
      </w:pPr>
      <w:bookmarkStart w:id="31" w:name="_Toc198042562"/>
      <w:r>
        <w:rPr>
          <w:lang w:val="el-GR"/>
        </w:rPr>
        <w:t>2.2.9.2</w:t>
        <w:tab/>
        <w:t>Αποδεικτικά μέσα</w:t>
      </w:r>
      <w:bookmarkEnd w:id="31"/>
      <w:r>
        <w:rPr>
          <w:lang w:val="el-GR"/>
        </w:rPr>
        <w:t xml:space="preserve"> </w:t>
      </w:r>
    </w:p>
    <w:p>
      <w:pPr>
        <w:pStyle w:val="Normal"/>
        <w:rPr>
          <w:bCs/>
          <w:lang w:val="el-GR"/>
        </w:rPr>
      </w:pPr>
      <w:r>
        <w:rPr>
          <w:b/>
          <w:bCs/>
          <w:lang w:val="el-GR"/>
        </w:rPr>
        <w:t>Α.</w:t>
      </w:r>
      <w:r>
        <w:rPr>
          <w:bCs/>
          <w:lang w:val="el-GR"/>
        </w:rPr>
        <w:t xml:space="preserve"> 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w:t>
      </w:r>
      <w:r>
        <w:rPr>
          <w:lang w:val="el-GR"/>
        </w:rPr>
        <w:t xml:space="preserve"> </w:t>
      </w:r>
      <w:r>
        <w:rPr>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pPr>
        <w:pStyle w:val="Normal"/>
        <w:rPr>
          <w:bCs/>
          <w:lang w:val="el-GR"/>
        </w:rPr>
      </w:pPr>
      <w:r>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pPr>
        <w:pStyle w:val="Normal"/>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pPr>
        <w:pStyle w:val="Normal"/>
        <w:rPr>
          <w:bCs/>
          <w:lang w:val="el-GR"/>
        </w:rPr>
      </w:pPr>
      <w:r>
        <w:rPr>
          <w:bCs/>
          <w:lang w:val="el-GR"/>
        </w:rPr>
        <w:t>Τα δικαιολογητικά του παρόντος υποβάλλονται και γίνονται αποδεκτά σύμφωνα με την παράγραφο 2.4.2.5. και 3.2 της παρούσας.</w:t>
      </w:r>
    </w:p>
    <w:p>
      <w:pPr>
        <w:pStyle w:val="Normal"/>
        <w:rPr>
          <w:lang w:val="el-GR"/>
        </w:rPr>
      </w:pPr>
      <w:r>
        <w:rPr>
          <w:lang w:val="el-GR"/>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pPr>
        <w:pStyle w:val="Normal"/>
        <w:rPr>
          <w:color w:val="000000"/>
          <w:lang w:val="el-GR"/>
        </w:rPr>
      </w:pPr>
      <w:r>
        <w:rPr>
          <w:b/>
          <w:bCs/>
          <w:lang w:val="el-GR"/>
        </w:rPr>
        <w:t>Β.</w:t>
      </w:r>
      <w:r>
        <w:rPr>
          <w:lang w:val="el-GR"/>
        </w:rPr>
        <w:t xml:space="preserve"> </w:t>
      </w:r>
      <w:r>
        <w:rPr>
          <w:b/>
          <w:lang w:val="el-GR"/>
        </w:rPr>
        <w:t>1.</w:t>
      </w:r>
      <w:r>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pPr>
        <w:pStyle w:val="Normal"/>
        <w:rPr>
          <w:color w:val="000000"/>
          <w:lang w:val="el-GR"/>
        </w:rPr>
      </w:pPr>
      <w:r>
        <w:rPr>
          <w:color w:val="000000"/>
          <w:lang w:val="el-GR"/>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Pr>
          <w:color w:val="000000"/>
          <w:lang w:val="en-US"/>
        </w:rPr>
        <w:t>e</w:t>
      </w:r>
      <w:r>
        <w:rPr>
          <w:color w:val="000000"/>
          <w:lang w:val="el-GR"/>
        </w:rPr>
        <w:t>-</w:t>
      </w:r>
      <w:r>
        <w:rPr>
          <w:color w:val="000000"/>
          <w:lang w:val="en-US"/>
        </w:rPr>
        <w:t>Certis</w:t>
      </w:r>
      <w:r>
        <w:rPr>
          <w:color w:val="000000"/>
          <w:lang w:val="el-GR"/>
        </w:rPr>
        <w:t>) του άρθρου 81 του ν. 4412/2016.</w:t>
      </w:r>
    </w:p>
    <w:p>
      <w:pPr>
        <w:pStyle w:val="Normal"/>
        <w:rPr>
          <w:lang w:val="el-GR"/>
        </w:rPr>
      </w:pPr>
      <w:r>
        <w:rPr>
          <w:color w:val="000000"/>
          <w:lang w:val="el-GR"/>
        </w:rPr>
        <w:t>Ειδικότερα οι οικονομικοί φορείς προσκομίζουν:</w:t>
      </w:r>
    </w:p>
    <w:p>
      <w:pPr>
        <w:pStyle w:val="Normal"/>
        <w:rPr>
          <w:lang w:val="el-GR"/>
        </w:rPr>
      </w:pPr>
      <w:r>
        <w:rPr>
          <w:b/>
          <w:bCs/>
          <w:lang w:val="el-GR"/>
        </w:rPr>
        <w:t>α)</w:t>
      </w:r>
      <w:r>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pPr>
        <w:pStyle w:val="Normal"/>
        <w:rPr>
          <w:lang w:val="el-GR"/>
        </w:rPr>
      </w:pPr>
      <w:r>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pPr>
        <w:pStyle w:val="Normal"/>
        <w:rPr>
          <w:lang w:val="el-GR"/>
        </w:rPr>
      </w:pPr>
      <w:r>
        <w:rPr>
          <w:lang w:val="el-GR"/>
        </w:rPr>
        <w:t xml:space="preserve">"(Μεταβατικά έως τη σύσταση και λειτουργία ποινικού μητρώου νομικών προσώπων/ οντοτήτων): </w:t>
      </w:r>
    </w:p>
    <w:p>
      <w:pPr>
        <w:pStyle w:val="Normal"/>
        <w:rPr>
          <w:lang w:val="el-GR"/>
        </w:rPr>
      </w:pPr>
      <w:r>
        <w:rPr>
          <w:lang w:val="el-GR"/>
        </w:rPr>
        <w:t xml:space="preserve">Για τα εγκατεστημένα στην Ελλάδα νομικά πρόσωπα και οντότητες, ως προς την ποινική ευθύνη του νομικού προσώπου/ οντότητας για τα αδικήματα δωροδοκίας, που περιλαμβάνονται στην παρ. 1 του άρθρου 73 του ν. 4412/2016,  κατ’ εφαρμογή των άρθρων 134 και135 του ν. 5090/2024: </w:t>
      </w:r>
    </w:p>
    <w:p>
      <w:pPr>
        <w:pStyle w:val="Normal"/>
        <w:rPr>
          <w:lang w:val="el-GR"/>
        </w:rPr>
      </w:pPr>
      <w:r>
        <w:rPr>
          <w:lang w:val="el-GR"/>
        </w:rPr>
        <w:t xml:space="preserve">ένορκη βεβαίωση του, ανά περίπτωση, νόμιμου εκπροσώπου του νομικού προσώπου/ οντότητας, στην οποία δηλώνει ότι το νομικό πρόσωπο/ οντότητα, το οποίο εκπροσωπεί νόμιμα, δεν έχει καταδικαστεί αμετάκλητα για κανένα από τα αδικήματα δωροδοκίας του άρθρου 73 παρ. 1 του ν. 4412/2016, κατ’ εφαρμογή των διατάξεων των  άρθρων 134- 135 του ν. 5090/2024 </w:t>
      </w:r>
    </w:p>
    <w:p>
      <w:pPr>
        <w:pStyle w:val="Normal"/>
        <w:rPr>
          <w:lang w:val="el-GR"/>
        </w:rPr>
      </w:pPr>
      <w:r>
        <w:rPr>
          <w:lang w:val="el-GR"/>
        </w:rPr>
        <w:t>[βλ. και υπ’ αριθμ. 5868/2024 (ΑΔΑ: ΡΝΑ1ΟΞΤΒ-ΗΩ0) έγγραφο ΕΑΔΗΣΥ με θέμα «Αποκλεισμός νομικών προσώπων και οντοτήτων"]</w:t>
      </w:r>
    </w:p>
    <w:p>
      <w:pPr>
        <w:pStyle w:val="Normal"/>
        <w:rPr>
          <w:lang w:val="el-GR"/>
        </w:rPr>
      </w:pPr>
      <w:r>
        <w:rPr>
          <w:b/>
          <w:bCs/>
          <w:lang w:val="el-GR"/>
        </w:rPr>
        <w:t>β)</w:t>
      </w:r>
      <w:r>
        <w:rPr>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Pr>
          <w:rStyle w:val="WW-1"/>
          <w:lang w:val="el-GR"/>
        </w:rPr>
        <w:t>.</w:t>
      </w:r>
    </w:p>
    <w:p>
      <w:pPr>
        <w:pStyle w:val="Normal"/>
        <w:rPr>
          <w:b/>
          <w:bCs/>
          <w:color w:val="000000"/>
          <w:lang w:val="el-GR"/>
        </w:rPr>
      </w:pPr>
      <w:r>
        <w:rPr>
          <w:color w:val="000000"/>
          <w:lang w:val="el-GR"/>
        </w:rPr>
        <w:t>Ιδίως οι οικονομικοί φορείς που είναι εγκατεστημένοι στην Ελλάδα προσκομίζουν:</w:t>
      </w:r>
    </w:p>
    <w:p>
      <w:pPr>
        <w:pStyle w:val="Normal"/>
        <w:rPr>
          <w:color w:val="000000"/>
          <w:lang w:val="el-GR"/>
        </w:rPr>
      </w:pPr>
      <w:r>
        <w:rPr>
          <w:b/>
          <w:bCs/>
          <w:color w:val="000000"/>
          <w:lang w:val="en-US"/>
        </w:rPr>
        <w:t>i</w:t>
      </w:r>
      <w:r>
        <w:rPr>
          <w:b/>
          <w:bCs/>
          <w:color w:val="000000"/>
          <w:lang w:val="el-GR"/>
        </w:rPr>
        <w:t xml:space="preserve">) </w:t>
      </w:r>
      <w:r>
        <w:rPr>
          <w:color w:val="000000"/>
          <w:lang w:val="el-GR"/>
        </w:rPr>
        <w:t xml:space="preserve">Για την απόδειξη της εκπλήρωσης των φορολογικών υποχρεώσεων της παραγράφου 2.2.3.2 περίπτωση (α) αποδεικτικό ενημερότητας εκδιδόμενο από την Α.Α.Δ.Ε. </w:t>
      </w:r>
    </w:p>
    <w:p>
      <w:pPr>
        <w:pStyle w:val="Normal"/>
        <w:rPr>
          <w:bCs/>
          <w:i/>
          <w:i/>
          <w:color w:val="5B9BD5"/>
          <w:lang w:val="el-GR"/>
        </w:rPr>
      </w:pPr>
      <w:r>
        <w:rPr>
          <w:b/>
          <w:bCs/>
          <w:color w:val="000000"/>
          <w:lang w:val="en-US"/>
        </w:rPr>
        <w:t>ii</w:t>
      </w:r>
      <w:r>
        <w:rPr>
          <w:b/>
          <w:bCs/>
          <w:color w:val="000000"/>
          <w:lang w:val="el-GR"/>
        </w:rPr>
        <w:t xml:space="preserve">) </w:t>
      </w:r>
      <w:r>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Pr>
          <w:color w:val="000000"/>
          <w:lang w:val="en-US"/>
        </w:rPr>
        <w:t>e</w:t>
      </w:r>
      <w:r>
        <w:rPr>
          <w:color w:val="000000"/>
          <w:lang w:val="el-GR"/>
        </w:rPr>
        <w:t xml:space="preserve">-ΕΦΚΑ. </w:t>
      </w:r>
    </w:p>
    <w:p>
      <w:pPr>
        <w:pStyle w:val="Normal"/>
        <w:rPr>
          <w:b/>
          <w:bCs/>
          <w:color w:val="000000"/>
          <w:lang w:val="el-GR"/>
        </w:rPr>
      </w:pPr>
      <w:r>
        <w:rPr>
          <w:b/>
          <w:bCs/>
          <w:color w:val="000000"/>
          <w:lang w:val="en-US"/>
        </w:rPr>
        <w:t>iii</w:t>
      </w:r>
      <w:r>
        <w:rPr>
          <w:b/>
          <w:bCs/>
          <w:color w:val="000000"/>
          <w:lang w:val="el-GR"/>
        </w:rPr>
        <w:t xml:space="preserve">) </w:t>
      </w:r>
      <w:r>
        <w:rPr>
          <w:color w:val="000000"/>
          <w:lang w:val="el-GR"/>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pPr>
        <w:pStyle w:val="Normal"/>
        <w:rPr>
          <w:color w:val="000000"/>
          <w:lang w:val="el-GR"/>
        </w:rPr>
      </w:pPr>
      <w:r>
        <w:rPr>
          <w:b/>
          <w:bCs/>
          <w:color w:val="000000"/>
          <w:lang w:val="el-GR"/>
        </w:rPr>
        <w:t>γ)</w:t>
      </w:r>
      <w:r>
        <w:rPr>
          <w:color w:val="000000"/>
          <w:lang w:val="el-GR"/>
        </w:rPr>
        <w:t xml:space="preserve">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pPr>
        <w:pStyle w:val="Normal"/>
        <w:rPr>
          <w:b/>
          <w:bCs/>
          <w:color w:val="000000"/>
          <w:lang w:val="el-GR"/>
        </w:rPr>
      </w:pPr>
      <w:r>
        <w:rPr>
          <w:color w:val="000000"/>
          <w:lang w:val="el-GR"/>
        </w:rPr>
        <w:t>Ιδίως οι οικονομικοί φορείς που είναι εγκατεστημένοι στην Ελλάδα προσκομίζουν:</w:t>
      </w:r>
    </w:p>
    <w:p>
      <w:pPr>
        <w:pStyle w:val="Normal"/>
        <w:rPr>
          <w:b/>
          <w:lang w:val="el-GR"/>
        </w:rPr>
      </w:pPr>
      <w:bookmarkStart w:id="32" w:name="_Hlk69240569"/>
      <w:r>
        <w:rPr>
          <w:b/>
          <w:bCs/>
          <w:lang w:val="en-US"/>
        </w:rPr>
        <w:t>i</w:t>
      </w:r>
      <w:r>
        <w:rPr>
          <w:b/>
          <w:bCs/>
          <w:lang w:val="el-GR"/>
        </w:rPr>
        <w:t>)</w:t>
      </w:r>
      <w:r>
        <w:rPr>
          <w:bCs/>
          <w:lang w:val="el-GR"/>
        </w:rPr>
        <w:t xml:space="preserve"> Ενιαίο Πιστοποιητικό Δικαστικής Φερεγγυότητας</w:t>
      </w:r>
      <w:bookmarkEnd w:id="32"/>
      <w:r>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pPr>
        <w:pStyle w:val="Normal"/>
        <w:rPr>
          <w:b/>
          <w:bCs/>
          <w:color w:val="000000"/>
          <w:lang w:val="el-GR"/>
        </w:rPr>
      </w:pPr>
      <w:r>
        <w:rPr>
          <w:b/>
          <w:lang w:val="en-US"/>
        </w:rPr>
        <w:t>ii</w:t>
      </w:r>
      <w:r>
        <w:rPr>
          <w:b/>
          <w:lang w:val="el-GR"/>
        </w:rPr>
        <w:t xml:space="preserve">) </w:t>
      </w:r>
      <w:r>
        <w:rPr>
          <w:bCs/>
          <w:lang w:val="el-GR"/>
        </w:rPr>
        <w:t>Π</w:t>
      </w:r>
      <w:r>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pPr>
        <w:pStyle w:val="Normal"/>
        <w:rPr>
          <w:bCs/>
          <w:color w:val="000000"/>
          <w:lang w:val="el-GR"/>
        </w:rPr>
      </w:pPr>
      <w:r>
        <w:rPr>
          <w:b/>
          <w:bCs/>
          <w:color w:val="000000"/>
          <w:lang w:val="en-US"/>
        </w:rPr>
        <w:t>iii</w:t>
      </w:r>
      <w:r>
        <w:rPr>
          <w:b/>
          <w:bCs/>
          <w:color w:val="000000"/>
          <w:lang w:val="el-GR"/>
        </w:rPr>
        <w:t xml:space="preserve">) </w:t>
      </w:r>
      <w:r>
        <w:rPr>
          <w:color w:val="000000"/>
          <w:lang w:val="el-GR"/>
        </w:rPr>
        <w:t xml:space="preserve">Εκτύπωση της καρτέλας “Στοιχεία Μητρώου/ Επιχείρησης” </w:t>
      </w:r>
      <w:r>
        <w:rPr>
          <w:bCs/>
          <w:lang w:val="el-GR"/>
        </w:rPr>
        <w:t>από την ηλεκτρονική πλατφόρμα της Ανεξάρτητης Αρχής Δημοσίων Εσόδων</w:t>
      </w:r>
      <w:r>
        <w:rPr>
          <w:color w:val="000000"/>
          <w:lang w:val="el-GR"/>
        </w:rPr>
        <w:t xml:space="preserve">, όπως αυτά εμφανίζονται στο taxisnet, από την οποία να προκύπτει η </w:t>
      </w:r>
      <w:r>
        <w:rPr>
          <w:bCs/>
          <w:color w:val="000000"/>
          <w:lang w:val="el-GR"/>
        </w:rPr>
        <w:t>μη αναστολή της επιχειρηματικής δραστηριότητάς τους.</w:t>
      </w:r>
    </w:p>
    <w:p>
      <w:pPr>
        <w:pStyle w:val="Normal"/>
        <w:rPr>
          <w:b/>
          <w:color w:val="000000"/>
          <w:lang w:val="el-GR"/>
        </w:rPr>
      </w:pPr>
      <w:r>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pPr>
        <w:pStyle w:val="Normal"/>
        <w:rPr>
          <w:b/>
          <w:bCs/>
          <w:lang w:val="el-GR"/>
        </w:rPr>
      </w:pPr>
      <w:r>
        <w:rPr>
          <w:b/>
          <w:color w:val="000000"/>
          <w:lang w:val="el-GR"/>
        </w:rPr>
        <w:t>δ)</w:t>
      </w:r>
      <w:r>
        <w:rPr>
          <w:color w:val="000000"/>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pPr>
        <w:pStyle w:val="Normal"/>
        <w:rPr>
          <w:lang w:val="el-GR"/>
        </w:rPr>
      </w:pPr>
      <w:r>
        <w:rPr>
          <w:b/>
          <w:bCs/>
          <w:lang w:val="el-GR"/>
        </w:rPr>
        <w:t xml:space="preserve">ε) </w:t>
      </w:r>
      <w:r>
        <w:rPr>
          <w:lang w:val="el-GR"/>
        </w:rPr>
        <w:t>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pPr>
        <w:pStyle w:val="Normal"/>
        <w:tabs>
          <w:tab w:val="clear" w:pos="720"/>
          <w:tab w:val="left" w:pos="1980" w:leader="none"/>
        </w:tabs>
        <w:rPr>
          <w:color w:val="000000"/>
          <w:lang w:val="el-GR"/>
        </w:rPr>
      </w:pPr>
      <w:r>
        <w:rPr>
          <w:b/>
          <w:bCs/>
          <w:color w:val="000000"/>
          <w:lang w:val="el-GR"/>
        </w:rPr>
        <w:t>στ)</w:t>
      </w:r>
      <w:r>
        <w:rPr>
          <w:color w:val="000000"/>
          <w:lang w:val="el-GR"/>
        </w:rPr>
        <w:t xml:space="preserve"> για την παράγραφο 2.2.3.5 δικαιολογητικά ονομαστικοποίησης των μετοχών</w:t>
      </w:r>
      <w:r>
        <w:rPr>
          <w:rStyle w:val="FootnoteReference"/>
          <w:color w:val="000000"/>
          <w:lang w:val="el-GR"/>
        </w:rPr>
        <w:footnoteReference w:id="24"/>
      </w:r>
      <w:r>
        <w:rPr>
          <w:color w:val="000000"/>
          <w:lang w:val="el-GR"/>
        </w:rPr>
        <w:t>,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Pr>
          <w:lang w:val="el-GR"/>
        </w:rPr>
        <w:t xml:space="preserve"> </w:t>
      </w:r>
      <w:r>
        <w:rPr>
          <w:color w:val="000000"/>
          <w:lang w:val="el-GR"/>
        </w:rPr>
        <w:t>ή νομικό πρόσωπο της αλλοδαπής που αντιστοιχεί σε ανώνυμη εταιρεία</w:t>
      </w:r>
      <w:r>
        <w:rPr>
          <w:rStyle w:val="FootnoteReference"/>
          <w:color w:val="000000"/>
          <w:lang w:val="el-GR"/>
        </w:rPr>
        <w:footnoteReference w:id="25"/>
      </w:r>
      <w:r>
        <w:rPr>
          <w:rStyle w:val="FootnoteReference"/>
          <w:color w:val="000000"/>
          <w:lang w:val="el-GR"/>
        </w:rPr>
        <w:footnoteReference w:id="26"/>
      </w:r>
      <w:r>
        <w:rPr>
          <w:color w:val="000000"/>
          <w:lang w:val="el-GR"/>
        </w:rPr>
        <w:t xml:space="preserve"> (πλην των περιπτώσεων που αναφέρθηκαν στην παρ. 2.2.3.5 της παρούσας ανωτέρω). </w:t>
      </w:r>
    </w:p>
    <w:p>
      <w:pPr>
        <w:pStyle w:val="Normal"/>
        <w:tabs>
          <w:tab w:val="clear" w:pos="720"/>
          <w:tab w:val="left" w:pos="1980" w:leader="none"/>
        </w:tabs>
        <w:rPr>
          <w:color w:val="000000"/>
          <w:lang w:val="el-GR"/>
        </w:rPr>
      </w:pPr>
      <w:r>
        <w:rPr>
          <w:color w:val="000000"/>
          <w:lang w:val="el-GR"/>
        </w:rPr>
        <w:t>Συγκεκριμένα, προσκομίζονται:</w:t>
      </w:r>
    </w:p>
    <w:p>
      <w:pPr>
        <w:pStyle w:val="Normal"/>
        <w:tabs>
          <w:tab w:val="clear" w:pos="720"/>
          <w:tab w:val="left" w:pos="1980" w:leader="none"/>
        </w:tabs>
        <w:rPr>
          <w:color w:val="000000"/>
          <w:lang w:val="el-GR"/>
        </w:rPr>
      </w:pPr>
      <w:r>
        <w:rPr>
          <w:b/>
          <w:bCs/>
          <w:color w:val="000000"/>
          <w:lang w:val="en-US"/>
        </w:rPr>
        <w:t>i</w:t>
      </w:r>
      <w:r>
        <w:rPr>
          <w:b/>
          <w:bCs/>
          <w:color w:val="000000"/>
          <w:lang w:val="el-GR"/>
        </w:rPr>
        <w:t xml:space="preserve">) </w:t>
      </w:r>
      <w:r>
        <w:rPr>
          <w:color w:val="000000"/>
          <w:lang w:val="el-GR"/>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pPr>
        <w:pStyle w:val="Normal"/>
        <w:tabs>
          <w:tab w:val="clear" w:pos="720"/>
          <w:tab w:val="left" w:pos="1980" w:leader="none"/>
        </w:tabs>
        <w:rPr>
          <w:color w:val="000000"/>
          <w:lang w:val="el-GR"/>
        </w:rPr>
      </w:pPr>
      <w:r>
        <w:rPr>
          <w:b/>
          <w:bCs/>
          <w:color w:val="000000"/>
          <w:lang w:val="en-US"/>
        </w:rPr>
        <w:t>ii</w:t>
      </w:r>
      <w:r>
        <w:rPr>
          <w:b/>
          <w:bCs/>
          <w:color w:val="000000"/>
          <w:lang w:val="el-GR"/>
        </w:rPr>
        <w:t xml:space="preserve">) </w:t>
      </w:r>
      <w:r>
        <w:rPr>
          <w:color w:val="000000"/>
          <w:lang w:val="el-GR"/>
        </w:rPr>
        <w:t>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pPr>
        <w:pStyle w:val="Normal"/>
        <w:tabs>
          <w:tab w:val="clear" w:pos="720"/>
          <w:tab w:val="left" w:pos="1980" w:leader="none"/>
        </w:tabs>
        <w:rPr>
          <w:color w:val="000000"/>
          <w:lang w:val="el-GR"/>
        </w:rPr>
      </w:pPr>
      <w:r>
        <w:rPr>
          <w:b/>
          <w:bCs/>
          <w:color w:val="000000"/>
          <w:lang w:val="en-US"/>
        </w:rPr>
        <w:t>iii</w:t>
      </w:r>
      <w:r>
        <w:rPr>
          <w:b/>
          <w:bCs/>
          <w:color w:val="000000"/>
          <w:lang w:val="el-GR"/>
        </w:rPr>
        <w:t>)</w:t>
      </w:r>
      <w:r>
        <w:rPr>
          <w:color w:val="000000"/>
          <w:lang w:val="el-GR"/>
        </w:rPr>
        <w:t xml:space="preserve"> Δικαιολογητικά ονομαστικοποίησης μετοχών του προσωρινού αναδόχου:</w:t>
      </w:r>
    </w:p>
    <w:p>
      <w:pPr>
        <w:pStyle w:val="Normal"/>
        <w:tabs>
          <w:tab w:val="clear" w:pos="720"/>
          <w:tab w:val="left" w:pos="1980" w:leader="none"/>
        </w:tabs>
        <w:rPr>
          <w:color w:val="000000"/>
          <w:lang w:val="el-GR"/>
        </w:rPr>
      </w:pPr>
      <w:r>
        <w:rPr>
          <w:color w:val="000000"/>
          <w:lang w:val="el-GR"/>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pPr>
        <w:pStyle w:val="Normal"/>
        <w:tabs>
          <w:tab w:val="clear" w:pos="720"/>
          <w:tab w:val="left" w:pos="1980" w:leader="none"/>
        </w:tabs>
        <w:rPr>
          <w:color w:val="000000"/>
          <w:lang w:val="el-GR"/>
        </w:rPr>
      </w:pPr>
      <w:r>
        <w:rPr>
          <w:color w:val="000000"/>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pPr>
        <w:pStyle w:val="Normal"/>
        <w:tabs>
          <w:tab w:val="clear" w:pos="720"/>
          <w:tab w:val="left" w:pos="1980" w:leader="none"/>
        </w:tabs>
        <w:rPr>
          <w:color w:val="000000"/>
          <w:lang w:val="el-GR"/>
        </w:rPr>
      </w:pPr>
      <w:r>
        <w:rPr>
          <w:color w:val="000000"/>
          <w:lang w:val="el-GR"/>
        </w:rPr>
        <w:t>Ειδικότερα:</w:t>
      </w:r>
    </w:p>
    <w:p>
      <w:pPr>
        <w:pStyle w:val="Normal"/>
        <w:tabs>
          <w:tab w:val="clear" w:pos="720"/>
          <w:tab w:val="left" w:pos="1980" w:leader="none"/>
        </w:tabs>
        <w:rPr>
          <w:color w:val="000000"/>
          <w:lang w:val="el-GR"/>
        </w:rPr>
      </w:pPr>
      <w:r>
        <w:rPr>
          <w:b/>
          <w:color w:val="000000"/>
          <w:lang w:val="el-GR"/>
        </w:rPr>
        <w:t xml:space="preserve">- </w:t>
      </w:r>
      <w:r>
        <w:rPr>
          <w:color w:val="000000"/>
          <w:lang w:val="el-GR"/>
        </w:rPr>
        <w:t xml:space="preserve">Όσον αφορά στις </w:t>
      </w:r>
      <w:r>
        <w:rPr>
          <w:b/>
          <w:color w:val="000000"/>
          <w:lang w:val="el-GR"/>
        </w:rPr>
        <w:t>εγκατεστημένες στην Ελλάδα ανώνυμες εταιρείες</w:t>
      </w:r>
      <w:r>
        <w:rPr>
          <w:color w:val="000000"/>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pPr>
        <w:pStyle w:val="Normal"/>
        <w:tabs>
          <w:tab w:val="clear" w:pos="720"/>
          <w:tab w:val="left" w:pos="1980" w:leader="none"/>
        </w:tabs>
        <w:rPr>
          <w:color w:val="000000"/>
          <w:lang w:val="el-GR"/>
        </w:rPr>
      </w:pPr>
      <w:r>
        <w:rPr>
          <w:b/>
          <w:color w:val="000000"/>
          <w:lang w:val="el-GR"/>
        </w:rPr>
        <w:t xml:space="preserve">- </w:t>
      </w:r>
      <w:r>
        <w:rPr>
          <w:color w:val="000000"/>
          <w:lang w:val="el-GR"/>
        </w:rPr>
        <w:t xml:space="preserve">Όσον αφορά στις </w:t>
      </w:r>
      <w:r>
        <w:rPr>
          <w:b/>
          <w:color w:val="000000"/>
          <w:lang w:val="el-GR"/>
        </w:rPr>
        <w:t>αλλοδαπές ανώνυμες εταιρίες ή αλλοδαπά νομικά πρόσωπα που αντιστοιχούν σε ανώνυμες εταιρείες</w:t>
      </w:r>
      <w:r>
        <w:rPr>
          <w:color w:val="000000"/>
          <w:lang w:val="el-GR"/>
        </w:rPr>
        <w:t>:</w:t>
      </w:r>
    </w:p>
    <w:p>
      <w:pPr>
        <w:pStyle w:val="Normal"/>
        <w:tabs>
          <w:tab w:val="clear" w:pos="720"/>
          <w:tab w:val="left" w:pos="1980" w:leader="none"/>
        </w:tabs>
        <w:rPr>
          <w:b/>
          <w:color w:val="000000"/>
          <w:lang w:val="el-GR"/>
        </w:rPr>
      </w:pPr>
      <w:r>
        <w:rPr>
          <w:b/>
          <w:color w:val="000000"/>
          <w:lang w:val="el-GR"/>
        </w:rPr>
        <w:t>Α) εφόσον έχουν κατά το δίκαιο της έδρας τους ονομαστικές μετοχές,  προσκομίζουν :</w:t>
      </w:r>
    </w:p>
    <w:p>
      <w:pPr>
        <w:pStyle w:val="Normal"/>
        <w:tabs>
          <w:tab w:val="clear" w:pos="720"/>
          <w:tab w:val="left" w:pos="1980" w:leader="none"/>
        </w:tabs>
        <w:rPr>
          <w:color w:val="000000"/>
          <w:lang w:val="el-GR"/>
        </w:rPr>
      </w:pPr>
      <w:r>
        <w:rPr>
          <w:color w:val="000000"/>
          <w:lang w:val="en-US"/>
        </w:rPr>
        <w:t>i</w:t>
      </w:r>
      <w:r>
        <w:rPr>
          <w:color w:val="000000"/>
          <w:lang w:val="el-GR"/>
        </w:rPr>
        <w:t>) Πιστοποιητικό αρμόδιας αρχής του κράτους της έδρας, από το οποίο να προκύπτει ότι οι μετοχές τους είναι ονομαστικές</w:t>
      </w:r>
    </w:p>
    <w:p>
      <w:pPr>
        <w:pStyle w:val="Normal"/>
        <w:tabs>
          <w:tab w:val="clear" w:pos="720"/>
          <w:tab w:val="left" w:pos="1980" w:leader="none"/>
        </w:tabs>
        <w:rPr>
          <w:color w:val="000000"/>
          <w:lang w:val="el-GR"/>
        </w:rPr>
      </w:pPr>
      <w:r>
        <w:rPr>
          <w:color w:val="000000"/>
          <w:lang w:val="en-US"/>
        </w:rPr>
        <w:t>ii</w:t>
      </w:r>
      <w:r>
        <w:rPr>
          <w:color w:val="000000"/>
          <w:lang w:val="el-GR"/>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pPr>
        <w:pStyle w:val="Normal"/>
        <w:tabs>
          <w:tab w:val="clear" w:pos="720"/>
          <w:tab w:val="left" w:pos="1980" w:leader="none"/>
        </w:tabs>
        <w:rPr>
          <w:color w:val="000000"/>
          <w:lang w:val="el-GR"/>
        </w:rPr>
      </w:pPr>
      <w:r>
        <w:rPr>
          <w:color w:val="000000"/>
          <w:lang w:val="en-US"/>
        </w:rPr>
        <w:t>iii</w:t>
      </w:r>
      <w:r>
        <w:rPr>
          <w:color w:val="000000"/>
          <w:lang w:val="el-GR"/>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pPr>
        <w:pStyle w:val="Normal"/>
        <w:tabs>
          <w:tab w:val="clear" w:pos="720"/>
          <w:tab w:val="left" w:pos="1980" w:leader="none"/>
        </w:tabs>
        <w:rPr>
          <w:b/>
          <w:color w:val="000000"/>
          <w:lang w:val="el-GR"/>
        </w:rPr>
      </w:pPr>
      <w:r>
        <w:rPr>
          <w:b/>
          <w:color w:val="000000"/>
          <w:lang w:val="el-GR"/>
        </w:rPr>
        <w:t>Β)  εφόσον δεν έχουν υποχρέωση ονομαστικοποίησης μετοχών ή δεν προβλέπεται η ονομαστικοποίηση των μετοχών, προσκομίζουν:</w:t>
      </w:r>
    </w:p>
    <w:p>
      <w:pPr>
        <w:pStyle w:val="Normal"/>
        <w:tabs>
          <w:tab w:val="clear" w:pos="720"/>
          <w:tab w:val="left" w:pos="1980" w:leader="none"/>
        </w:tabs>
        <w:rPr>
          <w:color w:val="000000"/>
          <w:lang w:val="el-GR"/>
        </w:rPr>
      </w:pPr>
      <w:r>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pPr>
        <w:pStyle w:val="Normal"/>
        <w:tabs>
          <w:tab w:val="clear" w:pos="720"/>
          <w:tab w:val="left" w:pos="1980" w:leader="none"/>
        </w:tabs>
        <w:rPr>
          <w:color w:val="000000"/>
          <w:lang w:val="el-GR"/>
        </w:rPr>
      </w:pPr>
      <w:r>
        <w:rPr>
          <w:color w:val="000000"/>
          <w:lang w:val="el-GR"/>
        </w:rPr>
        <w:t>ii) έγκυρη και ενημερωμένη κατάσταση προσώπων που κατέχουν τουλάχιστον 1% των μετοχών ή δικαιωμάτων ψήφου,</w:t>
      </w:r>
    </w:p>
    <w:p>
      <w:pPr>
        <w:pStyle w:val="Normal"/>
        <w:tabs>
          <w:tab w:val="clear" w:pos="720"/>
          <w:tab w:val="left" w:pos="1980" w:leader="none"/>
        </w:tabs>
        <w:rPr>
          <w:bCs/>
          <w:i/>
          <w:i/>
          <w:color w:val="5B9BD5"/>
          <w:lang w:val="el-GR"/>
        </w:rPr>
      </w:pPr>
      <w:r>
        <w:rPr>
          <w:color w:val="000000"/>
          <w:lang w:val="el-GR"/>
        </w:rPr>
        <w:t xml:space="preserve">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r>
        <w:rPr>
          <w:bCs/>
          <w:i/>
          <w:lang w:val="el-GR"/>
        </w:rPr>
        <w:t xml:space="preserve">[Εναπόκειται στην αναθέτουσα αρχή να αποδείξει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 </w:t>
      </w:r>
    </w:p>
    <w:p>
      <w:pPr>
        <w:pStyle w:val="Normal"/>
        <w:tabs>
          <w:tab w:val="clear" w:pos="720"/>
          <w:tab w:val="left" w:pos="1980" w:leader="none"/>
        </w:tabs>
        <w:rPr>
          <w:color w:val="000000"/>
          <w:lang w:val="el-GR"/>
        </w:rPr>
      </w:pPr>
      <w:r>
        <w:rPr>
          <w:color w:val="000000"/>
          <w:lang w:val="el-GR"/>
        </w:rPr>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pPr>
        <w:pStyle w:val="Normal"/>
        <w:rPr>
          <w:b/>
          <w:color w:val="000000"/>
          <w:lang w:val="el-GR"/>
        </w:rPr>
      </w:pPr>
      <w:r>
        <w:rPr>
          <w:color w:val="000000"/>
          <w:lang w:val="el-GR"/>
        </w:rPr>
        <w:t>Ελλείψεις στα δικαιολογητικά ονομαστικοποίησης των μετοχών συμπληρώνονται κατά την παράγραφο 3.1.2 της παρούσας</w:t>
      </w:r>
      <w:r>
        <w:rPr>
          <w:b/>
          <w:color w:val="000000"/>
          <w:lang w:val="el-GR"/>
        </w:rPr>
        <w:t>.</w:t>
      </w:r>
    </w:p>
    <w:p>
      <w:pPr>
        <w:pStyle w:val="Normal"/>
        <w:rPr>
          <w:lang w:val="el-GR"/>
        </w:rPr>
      </w:pPr>
      <w:r>
        <w:rPr>
          <w:color w:themeColor="text1" w:val="000000"/>
          <w:lang w:val="el-GR"/>
        </w:rPr>
        <w:t>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Pr>
          <w:b/>
          <w:bCs/>
          <w:color w:themeColor="text1" w:val="000000"/>
          <w:lang w:val="el-GR"/>
        </w:rPr>
        <w:t xml:space="preserve"> </w:t>
      </w:r>
    </w:p>
    <w:p>
      <w:pPr>
        <w:pStyle w:val="Normal"/>
        <w:rPr>
          <w:rFonts w:eastAsia="Calibri"/>
          <w:color w:themeColor="text1" w:val="000000"/>
          <w:szCs w:val="22"/>
          <w:lang w:val="el-GR"/>
        </w:rPr>
      </w:pPr>
      <w:r>
        <w:rPr>
          <w:rFonts w:eastAsia="Calibri"/>
          <w:b/>
          <w:bCs/>
          <w:color w:themeColor="text1" w:val="000000"/>
          <w:szCs w:val="22"/>
          <w:lang w:val="el-GR"/>
        </w:rPr>
        <w:t>ζ</w:t>
      </w:r>
      <w:r>
        <w:rPr>
          <w:rFonts w:eastAsia="Calibri"/>
          <w:color w:themeColor="text1" w:val="000000"/>
          <w:szCs w:val="22"/>
          <w:lang w:val="el-GR"/>
        </w:rPr>
        <w:t>) για την παράγραφο 2.2.3.10 υπεύθυνη δήλωση του προσφέροντος οικονομικού φορέα με το κάτωθι περιεχόμενο:</w:t>
      </w:r>
    </w:p>
    <w:p>
      <w:pPr>
        <w:pStyle w:val="Normal"/>
        <w:rPr>
          <w:rFonts w:eastAsia="Calibri"/>
          <w:color w:themeColor="text1" w:val="000000"/>
          <w:szCs w:val="22"/>
          <w:lang w:val="el-GR"/>
        </w:rPr>
      </w:pPr>
      <w:r>
        <w:rPr>
          <w:rFonts w:eastAsia="Calibri"/>
          <w:color w:themeColor="text1" w:val="000000"/>
          <w:szCs w:val="22"/>
          <w:lang w:val="el-GR"/>
        </w:rPr>
        <w:t>«Δηλώνω υπεύθυνα ότι δεν υπάρχει ρωσική συμμετοχή στην εταιρεία που εκπροσωπώ και εκτελεί τη σύμβαση,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w:t>
      </w:r>
    </w:p>
    <w:p>
      <w:pPr>
        <w:pStyle w:val="Normal"/>
        <w:rPr>
          <w:rFonts w:eastAsia="Calibri"/>
          <w:color w:themeColor="text1" w:val="000000"/>
          <w:szCs w:val="22"/>
          <w:lang w:val="el-GR"/>
        </w:rPr>
      </w:pPr>
      <w:r>
        <w:rPr>
          <w:rFonts w:eastAsia="Calibri"/>
          <w:color w:themeColor="text1" w:val="000000"/>
          <w:szCs w:val="22"/>
          <w:lang w:val="el-GR"/>
        </w:rPr>
        <w:t>Συγκεκριμένα δηλώνω ότι :</w:t>
      </w:r>
    </w:p>
    <w:p>
      <w:pPr>
        <w:pStyle w:val="Normal"/>
        <w:rPr>
          <w:rFonts w:eastAsia="Calibri"/>
          <w:color w:themeColor="text1" w:val="000000"/>
          <w:szCs w:val="22"/>
          <w:lang w:val="el-GR"/>
        </w:rPr>
      </w:pPr>
      <w:r>
        <w:rPr>
          <w:rFonts w:eastAsia="Calibri"/>
          <w:color w:themeColor="text1" w:val="000000"/>
          <w:szCs w:val="22"/>
          <w:lang w:val="el-GR"/>
        </w:rPr>
        <w:t>(α) ο ανάδοχος που εκπροσωπώ (και καμία από τις εταιρείες που εκπροσωπούν μέλη της κοινοπραξίας μας) δεν είναι Ρώσος υπήκοος, ούτε φυσικό ή νομικό πρόσωπο, οντότητα ή φορέας εγκατεστημένος στη Ρωσία,</w:t>
      </w:r>
    </w:p>
    <w:p>
      <w:pPr>
        <w:pStyle w:val="Normal"/>
        <w:rPr>
          <w:rFonts w:eastAsia="Calibri"/>
          <w:color w:themeColor="text1" w:val="000000"/>
          <w:szCs w:val="22"/>
          <w:lang w:val="el-GR"/>
        </w:rPr>
      </w:pPr>
      <w:r>
        <w:rPr>
          <w:rFonts w:eastAsia="Calibri"/>
          <w:color w:themeColor="text1" w:val="000000"/>
          <w:szCs w:val="22"/>
          <w:lang w:val="el-GR"/>
        </w:rPr>
        <w:t>(β) ο ανάδοχος που εκπροσωπώ (και καμία από τις εταιρείες που εκπροσωπούν μέλη της κοινοπραξίας μας)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w:t>
      </w:r>
    </w:p>
    <w:p>
      <w:pPr>
        <w:pStyle w:val="Normal"/>
        <w:rPr>
          <w:rFonts w:eastAsia="Calibri"/>
          <w:color w:themeColor="text1" w:val="000000"/>
          <w:szCs w:val="22"/>
          <w:lang w:val="el-GR"/>
        </w:rPr>
      </w:pPr>
      <w:r>
        <w:rPr>
          <w:rFonts w:eastAsia="Calibri"/>
          <w:color w:themeColor="text1" w:val="000000"/>
          <w:szCs w:val="22"/>
          <w:lang w:val="el-GR"/>
        </w:rPr>
        <w:t>(γ) ούτε ο υπεύθυνα δηλώνων ούτε η εταιρεία που εκπροσωπώ δεν είμαστε φυσικό ή νομικό πρόσωπο, οντότητα ή όργανο που ενεργεί εξ ονόματος ή κατ’ εντολή οντότητας που αναφέρεται στο σημείο(α) ή (β) παραπάνω,</w:t>
      </w:r>
    </w:p>
    <w:p>
      <w:pPr>
        <w:pStyle w:val="Normal"/>
        <w:rPr>
          <w:rFonts w:eastAsia="Calibri"/>
          <w:color w:themeColor="text1" w:val="000000"/>
          <w:szCs w:val="22"/>
          <w:lang w:val="el-GR"/>
        </w:rPr>
      </w:pPr>
      <w:r>
        <w:rPr>
          <w:rFonts w:eastAsia="Calibri"/>
          <w:color w:themeColor="text1" w:val="000000"/>
          <w:szCs w:val="22"/>
          <w:lang w:val="el-GR"/>
        </w:rPr>
        <w:t>(δ) δεν υπάρχει συμμετοχή φορέων και οντοτήτων που απαριθμούνται στα ανωτέρω στοιχεία α) έως γ), άνω του 10% της αξίας της σύμβασης των υπεργολάβων, προμηθευτών ή φορέων στις ικανότητες των οποίων να στηρίζεται ο ανάδοχος τον οποίον εκπροσωπώ.»</w:t>
      </w:r>
    </w:p>
    <w:p>
      <w:pPr>
        <w:pStyle w:val="Normal"/>
        <w:rPr>
          <w:rFonts w:eastAsia="Calibri"/>
          <w:lang w:val="el-GR"/>
        </w:rPr>
      </w:pPr>
      <w:r>
        <w:rPr>
          <w:b/>
          <w:bCs/>
          <w:lang w:val="en-US"/>
        </w:rPr>
        <w:t>B</w:t>
      </w:r>
      <w:r>
        <w:rPr>
          <w:b/>
          <w:bCs/>
          <w:lang w:val="el-GR"/>
        </w:rPr>
        <w:t>. 2.</w:t>
      </w:r>
      <w:r>
        <w:rPr>
          <w:lang w:val="el-GR"/>
        </w:rPr>
        <w:t xml:space="preserve"> </w:t>
      </w:r>
      <w:r>
        <w:rPr>
          <w:rFonts w:eastAsia="Calibri"/>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pPr>
        <w:pStyle w:val="Normal"/>
        <w:rPr>
          <w:rFonts w:eastAsia="Calibri"/>
          <w:b/>
          <w:lang w:val="el-GR"/>
        </w:rPr>
      </w:pPr>
      <w:r>
        <w:rPr>
          <w:rFonts w:eastAsia="Calibri"/>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 ή πιστοποιητικό που εκδίδεται από την οικεία υπηρεσία του Γ.Ε.Μ.Η. των ως άνω Επιμελητηρίων. </w:t>
      </w:r>
    </w:p>
    <w:p>
      <w:pPr>
        <w:pStyle w:val="Normal"/>
        <w:rPr>
          <w:bCs/>
          <w:lang w:val="el-GR"/>
        </w:rPr>
      </w:pPr>
      <w:r>
        <w:rPr>
          <w:rFonts w:eastAsia="Calibri"/>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Pr>
          <w:rFonts w:cs="Cambria" w:ascii="Cambria" w:hAnsi="Cambria"/>
          <w:szCs w:val="22"/>
          <w:lang w:val="el-GR"/>
        </w:rPr>
        <w:t xml:space="preserve"> </w:t>
      </w:r>
      <w:r>
        <w:rPr>
          <w:rFonts w:eastAsia="Calibri"/>
          <w:lang w:val="el-GR"/>
        </w:rPr>
        <w:t>εκτός εάν, σύμφωνα με τις ειδικότερες διατάξεις αυτών, φέρουν συγκεκριμένο χρόνο ισχύος.</w:t>
      </w:r>
    </w:p>
    <w:p>
      <w:pPr>
        <w:pStyle w:val="Normal"/>
        <w:rPr>
          <w:lang w:val="el-GR"/>
        </w:rPr>
      </w:pPr>
      <w:r>
        <w:rPr>
          <w:b/>
          <w:bCs/>
          <w:lang w:val="el-GR"/>
        </w:rPr>
        <w:t>Β.3.</w:t>
      </w:r>
      <w:r>
        <w:rPr>
          <w:lang w:val="el-GR"/>
        </w:rPr>
        <w:t xml:space="preserve"> </w:t>
      </w:r>
      <w:r>
        <w:rPr>
          <w:szCs w:val="22"/>
          <w:lang w:val="el-GR" w:eastAsia="el-GR"/>
        </w:rPr>
        <w:t>Για την απόδειξη της οικονομικής και χρηματοοικονομικής επάρκειας της παραγράφου 2.2.5 οι οικονομικοί φορείς προσκομίζουν οικονομικές καταστάσεις για τις τρεις τελευταίες χρήσεις (2022, 2023, 2024) δημοσιευμένες στο ΓΕΜΗ, εφόσον ο προσφέρων υποχρεούται στην κατάρτιση και δημοσίευσή τους. Σε περίπτωση συμμετέχοντος που δεν έχει κατά νόμο υποχρέωση κατάρτισης και δημοσίευσης οικονομικών καταστάσεων ή δεν έχει ολοκληρωθεί η δημοσίευσή τους, υποβάλλεται υπεύθυνη δήλωση συνοδευόμενη από τα σχετικά επίσημα στοιχεία που υπάρχουν ( π.χ. δηλώσεις φορολογίας εισοδήματος, δηλώσεις Φ.Π.Α. κ.λ.π.) για το έτος αυτό.</w:t>
      </w:r>
    </w:p>
    <w:p>
      <w:pPr>
        <w:pStyle w:val="Normal"/>
        <w:suppressAutoHyphens w:val="false"/>
        <w:spacing w:before="0" w:after="0"/>
        <w:rPr>
          <w:szCs w:val="22"/>
          <w:lang w:val="el-GR" w:eastAsia="el-GR"/>
        </w:rPr>
      </w:pPr>
      <w:r>
        <w:rPr>
          <w:szCs w:val="22"/>
          <w:lang w:val="el-GR" w:eastAsia="el-GR"/>
        </w:rPr>
        <w:t>Εάν η επιχείρηση λειτουργεί ή ασκεί επιχειρηματική δραστηριότητα κατά χρονικό διάστημα που δεν επιτρέπει την έκδοση κατά νόμο τριών ισολογισμών, υποβάλλει τους ισολογισμούς, εφόσον υπάρχουν, ή τα σχετικά επίσημα στοιχεία που υπάρχουν κατά το διάστημα αυτό.</w:t>
      </w:r>
    </w:p>
    <w:p>
      <w:pPr>
        <w:pStyle w:val="Normal"/>
        <w:suppressAutoHyphens w:val="false"/>
        <w:spacing w:before="0" w:after="0"/>
        <w:rPr>
          <w:szCs w:val="22"/>
          <w:lang w:val="el-GR" w:eastAsia="el-GR"/>
        </w:rPr>
      </w:pPr>
      <w:r>
        <w:rPr>
          <w:szCs w:val="22"/>
          <w:lang w:val="el-GR" w:eastAsia="el-GR"/>
        </w:rPr>
      </w:r>
    </w:p>
    <w:p>
      <w:pPr>
        <w:pStyle w:val="Normal"/>
        <w:suppressAutoHyphens w:val="false"/>
        <w:spacing w:before="0" w:after="0"/>
        <w:rPr>
          <w:szCs w:val="22"/>
          <w:lang w:val="el-GR" w:eastAsia="el-GR"/>
        </w:rPr>
      </w:pPr>
      <w:r>
        <w:rPr>
          <w:szCs w:val="22"/>
          <w:lang w:val="el-GR" w:eastAsia="el-GR"/>
        </w:rPr>
        <w:t xml:space="preserve">Στην περίπτωση που ο υποψήφιος Ανάδοχος είναι ένωση προσώπων, πρέπει να υποβάλει τα ανωτέρω έγγραφα χωριστά για καθένα από τα μέλη της. Στην περίπτωση αυτή επιτρέπεται η μερική κάλυψη των προϋποθέσεων από τα μέλη της Ένωσης αρκεί αυτές να καλύπτονται συνολικά. </w:t>
      </w:r>
    </w:p>
    <w:p>
      <w:pPr>
        <w:pStyle w:val="Normal"/>
        <w:suppressAutoHyphens w:val="false"/>
        <w:spacing w:before="0" w:after="0"/>
        <w:rPr>
          <w:szCs w:val="22"/>
          <w:lang w:val="el-GR" w:eastAsia="el-GR"/>
        </w:rPr>
      </w:pPr>
      <w:r>
        <w:rPr>
          <w:szCs w:val="22"/>
          <w:lang w:val="el-GR" w:eastAsia="el-GR"/>
        </w:rPr>
      </w:r>
    </w:p>
    <w:p>
      <w:pPr>
        <w:pStyle w:val="Normal"/>
        <w:suppressAutoHyphens w:val="false"/>
        <w:spacing w:before="0" w:after="0"/>
        <w:rPr>
          <w:lang w:val="el-GR"/>
        </w:rPr>
      </w:pPr>
      <w:r>
        <w:rPr>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pPr>
        <w:pStyle w:val="Normal"/>
        <w:rPr>
          <w:lang w:val="el-GR"/>
        </w:rPr>
      </w:pPr>
      <w:r>
        <w:rPr>
          <w:lang w:val="el-GR"/>
        </w:rPr>
      </w:r>
    </w:p>
    <w:p>
      <w:pPr>
        <w:pStyle w:val="Normal"/>
        <w:rPr>
          <w:lang w:val="el-GR"/>
        </w:rPr>
      </w:pPr>
      <w:r>
        <w:rPr>
          <w:b/>
          <w:bCs/>
          <w:lang w:val="el-GR"/>
        </w:rPr>
        <w:t xml:space="preserve">Β.4. </w:t>
      </w:r>
      <w:r>
        <w:rPr>
          <w:lang w:val="el-GR"/>
        </w:rPr>
        <w:t>Για την απόδειξη της τεχνικής ικανότητας της παραγράφου 2.2.6 οι οικονομικοί φορείς προσκομίζουν κατάλογο των κυριότερων συναφών έργων που υλοποίησε επιτυχώς ο οικονομικός φορέας κατά τα πέντε (5) τελευταία έτη, σύμφωνα με το ακόλουθο Υπόδειγμα:</w:t>
      </w:r>
    </w:p>
    <w:tbl>
      <w:tblPr>
        <w:tblW w:w="9107"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305"/>
        <w:gridCol w:w="999"/>
        <w:gridCol w:w="1162"/>
        <w:gridCol w:w="1171"/>
        <w:gridCol w:w="1102"/>
        <w:gridCol w:w="1379"/>
        <w:gridCol w:w="1540"/>
        <w:gridCol w:w="1449"/>
      </w:tblGrid>
      <w:tr>
        <w:trPr>
          <w:trHeight w:val="1538" w:hRule="atLeast"/>
        </w:trPr>
        <w:tc>
          <w:tcPr>
            <w:tcW w:w="305"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before="0" w:after="120"/>
              <w:rPr>
                <w:sz w:val="20"/>
                <w:szCs w:val="20"/>
              </w:rPr>
            </w:pPr>
            <w:r>
              <w:rPr>
                <w:sz w:val="20"/>
                <w:szCs w:val="20"/>
              </w:rPr>
              <w:t>Α/Α</w:t>
            </w:r>
          </w:p>
        </w:tc>
        <w:tc>
          <w:tcPr>
            <w:tcW w:w="999"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before="0" w:after="120"/>
              <w:ind w:hanging="0" w:start="-108"/>
              <w:rPr>
                <w:sz w:val="20"/>
                <w:szCs w:val="20"/>
              </w:rPr>
            </w:pPr>
            <w:r>
              <w:rPr>
                <w:sz w:val="20"/>
                <w:szCs w:val="20"/>
              </w:rPr>
              <w:t>ΠΕΛΑΤΗΣ</w:t>
            </w:r>
          </w:p>
        </w:tc>
        <w:tc>
          <w:tcPr>
            <w:tcW w:w="1162"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before="0" w:after="120"/>
              <w:ind w:hanging="0" w:start="-108"/>
              <w:rPr>
                <w:sz w:val="20"/>
                <w:szCs w:val="20"/>
              </w:rPr>
            </w:pPr>
            <w:r>
              <w:rPr>
                <w:sz w:val="20"/>
                <w:szCs w:val="20"/>
              </w:rPr>
              <w:t>ΣΥΝΤΟΜΗ ΠΕΡΙΓΡΑΦΗ ΤΟΥ ΕΡΓΟΥ</w:t>
            </w:r>
          </w:p>
        </w:tc>
        <w:tc>
          <w:tcPr>
            <w:tcW w:w="1171"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before="0" w:after="120"/>
              <w:ind w:hanging="0" w:start="-108"/>
              <w:rPr>
                <w:sz w:val="20"/>
                <w:szCs w:val="20"/>
              </w:rPr>
            </w:pPr>
            <w:r>
              <w:rPr>
                <w:sz w:val="20"/>
                <w:szCs w:val="20"/>
              </w:rPr>
              <w:t>ΔΙΑΡΚΕΙΑ ΕΚΤΕΛΕΣΗΣ ΕΡΓΟΥ</w:t>
            </w:r>
          </w:p>
        </w:tc>
        <w:tc>
          <w:tcPr>
            <w:tcW w:w="1102"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before="0" w:after="120"/>
              <w:ind w:hanging="0" w:start="72"/>
              <w:rPr>
                <w:sz w:val="20"/>
                <w:szCs w:val="20"/>
              </w:rPr>
            </w:pPr>
            <w:r>
              <w:rPr>
                <w:sz w:val="20"/>
                <w:szCs w:val="20"/>
              </w:rPr>
              <w:t>ΠΡΟΫΠΟΛΟΓΙΣΜΟΣ</w:t>
            </w:r>
          </w:p>
        </w:tc>
        <w:tc>
          <w:tcPr>
            <w:tcW w:w="1379"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rPr>
                <w:sz w:val="20"/>
                <w:szCs w:val="20"/>
                <w:lang w:val="el-GR"/>
              </w:rPr>
            </w:pPr>
            <w:r>
              <w:rPr>
                <w:sz w:val="20"/>
                <w:szCs w:val="20"/>
                <w:lang w:val="el-GR"/>
              </w:rPr>
              <w:t>ΣΥΝΟΠΤΙΚΗ ΠΕΡΙΓΡΑΦΗ ΣΥΝΕΙΣΦΟΡΑΣ ΣΤΟ ΕΡΓΟ</w:t>
            </w:r>
          </w:p>
          <w:p>
            <w:pPr>
              <w:pStyle w:val="Normal"/>
              <w:tabs>
                <w:tab w:val="clear" w:pos="720"/>
                <w:tab w:val="left" w:pos="-2268" w:leader="none"/>
              </w:tabs>
              <w:spacing w:lineRule="auto" w:line="276" w:before="0" w:after="120"/>
              <w:rPr>
                <w:sz w:val="20"/>
                <w:szCs w:val="20"/>
                <w:lang w:val="el-GR"/>
              </w:rPr>
            </w:pPr>
            <w:r>
              <w:rPr>
                <w:sz w:val="20"/>
                <w:szCs w:val="20"/>
                <w:lang w:val="el-GR"/>
              </w:rPr>
              <w:t>(αντικείμενο)</w:t>
            </w:r>
          </w:p>
        </w:tc>
        <w:tc>
          <w:tcPr>
            <w:tcW w:w="1540"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rPr>
                <w:sz w:val="20"/>
                <w:szCs w:val="20"/>
                <w:lang w:val="el-GR"/>
              </w:rPr>
            </w:pPr>
            <w:r>
              <w:rPr>
                <w:sz w:val="20"/>
                <w:szCs w:val="20"/>
                <w:lang w:val="el-GR"/>
              </w:rPr>
              <w:t>ΠΟΣΟΣΤΟ ΣΥΜΜΕΤΟΧΗΣ</w:t>
            </w:r>
          </w:p>
          <w:p>
            <w:pPr>
              <w:pStyle w:val="Normal"/>
              <w:tabs>
                <w:tab w:val="clear" w:pos="720"/>
                <w:tab w:val="left" w:pos="-2268" w:leader="none"/>
              </w:tabs>
              <w:spacing w:lineRule="auto" w:line="276"/>
              <w:rPr>
                <w:sz w:val="20"/>
                <w:szCs w:val="20"/>
                <w:lang w:val="el-GR"/>
              </w:rPr>
            </w:pPr>
            <w:r>
              <w:rPr>
                <w:sz w:val="20"/>
                <w:szCs w:val="20"/>
                <w:lang w:val="el-GR"/>
              </w:rPr>
              <w:t>ΣΤΟ ΕΡΓΟ</w:t>
            </w:r>
          </w:p>
          <w:p>
            <w:pPr>
              <w:pStyle w:val="Normal"/>
              <w:tabs>
                <w:tab w:val="clear" w:pos="720"/>
                <w:tab w:val="left" w:pos="-2268" w:leader="none"/>
              </w:tabs>
              <w:spacing w:lineRule="auto" w:line="276" w:before="0" w:after="120"/>
              <w:rPr>
                <w:sz w:val="20"/>
                <w:szCs w:val="20"/>
                <w:lang w:val="el-GR"/>
              </w:rPr>
            </w:pPr>
            <w:r>
              <w:rPr>
                <w:sz w:val="20"/>
                <w:szCs w:val="20"/>
                <w:lang w:val="el-GR"/>
              </w:rPr>
              <w:t>(προϋπολογισμός)</w:t>
            </w:r>
          </w:p>
        </w:tc>
        <w:tc>
          <w:tcPr>
            <w:tcW w:w="1449" w:type="dxa"/>
            <w:tcBorders>
              <w:top w:val="single" w:sz="4" w:space="0" w:color="000001"/>
              <w:start w:val="single" w:sz="4" w:space="0" w:color="000001"/>
              <w:bottom w:val="single" w:sz="4" w:space="0" w:color="000001"/>
              <w:end w:val="single" w:sz="4" w:space="0" w:color="000001"/>
            </w:tcBorders>
            <w:shd w:color="auto" w:fill="D9D9D9" w:val="clear"/>
          </w:tcPr>
          <w:p>
            <w:pPr>
              <w:pStyle w:val="Normal"/>
              <w:tabs>
                <w:tab w:val="clear" w:pos="720"/>
                <w:tab w:val="left" w:pos="-2268" w:leader="none"/>
              </w:tabs>
              <w:spacing w:lineRule="auto" w:line="276"/>
              <w:rPr>
                <w:sz w:val="20"/>
                <w:szCs w:val="20"/>
                <w:lang w:val="el-GR"/>
              </w:rPr>
            </w:pPr>
            <w:r>
              <w:rPr>
                <w:sz w:val="20"/>
                <w:szCs w:val="20"/>
                <w:lang w:val="el-GR"/>
              </w:rPr>
              <w:t>ΣΤΟΙΧΕΙΟ ΤΕΚΜΗΡΙΩΣΗΣ</w:t>
            </w:r>
          </w:p>
          <w:p>
            <w:pPr>
              <w:pStyle w:val="Normal"/>
              <w:tabs>
                <w:tab w:val="clear" w:pos="720"/>
                <w:tab w:val="left" w:pos="-2268" w:leader="none"/>
              </w:tabs>
              <w:spacing w:lineRule="auto" w:line="276" w:before="0" w:after="120"/>
              <w:rPr>
                <w:sz w:val="20"/>
                <w:szCs w:val="20"/>
                <w:lang w:val="el-GR"/>
              </w:rPr>
            </w:pPr>
            <w:r>
              <w:rPr>
                <w:sz w:val="20"/>
                <w:szCs w:val="20"/>
                <w:lang w:val="el-GR"/>
              </w:rPr>
              <w:t>(τύπος &amp; ημ/νία)</w:t>
            </w:r>
          </w:p>
        </w:tc>
      </w:tr>
      <w:tr>
        <w:trPr/>
        <w:tc>
          <w:tcPr>
            <w:tcW w:w="305"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rPr>
                <w:b/>
                <w:lang w:val="el-GR"/>
              </w:rPr>
            </w:pPr>
            <w:r>
              <w:rPr>
                <w:b/>
                <w:lang w:val="el-GR"/>
              </w:rPr>
            </w:r>
          </w:p>
        </w:tc>
        <w:tc>
          <w:tcPr>
            <w:tcW w:w="999"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ind w:hanging="0" w:start="-108"/>
              <w:rPr>
                <w:b/>
                <w:lang w:val="el-GR"/>
              </w:rPr>
            </w:pPr>
            <w:r>
              <w:rPr>
                <w:b/>
                <w:lang w:val="el-GR"/>
              </w:rPr>
            </w:r>
          </w:p>
        </w:tc>
        <w:tc>
          <w:tcPr>
            <w:tcW w:w="1162"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ind w:hanging="0" w:start="-108"/>
              <w:rPr>
                <w:b/>
                <w:lang w:val="el-GR"/>
              </w:rPr>
            </w:pPr>
            <w:r>
              <w:rPr>
                <w:b/>
                <w:lang w:val="el-GR"/>
              </w:rPr>
            </w:r>
          </w:p>
        </w:tc>
        <w:tc>
          <w:tcPr>
            <w:tcW w:w="1171"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ind w:hanging="0" w:start="-108"/>
              <w:rPr>
                <w:b/>
                <w:lang w:val="el-GR"/>
              </w:rPr>
            </w:pPr>
            <w:r>
              <w:rPr>
                <w:b/>
                <w:lang w:val="el-GR"/>
              </w:rPr>
            </w:r>
          </w:p>
        </w:tc>
        <w:tc>
          <w:tcPr>
            <w:tcW w:w="1102"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ind w:hanging="0" w:start="72"/>
              <w:rPr>
                <w:b/>
                <w:lang w:val="el-GR"/>
              </w:rPr>
            </w:pPr>
            <w:r>
              <w:rPr>
                <w:b/>
                <w:lang w:val="el-GR"/>
              </w:rPr>
            </w:r>
          </w:p>
        </w:tc>
        <w:tc>
          <w:tcPr>
            <w:tcW w:w="1379"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rPr>
                <w:b/>
                <w:lang w:val="el-GR"/>
              </w:rPr>
            </w:pPr>
            <w:r>
              <w:rPr>
                <w:b/>
                <w:lang w:val="el-GR"/>
              </w:rPr>
            </w:r>
          </w:p>
        </w:tc>
        <w:tc>
          <w:tcPr>
            <w:tcW w:w="1540"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rPr>
                <w:b/>
                <w:lang w:val="el-GR"/>
              </w:rPr>
            </w:pPr>
            <w:r>
              <w:rPr>
                <w:b/>
                <w:lang w:val="el-GR"/>
              </w:rPr>
            </w:r>
          </w:p>
        </w:tc>
        <w:tc>
          <w:tcPr>
            <w:tcW w:w="1449"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2268" w:leader="none"/>
              </w:tabs>
              <w:spacing w:lineRule="auto" w:line="276" w:before="0" w:after="120"/>
              <w:rPr>
                <w:b/>
                <w:lang w:val="el-GR"/>
              </w:rPr>
            </w:pPr>
            <w:r>
              <w:rPr>
                <w:b/>
                <w:lang w:val="el-GR"/>
              </w:rPr>
            </w:r>
          </w:p>
        </w:tc>
      </w:tr>
    </w:tbl>
    <w:p>
      <w:pPr>
        <w:pStyle w:val="Normal"/>
        <w:widowControl w:val="false"/>
        <w:spacing w:lineRule="auto" w:line="276"/>
        <w:rPr>
          <w:rFonts w:cs="Tahoma"/>
          <w:color w:val="000000"/>
          <w:szCs w:val="22"/>
          <w:lang w:val="el-GR"/>
        </w:rPr>
      </w:pPr>
      <w:r>
        <w:rPr>
          <w:rFonts w:cs="Tahoma"/>
          <w:color w:val="000000"/>
          <w:szCs w:val="22"/>
          <w:lang w:val="el-GR"/>
        </w:rPr>
      </w:r>
    </w:p>
    <w:p>
      <w:pPr>
        <w:pStyle w:val="Normal"/>
        <w:spacing w:lineRule="auto" w:line="276"/>
        <w:rPr/>
      </w:pPr>
      <w:r>
        <w:rPr>
          <w:lang w:val="el-GR"/>
        </w:rPr>
        <w:t>όπου</w:t>
      </w:r>
      <w:r>
        <w:rPr/>
        <w:t xml:space="preserve"> </w:t>
      </w:r>
      <w:r>
        <w:rPr>
          <w:b/>
        </w:rPr>
        <w:t>«ΣΤΟΙΧΕΙΟ ΤΕΚΜΗΡΙΩΣΗΣ»</w:t>
      </w:r>
      <w:r>
        <w:rPr/>
        <w:t xml:space="preserve">: </w:t>
      </w:r>
    </w:p>
    <w:p>
      <w:pPr>
        <w:pStyle w:val="Normal"/>
        <w:numPr>
          <w:ilvl w:val="0"/>
          <w:numId w:val="8"/>
        </w:numPr>
        <w:rPr>
          <w:lang w:val="el-GR"/>
        </w:rPr>
      </w:pPr>
      <w:r>
        <w:rPr>
          <w:lang w:val="el-GR"/>
        </w:rPr>
        <w:t>Εάν ο Πελάτης είναι Δημόσιος Φορέας ως στοιχείο τεκμηρίωσης υποβάλλεται πιστοποιητικό ή πρωτόκολλο παραλαβής ή βεβαίωση καλής εκτέλεσης που συντάσσεται από την αρμόδια Δημόσια Αρχή.</w:t>
      </w:r>
    </w:p>
    <w:p>
      <w:pPr>
        <w:pStyle w:val="Normal"/>
        <w:numPr>
          <w:ilvl w:val="0"/>
          <w:numId w:val="8"/>
        </w:numPr>
        <w:rPr>
          <w:lang w:val="el-GR"/>
        </w:rPr>
      </w:pPr>
      <w:r>
        <w:rPr>
          <w:lang w:val="el-GR"/>
        </w:rPr>
        <w:t>Εάν ο αποδέκτης του έργου είναι ιδιώτης, ως αποδεικτικό στοιχείο υποβάλλεται πιστοποιητικό/βεβαίωση που συντάσσει ο ιδιώτης ή, εάν τούτο δεν είναι δυνατό, απλή υπεύθυνη δήλωση του οικονομικού φορέα συνοδευόμενη από σχετικά με τη σύμβαση/ολοκλήρωση του έργου έγγραφα (πχ σύμβαση, τιμολόγια, έγκριση παραλαβής έργου κοκ).</w:t>
      </w:r>
    </w:p>
    <w:p>
      <w:pPr>
        <w:pStyle w:val="Normal"/>
        <w:suppressAutoHyphens w:val="false"/>
        <w:spacing w:before="0" w:after="0"/>
        <w:ind w:hanging="0" w:start="60"/>
        <w:rPr>
          <w:szCs w:val="22"/>
          <w:lang w:val="el-GR" w:eastAsia="el-GR"/>
        </w:rPr>
      </w:pPr>
      <w:r>
        <w:rPr>
          <w:szCs w:val="22"/>
          <w:lang w:val="el-GR" w:eastAsia="el-GR"/>
        </w:rPr>
        <w:t>Σε περίπτωση που ο υποψήφιος ανάδοχος αποτελεί Ένωση επιτρέπεται η μερική κάλυψη της απαίτησης από κάθε μέλος της Ένωσης, αρκεί όμως συνολικά αυτή να καλύπτεται από την Ένωση.</w:t>
      </w:r>
    </w:p>
    <w:p>
      <w:pPr>
        <w:pStyle w:val="Normal"/>
        <w:rPr>
          <w:i/>
          <w:i/>
          <w:color w:val="4472C4"/>
          <w:lang w:val="el-GR"/>
        </w:rPr>
      </w:pPr>
      <w:r>
        <w:rPr>
          <w:i/>
          <w:color w:val="4472C4"/>
          <w:lang w:val="el-GR"/>
        </w:rPr>
      </w:r>
    </w:p>
    <w:p>
      <w:pPr>
        <w:pStyle w:val="Normal"/>
        <w:rPr>
          <w:rFonts w:ascii="Calibri" w:hAnsi="Calibri" w:cs="Calibri" w:asciiTheme="minorHAnsi" w:cstheme="minorHAnsi" w:hAnsiTheme="minorHAnsi"/>
          <w:lang w:val="el-GR"/>
        </w:rPr>
      </w:pPr>
      <w:r>
        <w:rPr>
          <w:b/>
          <w:bCs/>
          <w:lang w:val="el-GR"/>
        </w:rPr>
        <w:t xml:space="preserve">Β.5. </w:t>
      </w:r>
      <w:r>
        <w:rPr>
          <w:lang w:val="el-GR"/>
        </w:rPr>
        <w:t xml:space="preserve">Για την απόδειξη της συμμόρφωσής τους με </w:t>
      </w:r>
      <w:r>
        <w:rPr>
          <w:color w:val="000000"/>
          <w:lang w:val="el-GR"/>
        </w:rPr>
        <w:t xml:space="preserve">πρότυπα διασφάλισης ποιότητας και πρότυπα περιβαλλοντικής </w:t>
      </w:r>
      <w:r>
        <w:rPr>
          <w:rFonts w:cs="Calibri" w:cstheme="minorHAnsi"/>
          <w:color w:val="000000"/>
          <w:lang w:val="el-GR"/>
        </w:rPr>
        <w:t>διαχείρισης</w:t>
      </w:r>
      <w:r>
        <w:rPr>
          <w:rFonts w:cs="Calibri" w:cstheme="minorHAnsi"/>
          <w:lang w:val="el-GR"/>
        </w:rPr>
        <w:t xml:space="preserve"> της παραγράφου 2.2.7 οι οικονομικοί φορείς προσκομίζουν τα κάτωθι πιστοποιητικά:</w:t>
      </w:r>
    </w:p>
    <w:p>
      <w:pPr>
        <w:pStyle w:val="Normal"/>
        <w:numPr>
          <w:ilvl w:val="0"/>
          <w:numId w:val="9"/>
        </w:numPr>
        <w:suppressAutoHyphens w:val="false"/>
        <w:spacing w:before="0" w:after="0"/>
        <w:rPr>
          <w:rFonts w:ascii="Calibri" w:hAnsi="Calibri" w:cs="Calibri" w:asciiTheme="minorHAnsi" w:cstheme="minorHAnsi" w:hAnsiTheme="minorHAnsi"/>
          <w:i/>
          <w:i/>
          <w:color w:val="4472C4"/>
          <w:lang w:val="el-GR"/>
        </w:rPr>
      </w:pPr>
      <w:r>
        <w:rPr>
          <w:rFonts w:cs="Calibri" w:cstheme="minorHAnsi"/>
          <w:bCs/>
          <w:szCs w:val="22"/>
          <w:lang w:val="el-GR" w:eastAsia="el-GR"/>
        </w:rPr>
        <w:t>Πιστοποιητικό διασφάλισης ποιότητας κατά ΕΛΟΤ ΕΝ ISO 9001:2015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pPr>
        <w:pStyle w:val="Normal"/>
        <w:suppressAutoHyphens w:val="false"/>
        <w:spacing w:before="0" w:after="0"/>
        <w:ind w:hanging="0" w:start="720"/>
        <w:rPr>
          <w:rFonts w:ascii="Calibri" w:hAnsi="Calibri" w:cs="Calibri" w:asciiTheme="minorHAnsi" w:cstheme="minorHAnsi" w:hAnsiTheme="minorHAnsi"/>
          <w:i/>
          <w:i/>
          <w:color w:val="4472C4"/>
          <w:lang w:val="el-GR"/>
        </w:rPr>
      </w:pPr>
      <w:r>
        <w:rPr>
          <w:rFonts w:cs="Calibri" w:cstheme="minorHAnsi"/>
          <w:i/>
          <w:color w:val="4472C4"/>
          <w:lang w:val="el-GR"/>
        </w:rPr>
      </w:r>
    </w:p>
    <w:p>
      <w:pPr>
        <w:pStyle w:val="Normal"/>
        <w:numPr>
          <w:ilvl w:val="0"/>
          <w:numId w:val="9"/>
        </w:numPr>
        <w:suppressAutoHyphens w:val="false"/>
        <w:spacing w:before="0" w:after="0"/>
        <w:rPr>
          <w:rFonts w:ascii="Calibri" w:hAnsi="Calibri" w:cs="Calibri" w:asciiTheme="minorHAnsi" w:cstheme="minorHAnsi" w:hAnsiTheme="minorHAnsi"/>
          <w:i/>
          <w:i/>
          <w:color w:val="4472C4"/>
          <w:lang w:val="el-GR"/>
        </w:rPr>
      </w:pPr>
      <w:r>
        <w:rPr>
          <w:rFonts w:cs="Calibri" w:cstheme="minorHAnsi"/>
          <w:bCs/>
          <w:szCs w:val="22"/>
          <w:lang w:val="el-GR" w:eastAsia="el-GR"/>
        </w:rPr>
        <w:t>Πιστοποιητικό περιβαλλοντικής διαχείρισης κατά ΕΛΟΤ EN ISO 14001:2015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pPr>
        <w:pStyle w:val="Normal"/>
        <w:ind w:hanging="0" w:start="0"/>
        <w:rPr>
          <w:rFonts w:ascii="Calibri" w:hAnsi="Calibri" w:cs="Calibri" w:asciiTheme="minorHAnsi" w:cstheme="minorHAnsi" w:hAnsiTheme="minorHAnsi"/>
          <w:i/>
          <w:i/>
          <w:color w:val="4472C4"/>
          <w:lang w:val="el-GR"/>
        </w:rPr>
      </w:pPr>
      <w:r>
        <w:rPr>
          <w:rFonts w:cs="Calibri" w:cstheme="minorHAnsi"/>
          <w:i/>
          <w:color w:val="4472C4"/>
          <w:lang w:val="el-GR"/>
        </w:rPr>
      </w:r>
    </w:p>
    <w:p>
      <w:pPr>
        <w:pStyle w:val="Normal"/>
        <w:numPr>
          <w:ilvl w:val="0"/>
          <w:numId w:val="9"/>
        </w:numPr>
        <w:suppressAutoHyphens w:val="false"/>
        <w:spacing w:before="0" w:after="0"/>
        <w:rPr>
          <w:rFonts w:ascii="Calibri" w:hAnsi="Calibri" w:cs="Calibri" w:asciiTheme="minorHAnsi" w:cstheme="minorHAnsi" w:hAnsiTheme="minorHAnsi"/>
          <w:i/>
          <w:i/>
          <w:color w:val="4472C4"/>
          <w:lang w:val="el-GR"/>
        </w:rPr>
      </w:pPr>
      <w:r>
        <w:rPr>
          <w:rFonts w:cs="Calibri" w:cstheme="minorHAnsi"/>
          <w:bCs/>
          <w:szCs w:val="22"/>
          <w:lang w:val="el-GR" w:eastAsia="el-GR"/>
        </w:rPr>
        <w:t xml:space="preserve">Πιστοποιητικό διαχείρισης της ασφάλειας πληροφοριών κατά ΕΛΟΤ ΕΝ </w:t>
      </w:r>
      <w:r>
        <w:rPr>
          <w:rFonts w:cs="Calibri" w:cstheme="minorHAnsi"/>
          <w:bCs/>
          <w:szCs w:val="22"/>
          <w:lang w:val="en-US" w:eastAsia="el-GR"/>
        </w:rPr>
        <w:t>ISO</w:t>
      </w:r>
      <w:r>
        <w:rPr>
          <w:rFonts w:cs="Calibri" w:cstheme="minorHAnsi"/>
          <w:bCs/>
          <w:szCs w:val="22"/>
          <w:lang w:val="el-GR" w:eastAsia="el-GR"/>
        </w:rPr>
        <w:t xml:space="preserve"> 27001:2013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pPr>
        <w:pStyle w:val="Normal"/>
        <w:spacing w:before="240" w:after="120"/>
        <w:rPr>
          <w:lang w:val="el-GR"/>
        </w:rPr>
      </w:pPr>
      <w:r>
        <w:rPr>
          <w:b/>
          <w:bCs/>
          <w:lang w:val="el-GR"/>
        </w:rPr>
        <w:t>Β.6.</w:t>
      </w:r>
      <w:r>
        <w:rPr>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pPr>
        <w:pStyle w:val="Normal"/>
        <w:rPr>
          <w:lang w:val="el-GR"/>
        </w:rPr>
      </w:pPr>
      <w:r>
        <w:rPr>
          <w:lang w:val="el-GR"/>
        </w:rPr>
        <w:t>Ειδικότερα για τους ημεδαπούς οικονομικούς φορείς προσκομίζονται:</w:t>
      </w:r>
    </w:p>
    <w:p>
      <w:pPr>
        <w:pStyle w:val="Normal"/>
        <w:rPr>
          <w:lang w:val="el-GR"/>
        </w:rPr>
      </w:pPr>
      <w:r>
        <w:rPr>
          <w:lang w:val="el-GR"/>
        </w:rPr>
        <w:t xml:space="preserve">i) </w:t>
      </w:r>
      <w:r>
        <w:rPr>
          <w:b/>
          <w:lang w:val="el-GR"/>
        </w:rPr>
        <w:t>για την απόδειξη της νόμιμης εκπροσώπησης</w:t>
      </w:r>
      <w:r>
        <w:rPr>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pPr>
        <w:pStyle w:val="Normal"/>
        <w:rPr>
          <w:lang w:val="el-GR"/>
        </w:rPr>
      </w:pPr>
      <w:r>
        <w:rPr>
          <w:lang w:val="el-GR"/>
        </w:rPr>
        <w:t xml:space="preserve"> </w:t>
      </w:r>
      <w:r>
        <w:rPr>
          <w:lang w:val="el-GR"/>
        </w:rPr>
        <w:t xml:space="preserve">ii) Για την </w:t>
      </w:r>
      <w:r>
        <w:rPr>
          <w:b/>
          <w:lang w:val="el-GR"/>
        </w:rPr>
        <w:t>απόδειξη της νόμιμης σύστασης και των μεταβολών</w:t>
      </w:r>
      <w:r>
        <w:rPr>
          <w:lang w:val="el-GR"/>
        </w:rPr>
        <w:t xml:space="preserve"> του νομικού προσώπου γενικό πιστοποιητικό μεταβολών του ΓΕΜΗ, εφόσον έχει εκδοθεί έως τρεις (3) μήνες πριν από την υποβολή του.</w:t>
      </w:r>
    </w:p>
    <w:p>
      <w:pPr>
        <w:pStyle w:val="Normal"/>
        <w:rPr>
          <w:color w:val="000000"/>
          <w:lang w:val="el-GR"/>
        </w:rPr>
      </w:pPr>
      <w:r>
        <w:rPr>
          <w:lang w:val="el-GR"/>
        </w:rPr>
        <w:t xml:space="preserve"> </w:t>
      </w:r>
      <w:r>
        <w:rPr>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pPr>
        <w:pStyle w:val="Normal"/>
        <w:rPr>
          <w:lang w:val="el-GR"/>
        </w:rPr>
      </w:pPr>
      <w:r>
        <w:rPr>
          <w:color w:val="000000"/>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pPr>
        <w:pStyle w:val="Normal"/>
        <w:rPr>
          <w:bCs/>
          <w:lang w:val="el-GR"/>
        </w:rPr>
      </w:pPr>
      <w:r>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pPr>
        <w:pStyle w:val="Normal"/>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pPr>
        <w:pStyle w:val="Normal"/>
        <w:rPr>
          <w:b/>
          <w:bCs/>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pPr>
        <w:pStyle w:val="Normal"/>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FootnoteReference"/>
          <w:lang w:val="el-GR"/>
        </w:rPr>
        <w:footnoteReference w:id="27"/>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P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pPr>
        <w:pStyle w:val="Normal"/>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pPr>
        <w:pStyle w:val="Normal"/>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pPr>
        <w:pStyle w:val="Normal"/>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w:t>
      </w:r>
      <w:r>
        <w:rPr>
          <w:color w:val="000000"/>
          <w:lang w:val="en-US"/>
        </w:rPr>
        <w:t>i</w:t>
      </w:r>
      <w:r>
        <w:rPr>
          <w:color w:val="000000"/>
          <w:lang w:val="el-GR"/>
        </w:rPr>
        <w:t xml:space="preserve">, </w:t>
      </w:r>
      <w:r>
        <w:rPr>
          <w:color w:val="000000"/>
          <w:lang w:val="en-US"/>
        </w:rPr>
        <w:t>ii</w:t>
      </w:r>
      <w:r>
        <w:rPr>
          <w:color w:val="000000"/>
          <w:lang w:val="el-GR"/>
        </w:rPr>
        <w:t xml:space="preserve"> και </w:t>
      </w:r>
      <w:r>
        <w:rPr>
          <w:color w:val="000000"/>
          <w:lang w:val="en-US"/>
        </w:rPr>
        <w:t>iii</w:t>
      </w:r>
      <w:r>
        <w:rPr>
          <w:color w:val="000000"/>
          <w:lang w:val="el-GR"/>
        </w:rPr>
        <w:t xml:space="preserve"> της περ. β.</w:t>
      </w:r>
    </w:p>
    <w:p>
      <w:pPr>
        <w:pStyle w:val="Normal"/>
        <w:rPr>
          <w:b/>
          <w:bCs/>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Pr>
          <w:b/>
          <w:bCs/>
          <w:lang w:val="el-GR"/>
        </w:rPr>
        <w:t xml:space="preserve"> </w:t>
      </w:r>
    </w:p>
    <w:p>
      <w:pPr>
        <w:pStyle w:val="Normal"/>
        <w:rPr>
          <w:color w:val="000000"/>
          <w:lang w:val="el-GR"/>
        </w:rPr>
      </w:pPr>
      <w:r>
        <w:rPr>
          <w:b/>
          <w:bCs/>
          <w:lang w:val="el-GR"/>
        </w:rPr>
        <w:t>Β.9.</w:t>
      </w:r>
      <w:r>
        <w:rPr>
          <w:lang w:val="el-GR"/>
        </w:rPr>
        <w:t xml:space="preserve"> </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Pr>
          <w:rStyle w:val="FootnoteReference2"/>
          <w:color w:val="000000"/>
          <w:szCs w:val="22"/>
          <w:lang w:val="el-GR"/>
        </w:rPr>
        <w:t xml:space="preserve"> </w:t>
      </w:r>
      <w:r>
        <w:rPr>
          <w:color w:val="000000"/>
          <w:lang w:val="el-GR"/>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pPr>
        <w:pStyle w:val="Normal"/>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pPr>
        <w:pStyle w:val="Normal"/>
        <w:rPr>
          <w:lang w:val="el-GR"/>
        </w:rPr>
      </w:pPr>
      <w:r>
        <w:rPr>
          <w:b/>
          <w:bCs/>
          <w:lang w:val="el-GR"/>
        </w:rPr>
        <w:t xml:space="preserve">Β.10. </w:t>
      </w:r>
      <w:r>
        <w:rPr>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pPr>
        <w:pStyle w:val="Normal"/>
        <w:rPr>
          <w:bCs/>
          <w:lang w:val="el-GR"/>
        </w:rPr>
      </w:pPr>
      <w:r>
        <w:rPr>
          <w:b/>
          <w:bCs/>
          <w:lang w:val="el-GR"/>
        </w:rPr>
        <w:t>Β.11.</w:t>
      </w:r>
      <w:r>
        <w:rPr>
          <w:bCs/>
          <w:lang w:val="el-GR"/>
        </w:rPr>
        <w:t xml:space="preserve"> Επισημαίνεται ότι γίνονται αποδεκτές:</w:t>
      </w:r>
    </w:p>
    <w:p>
      <w:pPr>
        <w:pStyle w:val="Normal"/>
        <w:numPr>
          <w:ilvl w:val="0"/>
          <w:numId w:val="3"/>
        </w:numPr>
        <w:rPr>
          <w:bCs/>
          <w:lang w:val="el-GR"/>
        </w:rPr>
      </w:pPr>
      <w:r>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pPr>
        <w:pStyle w:val="Normal"/>
        <w:numPr>
          <w:ilvl w:val="0"/>
          <w:numId w:val="3"/>
        </w:numPr>
        <w:rPr>
          <w:bCs/>
          <w:lang w:val="el-GR"/>
        </w:rPr>
      </w:pPr>
      <w:r>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pPr>
        <w:pStyle w:val="Heading2"/>
        <w:rPr>
          <w:lang w:val="el-GR"/>
        </w:rPr>
      </w:pPr>
      <w:bookmarkStart w:id="33" w:name="_Toc198042563"/>
      <w:r>
        <w:rPr>
          <w:lang w:val="el-GR"/>
        </w:rPr>
        <w:t>2.3</w:t>
        <w:tab/>
        <w:t>Κριτήρια Ανάθεσης</w:t>
      </w:r>
      <w:bookmarkEnd w:id="33"/>
      <w:r>
        <w:rPr>
          <w:lang w:val="el-GR"/>
        </w:rPr>
        <w:t xml:space="preserve">  </w:t>
      </w:r>
    </w:p>
    <w:p>
      <w:pPr>
        <w:pStyle w:val="Heading3"/>
        <w:rPr>
          <w:lang w:val="el-GR"/>
        </w:rPr>
      </w:pPr>
      <w:bookmarkStart w:id="34" w:name="_Toc198042564"/>
      <w:bookmarkEnd w:id="34"/>
      <w:r>
        <w:rPr>
          <w:lang w:val="el-GR"/>
        </w:rPr>
        <w:t>2.3.1</w:t>
        <w:tab/>
        <w:t>Κριτήριο ανάθεσης</w:t>
      </w:r>
    </w:p>
    <w:p>
      <w:pPr>
        <w:pStyle w:val="Normal"/>
        <w:rPr>
          <w:lang w:val="el-GR"/>
        </w:rPr>
      </w:pPr>
      <w:r>
        <w:rPr>
          <w:lang w:val="el-GR"/>
        </w:rPr>
        <w:t xml:space="preserve">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w:t>
      </w:r>
    </w:p>
    <w:p>
      <w:pPr>
        <w:pStyle w:val="Normal"/>
        <w:rPr>
          <w:i/>
          <w:i/>
          <w:color w:val="5B9BD5"/>
          <w:lang w:val="el-GR"/>
        </w:rPr>
      </w:pPr>
      <w:r>
        <w:rPr>
          <w:i/>
          <w:color w:val="5B9BD5"/>
          <w:lang w:val="el-GR"/>
        </w:rPr>
      </w:r>
    </w:p>
    <w:p>
      <w:pPr>
        <w:pStyle w:val="Normal"/>
        <w:jc w:val="center"/>
        <w:rPr>
          <w:b/>
          <w:color w:val="000000"/>
          <w:lang w:val="el-GR"/>
        </w:rPr>
      </w:pPr>
      <w:r>
        <w:rPr>
          <w:b/>
          <w:color w:val="000000"/>
          <w:lang w:val="el-GR"/>
        </w:rPr>
        <w:t>ΚΡΙΤΗΡΙΑ ΑΞΙΟΛΟΓΗΣΗΣ</w:t>
      </w:r>
    </w:p>
    <w:tbl>
      <w:tblPr>
        <w:tblpPr w:vertAnchor="text" w:horzAnchor="margin" w:tblpXSpec="center" w:leftFromText="180" w:rightFromText="180" w:tblpY="248"/>
        <w:tblW w:w="10017"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1417"/>
        <w:gridCol w:w="5592"/>
        <w:gridCol w:w="1506"/>
        <w:gridCol w:w="1502"/>
      </w:tblGrid>
      <w:tr>
        <w:trPr>
          <w:trHeight w:val="468"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b/>
                <w:bCs/>
                <w:szCs w:val="22"/>
                <w:lang w:eastAsia="en-US" w:bidi="en-US"/>
              </w:rPr>
            </w:pPr>
            <w:r>
              <w:rPr>
                <w:b/>
                <w:bCs/>
                <w:szCs w:val="22"/>
                <w:lang w:eastAsia="en-US" w:bidi="en-US"/>
              </w:rPr>
              <w:t>ΚΡΙΤΗΡΙΟ</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b/>
                <w:bCs/>
                <w:szCs w:val="22"/>
                <w:lang w:eastAsia="en-US" w:bidi="en-US"/>
              </w:rPr>
            </w:pPr>
            <w:r>
              <w:rPr>
                <w:b/>
                <w:bCs/>
                <w:szCs w:val="22"/>
                <w:lang w:eastAsia="en-US" w:bidi="en-US"/>
              </w:rPr>
              <w:t>ΠΕΡΙΓΡΑΦΗ</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b/>
                <w:bCs/>
                <w:szCs w:val="22"/>
                <w:lang w:eastAsia="en-US" w:bidi="en-US"/>
              </w:rPr>
            </w:pPr>
            <w:r>
              <w:rPr>
                <w:b/>
                <w:bCs/>
                <w:szCs w:val="22"/>
                <w:lang w:eastAsia="en-US" w:bidi="en-US"/>
              </w:rPr>
              <w:t>ΣΥΝΤΕΛΕΣΤΗΣ ΒΑΡΥΤΗΤΑΣ</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eastAsia="en-US" w:bidi="en-US"/>
              </w:rPr>
            </w:pPr>
            <w:r>
              <w:rPr>
                <w:b/>
                <w:bCs/>
                <w:szCs w:val="22"/>
                <w:lang w:val="el-GR" w:bidi="en-US"/>
              </w:rPr>
              <w:t>ΠΑΡΑΠΟΜΠΗ</w:t>
            </w:r>
          </w:p>
        </w:tc>
      </w:tr>
      <w:tr>
        <w:trPr>
          <w:trHeight w:val="701"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eastAsia="en-US" w:bidi="en-US"/>
              </w:rPr>
            </w:pPr>
            <w:r>
              <w:rPr>
                <w:szCs w:val="22"/>
                <w:lang w:eastAsia="en-US" w:bidi="en-US"/>
              </w:rPr>
              <w:t>Κ1</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Normal"/>
              <w:ind w:hanging="0" w:start="283"/>
              <w:rPr>
                <w:rFonts w:ascii="Calibri" w:hAnsi="Calibri" w:eastAsia="Arial Unicode MS"/>
                <w:b/>
                <w:bCs/>
                <w:color w:val="000000"/>
                <w:szCs w:val="22"/>
                <w:lang w:val="el-GR"/>
              </w:rPr>
            </w:pPr>
            <w:r>
              <w:rPr>
                <w:b/>
                <w:sz w:val="22"/>
                <w:szCs w:val="22"/>
                <w:lang w:val="el-GR"/>
              </w:rPr>
              <w:t>Κατανόηση περιβάλλοντος έργου</w:t>
            </w:r>
            <w:r>
              <w:rPr>
                <w:rFonts w:eastAsia="Arial Unicode MS"/>
                <w:b/>
                <w:bCs/>
                <w:color w:val="000000"/>
                <w:sz w:val="22"/>
                <w:szCs w:val="22"/>
                <w:lang w:val="el-GR"/>
              </w:rPr>
              <w:t xml:space="preserve"> </w:t>
            </w:r>
          </w:p>
          <w:p>
            <w:pPr>
              <w:pStyle w:val="Normal"/>
              <w:ind w:hanging="0" w:start="283"/>
              <w:rPr>
                <w:rFonts w:ascii="Calibri" w:hAnsi="Calibri" w:eastAsia="Arial Unicode MS"/>
                <w:b/>
                <w:bCs/>
                <w:color w:val="000000"/>
                <w:sz w:val="22"/>
                <w:szCs w:val="22"/>
                <w:lang w:val="el-GR"/>
              </w:rPr>
            </w:pPr>
            <w:r>
              <w:rPr>
                <w:rFonts w:eastAsia="Arial Unicode MS"/>
                <w:b/>
                <w:bCs/>
                <w:color w:val="000000"/>
                <w:sz w:val="22"/>
                <w:szCs w:val="22"/>
                <w:lang w:val="el-GR"/>
              </w:rPr>
            </w:r>
          </w:p>
          <w:p>
            <w:pPr>
              <w:pStyle w:val="Normal"/>
              <w:numPr>
                <w:ilvl w:val="0"/>
                <w:numId w:val="7"/>
              </w:numPr>
              <w:ind w:hanging="360" w:start="283"/>
              <w:jc w:val="both"/>
              <w:rPr>
                <w:rFonts w:ascii="Calibri" w:hAnsi="Calibri" w:eastAsia="Arial Unicode MS"/>
                <w:b/>
                <w:bCs/>
                <w:color w:val="000000"/>
                <w:sz w:val="22"/>
                <w:szCs w:val="22"/>
                <w:lang w:val="el-GR"/>
              </w:rPr>
            </w:pPr>
            <w:r>
              <w:rPr>
                <w:rFonts w:eastAsia="Arial Unicode MS"/>
                <w:bCs/>
                <w:color w:val="000000"/>
                <w:sz w:val="22"/>
                <w:szCs w:val="22"/>
                <w:lang w:val="el-GR"/>
              </w:rPr>
              <w:t>Κατανόηση</w:t>
            </w:r>
            <w:r>
              <w:rPr>
                <w:rFonts w:eastAsia="Arial Unicode MS"/>
                <w:b/>
                <w:bCs/>
                <w:color w:val="000000"/>
                <w:sz w:val="22"/>
                <w:szCs w:val="22"/>
                <w:lang w:val="el-GR"/>
              </w:rPr>
              <w:t xml:space="preserve">  </w:t>
            </w:r>
            <w:r>
              <w:rPr>
                <w:sz w:val="22"/>
                <w:szCs w:val="22"/>
                <w:lang w:val="el-GR"/>
              </w:rPr>
              <w:t xml:space="preserve">ειδικών απαιτήσεων – ιδιαιτεροτήτων. </w:t>
            </w:r>
          </w:p>
          <w:p>
            <w:pPr>
              <w:pStyle w:val="Normal"/>
              <w:ind w:hanging="0" w:start="283"/>
              <w:jc w:val="both"/>
              <w:rPr>
                <w:rFonts w:ascii="Calibri" w:hAnsi="Calibri" w:eastAsia="Arial Unicode MS"/>
                <w:b/>
                <w:bCs/>
                <w:color w:val="000000"/>
                <w:sz w:val="22"/>
                <w:szCs w:val="22"/>
                <w:lang w:val="el-GR"/>
              </w:rPr>
            </w:pPr>
            <w:r>
              <w:rPr>
                <w:rFonts w:eastAsia="Arial Unicode MS"/>
                <w:b/>
                <w:bCs/>
                <w:color w:val="000000"/>
                <w:sz w:val="22"/>
                <w:szCs w:val="22"/>
                <w:lang w:val="el-GR"/>
              </w:rPr>
            </w:r>
          </w:p>
          <w:p>
            <w:pPr>
              <w:pStyle w:val="Normal"/>
              <w:numPr>
                <w:ilvl w:val="0"/>
                <w:numId w:val="7"/>
              </w:numPr>
              <w:ind w:hanging="360" w:start="283"/>
              <w:jc w:val="both"/>
              <w:rPr>
                <w:rFonts w:ascii="Calibri" w:hAnsi="Calibri" w:eastAsia="Arial Unicode MS"/>
                <w:b/>
                <w:bCs/>
                <w:color w:val="000000"/>
                <w:sz w:val="22"/>
                <w:szCs w:val="22"/>
                <w:lang w:val="el-GR"/>
              </w:rPr>
            </w:pPr>
            <w:r>
              <w:rPr>
                <w:sz w:val="22"/>
                <w:szCs w:val="22"/>
                <w:lang w:val="el-GR"/>
              </w:rPr>
              <w:t xml:space="preserve">Αναγνώριση κρίσιμων παραγόντων επιτυχίας, </w:t>
            </w:r>
          </w:p>
          <w:p>
            <w:pPr>
              <w:pStyle w:val="Heading3"/>
              <w:numPr>
                <w:ilvl w:val="0"/>
                <w:numId w:val="7"/>
              </w:numPr>
              <w:spacing w:lineRule="auto" w:line="276" w:before="240" w:after="60"/>
              <w:ind w:hanging="360" w:start="283"/>
              <w:rPr>
                <w:rFonts w:ascii="Calibri" w:hAnsi="Calibri" w:cs="Calibri"/>
                <w:b w:val="false"/>
                <w:bCs w:val="false"/>
                <w:szCs w:val="22"/>
                <w:lang w:val="el-GR" w:eastAsia="en-US" w:bidi="en-US"/>
              </w:rPr>
            </w:pPr>
            <w:bookmarkStart w:id="35" w:name="_Toc198042565"/>
            <w:bookmarkEnd w:id="35"/>
            <w:r>
              <w:rPr>
                <w:rFonts w:cs="Calibri" w:ascii="Calibri" w:hAnsi="Calibri"/>
                <w:b w:val="false"/>
                <w:bCs w:val="false"/>
                <w:szCs w:val="22"/>
                <w:lang w:val="el-GR" w:eastAsia="el-GR"/>
              </w:rPr>
              <w:t>Εντοπισμός ενδεχόμενων προβλημάτων/ κινδύνων και προτάσεις αντιμετώπισης αυτών</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30</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val="el-GR" w:bidi="en-US"/>
              </w:rPr>
            </w:pPr>
            <w:r>
              <w:rPr>
                <w:b/>
                <w:bCs/>
                <w:szCs w:val="22"/>
                <w:lang w:val="el-GR" w:bidi="en-US"/>
              </w:rPr>
              <w:t>Παράρτημα Ι</w:t>
            </w:r>
          </w:p>
          <w:p>
            <w:pPr>
              <w:pStyle w:val="Normal"/>
              <w:spacing w:before="120" w:after="120"/>
              <w:jc w:val="center"/>
              <w:rPr>
                <w:szCs w:val="22"/>
                <w:lang w:val="el-GR" w:bidi="en-US"/>
              </w:rPr>
            </w:pPr>
            <w:r>
              <w:rPr>
                <w:szCs w:val="22"/>
                <w:lang w:val="el-GR" w:bidi="en-US"/>
              </w:rPr>
              <w:t>Μέρος Α</w:t>
            </w:r>
          </w:p>
          <w:p>
            <w:pPr>
              <w:pStyle w:val="Normal"/>
              <w:spacing w:before="120" w:after="120"/>
              <w:jc w:val="center"/>
              <w:rPr>
                <w:szCs w:val="22"/>
                <w:lang w:val="el-GR" w:eastAsia="en-US" w:bidi="en-US"/>
              </w:rPr>
            </w:pPr>
            <w:r>
              <w:rPr>
                <w:szCs w:val="22"/>
                <w:lang w:val="el-GR" w:bidi="en-US"/>
              </w:rPr>
              <w:t>Παρ. Α.1, Α.2, Α.3 και Α.4</w:t>
            </w:r>
          </w:p>
        </w:tc>
      </w:tr>
      <w:tr>
        <w:trPr>
          <w:trHeight w:val="701"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eastAsia="en-US" w:bidi="en-US"/>
              </w:rPr>
              <w:t>Κ</w:t>
            </w:r>
            <w:r>
              <w:rPr>
                <w:szCs w:val="22"/>
                <w:lang w:val="el-GR" w:eastAsia="en-US" w:bidi="en-US"/>
              </w:rPr>
              <w:t>2</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Heading3"/>
              <w:spacing w:lineRule="auto" w:line="276" w:before="240" w:after="60"/>
              <w:ind w:hanging="0" w:start="283"/>
              <w:rPr>
                <w:rFonts w:ascii="Calibri" w:hAnsi="Calibri"/>
                <w:szCs w:val="22"/>
                <w:lang w:val="el-GR" w:eastAsia="zh-CN"/>
              </w:rPr>
            </w:pPr>
            <w:bookmarkStart w:id="36" w:name="_Toc198042566"/>
            <w:r>
              <w:rPr>
                <w:rFonts w:cs="Calibri" w:ascii="Calibri" w:hAnsi="Calibri"/>
                <w:bCs w:val="false"/>
                <w:szCs w:val="22"/>
                <w:lang w:val="el-GR" w:eastAsia="en-US" w:bidi="en-US"/>
              </w:rPr>
              <w:t>Περιγραφή προμήθειας και κατανόηση έργου.</w:t>
            </w:r>
            <w:bookmarkEnd w:id="36"/>
            <w:r>
              <w:rPr>
                <w:rFonts w:cs="Calibri" w:ascii="Calibri" w:hAnsi="Calibri"/>
                <w:bCs w:val="false"/>
                <w:szCs w:val="22"/>
                <w:lang w:val="el-GR" w:eastAsia="en-US" w:bidi="en-US"/>
              </w:rPr>
              <w:t xml:space="preserve"> </w:t>
            </w:r>
          </w:p>
          <w:p>
            <w:pPr>
              <w:pStyle w:val="Heading3"/>
              <w:numPr>
                <w:ilvl w:val="0"/>
                <w:numId w:val="6"/>
              </w:numPr>
              <w:spacing w:lineRule="auto" w:line="276"/>
              <w:ind w:hanging="360" w:start="283"/>
              <w:rPr>
                <w:rFonts w:ascii="Calibri" w:hAnsi="Calibri"/>
                <w:szCs w:val="22"/>
                <w:lang w:val="el-GR" w:eastAsia="zh-CN"/>
              </w:rPr>
            </w:pPr>
            <w:bookmarkStart w:id="37" w:name="_Toc198042567"/>
            <w:bookmarkStart w:id="38" w:name="_Toc55984845"/>
            <w:r>
              <w:rPr>
                <w:rFonts w:ascii="Calibri" w:hAnsi="Calibri"/>
                <w:b w:val="false"/>
                <w:szCs w:val="22"/>
                <w:lang w:val="el-GR" w:eastAsia="en-US" w:bidi="en-US"/>
              </w:rPr>
              <w:t>Ορθότητα αντίληψης προσφέροντος για το αντικείμενο και τις απαιτήσεις του έργου</w:t>
            </w:r>
            <w:bookmarkEnd w:id="38"/>
            <w:r>
              <w:rPr>
                <w:rFonts w:ascii="Calibri" w:hAnsi="Calibri"/>
                <w:b w:val="false"/>
                <w:szCs w:val="22"/>
                <w:lang w:val="el-GR" w:eastAsia="en-US" w:bidi="en-US"/>
              </w:rPr>
              <w:t>.</w:t>
            </w:r>
            <w:bookmarkEnd w:id="37"/>
            <w:r>
              <w:rPr>
                <w:rFonts w:ascii="Calibri" w:hAnsi="Calibri"/>
                <w:b w:val="false"/>
                <w:szCs w:val="22"/>
                <w:lang w:val="el-GR" w:eastAsia="en-US" w:bidi="en-US"/>
              </w:rPr>
              <w:t xml:space="preserve"> </w:t>
            </w:r>
          </w:p>
          <w:p>
            <w:pPr>
              <w:pStyle w:val="Heading3"/>
              <w:numPr>
                <w:ilvl w:val="0"/>
                <w:numId w:val="6"/>
              </w:numPr>
              <w:spacing w:lineRule="auto" w:line="276"/>
              <w:ind w:hanging="360" w:start="283"/>
              <w:rPr>
                <w:rFonts w:ascii="Calibri" w:hAnsi="Calibri"/>
                <w:szCs w:val="22"/>
                <w:lang w:val="el-GR"/>
              </w:rPr>
            </w:pPr>
            <w:bookmarkStart w:id="39" w:name="_Toc198042568"/>
            <w:r>
              <w:rPr>
                <w:rFonts w:ascii="Calibri" w:hAnsi="Calibri"/>
                <w:b w:val="false"/>
                <w:szCs w:val="22"/>
                <w:lang w:val="el-GR" w:eastAsia="en-US" w:bidi="en-US"/>
              </w:rPr>
              <w:t>Προτεινόμενη Αρχιτεκτονική – Τεχνικά και Τεχνολογικά Χαρακτηριστικά Γενικής Λύσης</w:t>
            </w:r>
            <w:r>
              <w:rPr>
                <w:rFonts w:ascii="Calibri" w:hAnsi="Calibri"/>
                <w:szCs w:val="22"/>
                <w:lang w:val="el-GR"/>
              </w:rPr>
              <w:t xml:space="preserve"> - </w:t>
            </w:r>
            <w:r>
              <w:rPr>
                <w:rFonts w:ascii="Calibri" w:hAnsi="Calibri"/>
                <w:b w:val="false"/>
                <w:szCs w:val="22"/>
                <w:lang w:val="el-GR" w:eastAsia="en-US" w:bidi="en-US"/>
              </w:rPr>
              <w:t>Σαφήνεια και πληρότητα ανάλυσης των προσφερόμενων Εφαρμογών</w:t>
            </w:r>
            <w:bookmarkEnd w:id="39"/>
            <w:r>
              <w:rPr>
                <w:rFonts w:ascii="Calibri" w:hAnsi="Calibri"/>
                <w:szCs w:val="22"/>
                <w:lang w:val="el-GR"/>
              </w:rPr>
              <w:t xml:space="preserve"> </w:t>
            </w:r>
          </w:p>
          <w:p>
            <w:pPr>
              <w:pStyle w:val="Heading3"/>
              <w:numPr>
                <w:ilvl w:val="0"/>
                <w:numId w:val="6"/>
              </w:numPr>
              <w:spacing w:lineRule="auto" w:line="276" w:before="240" w:after="60"/>
              <w:ind w:hanging="360" w:start="283"/>
              <w:rPr>
                <w:rFonts w:ascii="Calibri" w:hAnsi="Calibri" w:cs="Calibri"/>
                <w:b w:val="false"/>
                <w:bCs w:val="false"/>
                <w:szCs w:val="22"/>
                <w:lang w:val="el-GR" w:eastAsia="en-US" w:bidi="en-US"/>
              </w:rPr>
            </w:pPr>
            <w:bookmarkStart w:id="40" w:name="_Toc198042569"/>
            <w:bookmarkStart w:id="41" w:name="_Toc100231732"/>
            <w:bookmarkStart w:id="42" w:name="_Toc67913420"/>
            <w:r>
              <w:rPr>
                <w:rFonts w:ascii="Calibri" w:hAnsi="Calibri"/>
                <w:b w:val="false"/>
                <w:szCs w:val="22"/>
                <w:lang w:val="el-GR" w:eastAsia="en-US" w:bidi="en-US"/>
              </w:rPr>
              <w:t>Ποιοτικά στοιχεία προσφοράς σε σχέση με λειτουργικές και τεχνικές προδιαγραφές</w:t>
            </w:r>
            <w:bookmarkEnd w:id="40"/>
            <w:bookmarkEnd w:id="41"/>
            <w:bookmarkEnd w:id="42"/>
            <w:r>
              <w:rPr>
                <w:rFonts w:ascii="Calibri" w:hAnsi="Calibri"/>
                <w:b w:val="false"/>
                <w:szCs w:val="22"/>
                <w:lang w:val="el-GR" w:eastAsia="en-US" w:bidi="en-US"/>
              </w:rPr>
              <w:t xml:space="preserve">  </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40</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val="el-GR" w:bidi="en-US"/>
              </w:rPr>
            </w:pPr>
            <w:r>
              <w:rPr>
                <w:b/>
                <w:bCs/>
                <w:szCs w:val="22"/>
                <w:lang w:val="el-GR" w:bidi="en-US"/>
              </w:rPr>
              <w:t>Παράρτημα Ι</w:t>
            </w:r>
          </w:p>
          <w:p>
            <w:pPr>
              <w:pStyle w:val="Normal"/>
              <w:spacing w:before="120" w:after="120"/>
              <w:jc w:val="center"/>
              <w:rPr>
                <w:szCs w:val="22"/>
                <w:lang w:val="el-GR" w:bidi="en-US"/>
              </w:rPr>
            </w:pPr>
            <w:r>
              <w:rPr>
                <w:szCs w:val="22"/>
                <w:lang w:val="el-GR" w:bidi="en-US"/>
              </w:rPr>
              <w:t>Μέρος Α</w:t>
            </w:r>
          </w:p>
          <w:p>
            <w:pPr>
              <w:pStyle w:val="Normal"/>
              <w:spacing w:before="120" w:after="120"/>
              <w:jc w:val="center"/>
              <w:rPr>
                <w:szCs w:val="22"/>
                <w:lang w:val="el-GR" w:bidi="en-US"/>
              </w:rPr>
            </w:pPr>
            <w:r>
              <w:rPr>
                <w:szCs w:val="22"/>
                <w:lang w:val="el-GR" w:bidi="en-US"/>
              </w:rPr>
              <w:t>Παρ. 1, 2, 8.1 και 8.2</w:t>
            </w:r>
          </w:p>
          <w:p>
            <w:pPr>
              <w:pStyle w:val="Normal"/>
              <w:spacing w:before="120" w:after="120"/>
              <w:jc w:val="center"/>
              <w:rPr>
                <w:szCs w:val="22"/>
                <w:shd w:fill="00FF00" w:val="clear"/>
                <w:lang w:val="el-GR" w:bidi="en-US"/>
              </w:rPr>
            </w:pPr>
            <w:r>
              <w:rPr>
                <w:szCs w:val="22"/>
                <w:shd w:fill="00FF00" w:val="clear"/>
                <w:lang w:val="el-GR" w:bidi="en-US"/>
              </w:rPr>
            </w:r>
          </w:p>
          <w:p>
            <w:pPr>
              <w:pStyle w:val="Normal"/>
              <w:spacing w:before="120" w:after="120"/>
              <w:jc w:val="center"/>
              <w:rPr>
                <w:szCs w:val="22"/>
                <w:lang w:val="el-GR" w:eastAsia="en-US" w:bidi="en-US"/>
              </w:rPr>
            </w:pPr>
            <w:r>
              <w:rPr>
                <w:szCs w:val="22"/>
                <w:lang w:val="el-GR" w:eastAsia="en-US" w:bidi="en-US"/>
              </w:rPr>
            </w:r>
          </w:p>
        </w:tc>
      </w:tr>
      <w:tr>
        <w:trPr>
          <w:trHeight w:val="701"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Κ3</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szCs w:val="22"/>
                <w:lang w:val="el-GR" w:eastAsia="en-US" w:bidi="en-US"/>
              </w:rPr>
            </w:pPr>
            <w:r>
              <w:rPr>
                <w:szCs w:val="22"/>
                <w:lang w:val="el-GR" w:eastAsia="en-US" w:bidi="en-US"/>
              </w:rPr>
              <w:t>Τεχνική αξία (Λειτουργικότητα, αποδοτικότητα, εμβέλεια, εφαρμοστικότητα, του προσφερόμενου εξοπλισμού).</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20</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val="el-GR" w:bidi="en-US"/>
              </w:rPr>
            </w:pPr>
            <w:r>
              <w:rPr>
                <w:b/>
                <w:bCs/>
                <w:szCs w:val="22"/>
                <w:lang w:val="el-GR" w:bidi="en-US"/>
              </w:rPr>
              <w:t>Παράρτημα Ι</w:t>
            </w:r>
          </w:p>
          <w:p>
            <w:pPr>
              <w:pStyle w:val="Normal"/>
              <w:spacing w:before="120" w:after="120"/>
              <w:jc w:val="center"/>
              <w:rPr>
                <w:szCs w:val="22"/>
                <w:lang w:val="el-GR" w:bidi="en-US"/>
              </w:rPr>
            </w:pPr>
            <w:r>
              <w:rPr>
                <w:szCs w:val="22"/>
                <w:lang w:val="el-GR" w:bidi="en-US"/>
              </w:rPr>
              <w:t>Μέρος Α</w:t>
            </w:r>
          </w:p>
          <w:p>
            <w:pPr>
              <w:pStyle w:val="Normal"/>
              <w:spacing w:before="120" w:after="120"/>
              <w:jc w:val="center"/>
              <w:rPr>
                <w:szCs w:val="22"/>
                <w:lang w:val="el-GR" w:bidi="en-US"/>
              </w:rPr>
            </w:pPr>
            <w:r>
              <w:rPr>
                <w:szCs w:val="22"/>
                <w:lang w:val="el-GR" w:bidi="en-US"/>
              </w:rPr>
              <w:t>Παρ. 3.1, 3.6, 3.7, 8.3, 8.7 και 8.8</w:t>
            </w:r>
          </w:p>
          <w:p>
            <w:pPr>
              <w:pStyle w:val="Normal"/>
              <w:spacing w:before="120" w:after="120"/>
              <w:jc w:val="center"/>
              <w:rPr>
                <w:szCs w:val="22"/>
                <w:lang w:val="el-GR" w:bidi="en-US"/>
              </w:rPr>
            </w:pPr>
            <w:r>
              <w:rPr>
                <w:szCs w:val="22"/>
                <w:lang w:val="el-GR" w:bidi="en-US"/>
              </w:rPr>
            </w:r>
          </w:p>
          <w:p>
            <w:pPr>
              <w:pStyle w:val="Normal"/>
              <w:spacing w:before="120" w:after="120"/>
              <w:jc w:val="center"/>
              <w:rPr>
                <w:szCs w:val="22"/>
                <w:lang w:val="el-GR" w:bidi="en-US"/>
              </w:rPr>
            </w:pPr>
            <w:r>
              <w:rPr>
                <w:szCs w:val="22"/>
                <w:lang w:val="el-GR" w:bidi="en-US"/>
              </w:rPr>
              <w:t>Επιπλέον, εξετάζεται ο εξοπλισμός καθαρά ως προς τη διαλειτουργικότητα στις παρακάτω παραγράφους:</w:t>
            </w:r>
          </w:p>
          <w:p>
            <w:pPr>
              <w:pStyle w:val="Normal"/>
              <w:spacing w:before="120" w:after="120"/>
              <w:jc w:val="center"/>
              <w:rPr>
                <w:szCs w:val="22"/>
                <w:lang w:val="el-GR" w:bidi="en-US"/>
              </w:rPr>
            </w:pPr>
            <w:r>
              <w:rPr>
                <w:szCs w:val="22"/>
                <w:lang w:val="el-GR" w:bidi="en-US"/>
              </w:rPr>
              <w:t>Παρ. 1.1, 2.1, 8.1.1 και 8.2.1</w:t>
            </w:r>
          </w:p>
          <w:p>
            <w:pPr>
              <w:pStyle w:val="Normal"/>
              <w:spacing w:before="120" w:after="120"/>
              <w:jc w:val="center"/>
              <w:rPr>
                <w:szCs w:val="22"/>
                <w:lang w:val="el-GR" w:bidi="en-US"/>
              </w:rPr>
            </w:pPr>
            <w:r>
              <w:rPr>
                <w:szCs w:val="22"/>
                <w:lang w:val="el-GR" w:bidi="en-US"/>
              </w:rPr>
              <w:t>Παρ. 1.2, 2.2, 8.1.2 και 8.2.2</w:t>
            </w:r>
          </w:p>
          <w:p>
            <w:pPr>
              <w:pStyle w:val="Normal"/>
              <w:spacing w:before="120" w:after="120"/>
              <w:jc w:val="center"/>
              <w:rPr>
                <w:szCs w:val="22"/>
                <w:lang w:val="el-GR" w:bidi="en-US"/>
              </w:rPr>
            </w:pPr>
            <w:r>
              <w:rPr>
                <w:szCs w:val="22"/>
                <w:lang w:val="el-GR" w:bidi="en-US"/>
              </w:rPr>
              <w:t>Παρ. 1.3, 2.3, 8.1.3 και 8.2.3</w:t>
            </w:r>
          </w:p>
          <w:p>
            <w:pPr>
              <w:pStyle w:val="Normal"/>
              <w:spacing w:before="120" w:after="120"/>
              <w:jc w:val="center"/>
              <w:rPr>
                <w:lang w:val="el-GR"/>
              </w:rPr>
            </w:pPr>
            <w:r>
              <w:rPr>
                <w:szCs w:val="22"/>
                <w:lang w:val="el-GR" w:bidi="en-US"/>
              </w:rPr>
              <w:t>Παρ. 1.4, 2.4, 8.1.4 και 8.2.4</w:t>
            </w:r>
          </w:p>
          <w:p>
            <w:pPr>
              <w:pStyle w:val="Normal"/>
              <w:spacing w:before="120" w:after="120"/>
              <w:jc w:val="center"/>
              <w:rPr>
                <w:lang w:val="el-GR"/>
              </w:rPr>
            </w:pPr>
            <w:r>
              <w:rPr>
                <w:szCs w:val="22"/>
                <w:lang w:val="el-GR" w:bidi="en-US"/>
              </w:rPr>
              <w:t>Παρ. 1.5, 2.5, 8.1.5 και 8.2.5</w:t>
            </w:r>
          </w:p>
          <w:p>
            <w:pPr>
              <w:pStyle w:val="Normal"/>
              <w:spacing w:before="120" w:after="120"/>
              <w:jc w:val="center"/>
              <w:rPr>
                <w:lang w:val="el-GR"/>
              </w:rPr>
            </w:pPr>
            <w:r>
              <w:rPr>
                <w:szCs w:val="22"/>
                <w:lang w:val="el-GR" w:bidi="en-US"/>
              </w:rPr>
              <w:t>Παρ. 1.6, 2.6, 8.1.6 και 8.2.6</w:t>
            </w:r>
          </w:p>
          <w:p>
            <w:pPr>
              <w:pStyle w:val="Normal"/>
              <w:spacing w:before="120" w:after="120"/>
              <w:jc w:val="center"/>
              <w:rPr>
                <w:szCs w:val="22"/>
                <w:lang w:val="el-GR" w:bidi="en-US"/>
              </w:rPr>
            </w:pPr>
            <w:r>
              <w:rPr>
                <w:szCs w:val="22"/>
                <w:lang w:val="el-GR" w:bidi="en-US"/>
              </w:rPr>
              <w:t>Παρ. 1.7, 2.7, 8.1.7 και 8.2.7</w:t>
            </w:r>
          </w:p>
          <w:p>
            <w:pPr>
              <w:pStyle w:val="Normal"/>
              <w:spacing w:before="120" w:after="120"/>
              <w:jc w:val="center"/>
              <w:rPr>
                <w:lang w:val="el-GR"/>
              </w:rPr>
            </w:pPr>
            <w:r>
              <w:rPr>
                <w:szCs w:val="22"/>
                <w:lang w:val="el-GR" w:bidi="en-US"/>
              </w:rPr>
              <w:t>Παρ. 1.8, 2.8, 8.1.8 και 8.2.8</w:t>
            </w:r>
          </w:p>
          <w:p>
            <w:pPr>
              <w:pStyle w:val="Normal"/>
              <w:spacing w:before="120" w:after="120"/>
              <w:jc w:val="center"/>
              <w:rPr>
                <w:lang w:val="el-GR"/>
              </w:rPr>
            </w:pPr>
            <w:r>
              <w:rPr>
                <w:szCs w:val="22"/>
                <w:lang w:val="el-GR" w:bidi="en-US"/>
              </w:rPr>
              <w:t>Παρ. 1.9, 2.9, 8.1.9 και 8.2.9</w:t>
            </w:r>
          </w:p>
          <w:p>
            <w:pPr>
              <w:pStyle w:val="Normal"/>
              <w:spacing w:before="120" w:after="120"/>
              <w:jc w:val="center"/>
              <w:rPr>
                <w:lang w:val="el-GR"/>
              </w:rPr>
            </w:pPr>
            <w:r>
              <w:rPr>
                <w:szCs w:val="22"/>
                <w:lang w:val="el-GR" w:bidi="en-US"/>
              </w:rPr>
              <w:t>Παρ. 1.10, 2.10, 8.1.10 και 8.2.10</w:t>
            </w:r>
          </w:p>
          <w:p>
            <w:pPr>
              <w:pStyle w:val="Normal"/>
              <w:spacing w:before="120" w:after="120"/>
              <w:jc w:val="center"/>
              <w:rPr>
                <w:lang w:val="el-GR"/>
              </w:rPr>
            </w:pPr>
            <w:r>
              <w:rPr>
                <w:szCs w:val="22"/>
                <w:lang w:val="el-GR" w:bidi="en-US"/>
              </w:rPr>
              <w:t>Παρ. 1.11, 2.11, 8.1.11 και 8.2.11</w:t>
            </w:r>
          </w:p>
          <w:p>
            <w:pPr>
              <w:pStyle w:val="Normal"/>
              <w:spacing w:before="120" w:after="120"/>
              <w:jc w:val="center"/>
              <w:rPr>
                <w:lang w:val="el-GR"/>
              </w:rPr>
            </w:pPr>
            <w:r>
              <w:rPr>
                <w:szCs w:val="22"/>
                <w:lang w:val="el-GR" w:bidi="en-US"/>
              </w:rPr>
              <w:t>Παρ. 1.12, 2.12, 8.1.12 και 8.2.12</w:t>
            </w:r>
          </w:p>
          <w:p>
            <w:pPr>
              <w:pStyle w:val="Normal"/>
              <w:spacing w:before="120" w:after="120"/>
              <w:jc w:val="center"/>
              <w:rPr>
                <w:lang w:val="el-GR"/>
              </w:rPr>
            </w:pPr>
            <w:r>
              <w:rPr>
                <w:szCs w:val="22"/>
                <w:lang w:val="el-GR" w:bidi="en-US"/>
              </w:rPr>
              <w:t>Παρ. 1.13, 2.13, 8.1.13 και 8.2.13</w:t>
            </w:r>
          </w:p>
          <w:p>
            <w:pPr>
              <w:pStyle w:val="Normal"/>
              <w:spacing w:before="120" w:after="120"/>
              <w:jc w:val="center"/>
              <w:rPr>
                <w:lang w:val="el-GR"/>
              </w:rPr>
            </w:pPr>
            <w:r>
              <w:rPr>
                <w:szCs w:val="22"/>
                <w:lang w:val="el-GR" w:bidi="en-US"/>
              </w:rPr>
              <w:t>Παρ. 1.14, 2.14, 8.1.14 και 8.2.14</w:t>
            </w:r>
          </w:p>
          <w:p>
            <w:pPr>
              <w:pStyle w:val="Normal"/>
              <w:spacing w:before="120" w:after="120"/>
              <w:jc w:val="center"/>
              <w:rPr>
                <w:lang w:val="el-GR"/>
              </w:rPr>
            </w:pPr>
            <w:r>
              <w:rPr>
                <w:szCs w:val="22"/>
                <w:lang w:val="el-GR" w:bidi="en-US"/>
              </w:rPr>
              <w:t>Παρ. 1.15, 2.15, 8.1.15 και 8.2.15</w:t>
            </w:r>
          </w:p>
          <w:p>
            <w:pPr>
              <w:pStyle w:val="Normal"/>
              <w:spacing w:before="120" w:after="120"/>
              <w:jc w:val="center"/>
              <w:rPr>
                <w:lang w:val="el-GR"/>
              </w:rPr>
            </w:pPr>
            <w:r>
              <w:rPr>
                <w:szCs w:val="22"/>
                <w:lang w:val="el-GR" w:bidi="en-US"/>
              </w:rPr>
              <w:t>Παρ. 1.16, 2.16, 8.1.16 και 8.2.16</w:t>
            </w:r>
          </w:p>
          <w:p>
            <w:pPr>
              <w:pStyle w:val="Normal"/>
              <w:spacing w:before="120" w:after="120"/>
              <w:jc w:val="center"/>
              <w:rPr>
                <w:lang w:val="el-GR"/>
              </w:rPr>
            </w:pPr>
            <w:r>
              <w:rPr>
                <w:lang w:val="el-GR"/>
              </w:rPr>
            </w:r>
          </w:p>
          <w:p>
            <w:pPr>
              <w:pStyle w:val="Normal"/>
              <w:spacing w:before="120" w:after="120"/>
              <w:jc w:val="center"/>
              <w:rPr>
                <w:szCs w:val="22"/>
                <w:lang w:val="el-GR" w:eastAsia="en-US" w:bidi="en-US"/>
              </w:rPr>
            </w:pPr>
            <w:r>
              <w:rPr>
                <w:szCs w:val="22"/>
                <w:lang w:val="el-GR" w:eastAsia="en-US" w:bidi="en-US"/>
              </w:rPr>
            </w:r>
          </w:p>
        </w:tc>
      </w:tr>
      <w:tr>
        <w:trPr>
          <w:trHeight w:val="715"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Κ4</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szCs w:val="22"/>
                <w:lang w:val="el-GR" w:eastAsia="en-US" w:bidi="en-US"/>
              </w:rPr>
            </w:pPr>
            <w:r>
              <w:rPr>
                <w:szCs w:val="22"/>
                <w:lang w:val="el-GR" w:eastAsia="en-US" w:bidi="en-US"/>
              </w:rPr>
              <w:t>Αναλυτική περιγραφή δράσεων – χρονοδιάγραμμα –</w:t>
            </w:r>
          </w:p>
          <w:p>
            <w:pPr>
              <w:pStyle w:val="Normal"/>
              <w:spacing w:before="120" w:after="120"/>
              <w:rPr>
                <w:szCs w:val="22"/>
                <w:lang w:val="el-GR" w:eastAsia="en-US" w:bidi="en-US"/>
              </w:rPr>
            </w:pPr>
            <w:r>
              <w:rPr>
                <w:szCs w:val="22"/>
                <w:lang w:val="el-GR" w:eastAsia="en-US" w:bidi="en-US"/>
              </w:rPr>
              <w:t>οργανόγραμμα / καθήκοντα  ομάδας έργου</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5</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val="el-GR" w:bidi="en-US"/>
              </w:rPr>
            </w:pPr>
            <w:r>
              <w:rPr>
                <w:b/>
                <w:bCs/>
                <w:szCs w:val="22"/>
                <w:lang w:val="el-GR" w:bidi="en-US"/>
              </w:rPr>
              <w:t>Παράρτημα Ι</w:t>
            </w:r>
          </w:p>
          <w:p>
            <w:pPr>
              <w:pStyle w:val="Normal"/>
              <w:spacing w:before="120" w:after="120"/>
              <w:jc w:val="center"/>
              <w:rPr>
                <w:szCs w:val="22"/>
                <w:lang w:val="el-GR" w:bidi="en-US"/>
              </w:rPr>
            </w:pPr>
            <w:r>
              <w:rPr>
                <w:szCs w:val="22"/>
                <w:lang w:val="el-GR" w:bidi="en-US"/>
              </w:rPr>
              <w:t>Μέρος Α</w:t>
            </w:r>
          </w:p>
          <w:p>
            <w:pPr>
              <w:pStyle w:val="Normal"/>
              <w:spacing w:before="120" w:after="120"/>
              <w:jc w:val="center"/>
              <w:rPr>
                <w:szCs w:val="22"/>
                <w:lang w:val="el-GR" w:eastAsia="en-US" w:bidi="en-US"/>
              </w:rPr>
            </w:pPr>
            <w:r>
              <w:rPr>
                <w:szCs w:val="22"/>
                <w:lang w:val="el-GR" w:bidi="en-US"/>
              </w:rPr>
              <w:t xml:space="preserve">Παρ. 5, 8.12, 9.1, 9.2, 9.3 και 9.5  </w:t>
            </w:r>
          </w:p>
        </w:tc>
      </w:tr>
      <w:tr>
        <w:trPr>
          <w:trHeight w:val="701" w:hRule="atLeast"/>
        </w:trPr>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eastAsia="en-US" w:bidi="en-US"/>
              </w:rPr>
              <w:t>Κ</w:t>
            </w:r>
            <w:r>
              <w:rPr>
                <w:szCs w:val="22"/>
                <w:lang w:val="el-GR" w:eastAsia="en-US" w:bidi="en-US"/>
              </w:rPr>
              <w:t>5</w:t>
            </w:r>
          </w:p>
        </w:tc>
        <w:tc>
          <w:tcPr>
            <w:tcW w:w="559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szCs w:val="22"/>
                <w:lang w:val="el-GR" w:eastAsia="en-US" w:bidi="en-US"/>
              </w:rPr>
            </w:pPr>
            <w:r>
              <w:rPr>
                <w:szCs w:val="22"/>
                <w:lang w:val="el-GR" w:eastAsia="en-US" w:bidi="en-US"/>
              </w:rPr>
              <w:t xml:space="preserve">Υπηρεσίες εκπαίδευσης και τεχνικής υποστήριξης μετά την παράδοση της προμήθειας. </w:t>
            </w:r>
            <w:r>
              <w:rPr>
                <w:szCs w:val="22"/>
                <w:lang w:val="el-GR"/>
              </w:rPr>
              <w:t xml:space="preserve"> </w:t>
            </w:r>
            <w:r>
              <w:rPr>
                <w:szCs w:val="22"/>
                <w:lang w:val="el-GR" w:eastAsia="en-US" w:bidi="en-US"/>
              </w:rPr>
              <w:t xml:space="preserve">Εγγύηση  καλής  λειτουργίας. </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5</w:t>
            </w:r>
          </w:p>
        </w:tc>
        <w:tc>
          <w:tcPr>
            <w:tcW w:w="15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b/>
                <w:bCs/>
                <w:szCs w:val="22"/>
                <w:lang w:val="el-GR" w:bidi="en-US"/>
              </w:rPr>
            </w:pPr>
            <w:r>
              <w:rPr>
                <w:b/>
                <w:bCs/>
                <w:szCs w:val="22"/>
                <w:lang w:val="el-GR" w:bidi="en-US"/>
              </w:rPr>
              <w:t>Παράρτημα Ι</w:t>
            </w:r>
          </w:p>
          <w:p>
            <w:pPr>
              <w:pStyle w:val="Normal"/>
              <w:spacing w:before="120" w:after="120"/>
              <w:jc w:val="center"/>
              <w:rPr>
                <w:lang w:val="el-GR"/>
              </w:rPr>
            </w:pPr>
            <w:r>
              <w:rPr>
                <w:szCs w:val="22"/>
                <w:lang w:val="el-GR" w:bidi="en-US"/>
              </w:rPr>
              <w:t>Μέρος Α</w:t>
            </w:r>
          </w:p>
          <w:p>
            <w:pPr>
              <w:pStyle w:val="Normal"/>
              <w:spacing w:before="120" w:after="120"/>
              <w:jc w:val="center"/>
              <w:rPr>
                <w:szCs w:val="22"/>
                <w:lang w:val="el-GR" w:eastAsia="en-US" w:bidi="en-US"/>
              </w:rPr>
            </w:pPr>
            <w:r>
              <w:rPr>
                <w:szCs w:val="22"/>
                <w:lang w:val="el-GR" w:bidi="en-US"/>
              </w:rPr>
              <w:t>Παρ. 3.5, 4, 8.6, 9.6 και 9.7</w:t>
            </w:r>
          </w:p>
        </w:tc>
      </w:tr>
      <w:tr>
        <w:trPr>
          <w:trHeight w:val="455" w:hRule="atLeast"/>
        </w:trPr>
        <w:tc>
          <w:tcPr>
            <w:tcW w:w="7009" w:type="dxa"/>
            <w:gridSpan w:val="2"/>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szCs w:val="22"/>
                <w:lang w:val="el-GR" w:eastAsia="en-US" w:bidi="en-US"/>
              </w:rPr>
            </w:pPr>
            <w:r>
              <w:rPr>
                <w:szCs w:val="22"/>
                <w:lang w:val="el-GR" w:eastAsia="en-US" w:bidi="en-US"/>
              </w:rPr>
              <w:t>ΑΘΡΟΙΣΜΑ ΣΥΝΟΛΟΥ ΣΥΝΤΕΛΕΣΤΩΝ ΒΑΡΥΤΗΤΑΣ</w:t>
            </w:r>
          </w:p>
        </w:tc>
        <w:tc>
          <w:tcPr>
            <w:tcW w:w="1506"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t>100</w:t>
            </w:r>
          </w:p>
        </w:tc>
        <w:tc>
          <w:tcPr>
            <w:tcW w:w="150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jc w:val="center"/>
              <w:rPr>
                <w:szCs w:val="22"/>
                <w:lang w:val="el-GR" w:eastAsia="en-US" w:bidi="en-US"/>
              </w:rPr>
            </w:pPr>
            <w:r>
              <w:rPr>
                <w:szCs w:val="22"/>
                <w:lang w:val="el-GR" w:eastAsia="en-US" w:bidi="en-US"/>
              </w:rPr>
            </w:r>
          </w:p>
        </w:tc>
      </w:tr>
    </w:tbl>
    <w:p>
      <w:pPr>
        <w:pStyle w:val="Heading3"/>
        <w:ind w:hanging="0" w:start="0"/>
        <w:rPr>
          <w:lang w:val="el-GR"/>
        </w:rPr>
      </w:pPr>
      <w:bookmarkStart w:id="43" w:name="_Toc198042570"/>
      <w:r/>
      <w:r>
        <w:rPr>
          <w:lang w:val="el-GR"/>
        </w:rPr>
        <w:t>2.3.2</w:t>
        <w:tab/>
        <w:t>Βαθμολόγηση και κατάταξη προσφορών</w:t>
      </w:r>
      <w:bookmarkEnd w:id="43"/>
      <w:r>
        <w:rPr>
          <w:lang w:val="el-GR"/>
        </w:rPr>
        <w:t xml:space="preserve"> </w:t>
      </w:r>
    </w:p>
    <w:p>
      <w:pPr>
        <w:pStyle w:val="Normal"/>
        <w:rPr>
          <w:b/>
          <w:i/>
          <w:i/>
          <w:u w:val="single"/>
          <w:lang w:val="el-GR"/>
        </w:rPr>
      </w:pPr>
      <w:r>
        <w:rPr>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r>
        <w:rPr>
          <w:rStyle w:val="14"/>
          <w:b/>
          <w:lang w:val="el-GR"/>
        </w:rPr>
        <w:t xml:space="preserve">. </w:t>
      </w:r>
    </w:p>
    <w:p>
      <w:pPr>
        <w:pStyle w:val="Normal"/>
        <w:rPr>
          <w:rFonts w:ascii="Calibri" w:hAnsi="Calibri" w:cs="Calibri" w:asciiTheme="minorHAnsi" w:cstheme="minorHAnsi" w:hAnsiTheme="minorHAnsi"/>
          <w:lang w:val="el-GR"/>
        </w:rPr>
      </w:pPr>
      <w:r>
        <w:rPr>
          <w:rFonts w:cs="Calibri" w:cstheme="minorHAnsi"/>
          <w:lang w:val="el-GR"/>
        </w:rPr>
        <w:t>Κάθε κριτήριο αξιολόγησης βαθμολογείται αυτόνομα με βάση τα στοιχεία της προσφοράς</w:t>
      </w:r>
      <w:r>
        <w:rPr>
          <w:rStyle w:val="FootnoteReference"/>
          <w:rFonts w:cs="Calibri" w:cstheme="minorHAnsi"/>
          <w:lang w:val="el-GR"/>
        </w:rPr>
        <w:footnoteReference w:id="28"/>
      </w:r>
      <w:r>
        <w:rPr>
          <w:rFonts w:cs="Calibri" w:cstheme="minorHAnsi"/>
          <w:lang w:val="el-GR"/>
        </w:rPr>
        <w:t xml:space="preserve">.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lang w:eastAsia="en-US"/>
        </w:rPr>
      </w:pPr>
      <w:r>
        <w:rPr>
          <w:rStyle w:val="normaltextrun"/>
          <w:rFonts w:cs="Calibri" w:cstheme="minorHAnsi"/>
          <w:b/>
          <w:bCs/>
          <w:sz w:val="22"/>
          <w:szCs w:val="22"/>
          <w:u w:val="single"/>
        </w:rPr>
        <w:t>Κ1</w:t>
      </w:r>
      <w:r>
        <w:rPr>
          <w:rStyle w:val="tabchar"/>
          <w:rFonts w:cs="Calibri" w:cstheme="minorHAnsi"/>
          <w:sz w:val="22"/>
          <w:szCs w:val="22"/>
        </w:rPr>
        <w:tab/>
      </w:r>
      <w:r>
        <w:rPr>
          <w:rStyle w:val="normaltextrun"/>
          <w:rFonts w:cs="Calibri" w:cstheme="minorHAnsi"/>
          <w:b/>
          <w:bCs/>
          <w:sz w:val="22"/>
          <w:szCs w:val="22"/>
          <w:u w:val="single"/>
        </w:rPr>
        <w:t>Κατανόηση περιβάλλοντος έργου </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Κρίνεται η συνολική αντίληψη και η κατανόηση του περιβάλλοντος του έργου και συγκεκριμένα η αντίληψη όσον αφορά στο αντικείμενο, τους στόχους και τις ειδικές απαιτήσεις του έργου, η κατανόηση του περιβάλλοντος του έργου, των ιδιαιτεροτήτων του και των κρίσιμων παραγόντων επιτυχούς υλοποίησης, καθώς και ο  τρόπος εντοπισμού τυχόν κινδύνων του έργου και οι προτάσεις αντιμετώπισης αυτών.</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Προσφορά που απλώς παρουσιάζει τα ανωτέρω βαθμολογείται με 100. Προσφορά που παρουσιάζει αναλυτική περιγραφή των απαιτήσεων και των κρίσιμων παραγόντων του έργου, τους κινδύνους και τις προτάσεις επίλυσης/αντιμετώπισης  βαθμολογείται με 150 βαθμούς και αναλογικά βαθμολογούνται οι λοιπές προσφορές.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b/>
          <w:bCs/>
          <w:sz w:val="22"/>
          <w:szCs w:val="22"/>
          <w:u w:val="single"/>
        </w:rPr>
        <w:t>Κ2</w:t>
      </w:r>
      <w:r>
        <w:rPr>
          <w:rStyle w:val="tabchar"/>
          <w:rFonts w:cs="Calibri" w:cstheme="minorHAnsi"/>
          <w:sz w:val="22"/>
          <w:szCs w:val="22"/>
        </w:rPr>
        <w:tab/>
      </w:r>
      <w:r>
        <w:rPr>
          <w:rStyle w:val="normaltextrun"/>
          <w:rFonts w:cs="Calibri" w:cstheme="minorHAnsi"/>
          <w:b/>
          <w:bCs/>
          <w:sz w:val="22"/>
          <w:szCs w:val="22"/>
          <w:u w:val="single"/>
        </w:rPr>
        <w:t>Περιγραφή προμήθειας και κατανόηση έργου. </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Κρίνονται οι προτεινόμενες προδιαγραφές τεχνικής λύσης και συγκεκριμένα:</w:t>
      </w:r>
      <w:r>
        <w:rPr>
          <w:rStyle w:val="eop"/>
          <w:rFonts w:cs="Calibri" w:cstheme="minorHAnsi"/>
          <w:sz w:val="22"/>
          <w:szCs w:val="22"/>
        </w:rPr>
        <w:t> </w:t>
      </w:r>
    </w:p>
    <w:p>
      <w:pPr>
        <w:pStyle w:val="Normal"/>
        <w:numPr>
          <w:ilvl w:val="0"/>
          <w:numId w:val="120"/>
        </w:numPr>
        <w:spacing w:beforeAutospacing="0" w:before="0" w:afterAutospacing="0" w:after="0"/>
        <w:ind w:hanging="0" w:start="720"/>
        <w:jc w:val="both"/>
        <w:textAlignment w:val="baseline"/>
        <w:rPr>
          <w:rFonts w:ascii="Calibri" w:hAnsi="Calibri" w:cs="Calibri" w:asciiTheme="minorHAnsi" w:cstheme="minorHAnsi" w:hAnsiTheme="minorHAnsi"/>
          <w:sz w:val="22"/>
          <w:szCs w:val="22"/>
        </w:rPr>
      </w:pPr>
      <w:r>
        <w:rPr>
          <w:rStyle w:val="normaltextrun"/>
          <w:rFonts w:cs="Calibri" w:cstheme="minorHAnsi"/>
          <w:sz w:val="22"/>
          <w:szCs w:val="22"/>
        </w:rPr>
        <w:t>Η προτεινόμενη αρχιτεκτονική κάθε συστήματος, καθώς και τα τεχνολογικά και τεχνικά χαρακτηριστικά της προτεινόμενης λύσης </w:t>
      </w:r>
      <w:r>
        <w:rPr>
          <w:rStyle w:val="eop"/>
          <w:rFonts w:cs="Calibri" w:cstheme="minorHAnsi"/>
          <w:sz w:val="22"/>
          <w:szCs w:val="22"/>
        </w:rPr>
        <w:t> </w:t>
      </w:r>
    </w:p>
    <w:p>
      <w:pPr>
        <w:pStyle w:val="Normal"/>
        <w:numPr>
          <w:ilvl w:val="0"/>
          <w:numId w:val="120"/>
        </w:numPr>
        <w:spacing w:beforeAutospacing="0" w:before="0" w:afterAutospacing="0" w:after="0"/>
        <w:ind w:hanging="0" w:start="720"/>
        <w:jc w:val="both"/>
        <w:textAlignment w:val="baseline"/>
        <w:rPr>
          <w:rFonts w:ascii="Calibri" w:hAnsi="Calibri" w:cs="Calibri" w:asciiTheme="minorHAnsi" w:cstheme="minorHAnsi" w:hAnsiTheme="minorHAnsi"/>
          <w:sz w:val="22"/>
          <w:szCs w:val="22"/>
        </w:rPr>
      </w:pPr>
      <w:r>
        <w:rPr>
          <w:rStyle w:val="normaltextrun"/>
          <w:rFonts w:cs="Calibri" w:cstheme="minorHAnsi"/>
          <w:sz w:val="22"/>
          <w:szCs w:val="22"/>
        </w:rPr>
        <w:t>Οι λειτουργικές  και Τεχνικές Προδιαγραφές του προσφερόμενου Λογισμικού </w:t>
      </w:r>
      <w:r>
        <w:rPr>
          <w:rStyle w:val="eop"/>
          <w:rFonts w:cs="Calibri" w:cstheme="minorHAnsi"/>
          <w:sz w:val="22"/>
          <w:szCs w:val="22"/>
        </w:rPr>
        <w:t> </w:t>
      </w:r>
    </w:p>
    <w:p>
      <w:pPr>
        <w:pStyle w:val="Normal"/>
        <w:numPr>
          <w:ilvl w:val="0"/>
          <w:numId w:val="120"/>
        </w:numPr>
        <w:spacing w:beforeAutospacing="0" w:before="0" w:afterAutospacing="0" w:after="0"/>
        <w:ind w:hanging="0" w:start="720"/>
        <w:jc w:val="both"/>
        <w:textAlignment w:val="baseline"/>
        <w:rPr>
          <w:rFonts w:ascii="Calibri" w:hAnsi="Calibri" w:cs="Calibri" w:asciiTheme="minorHAnsi" w:cstheme="minorHAnsi" w:hAnsiTheme="minorHAnsi"/>
          <w:sz w:val="22"/>
          <w:szCs w:val="22"/>
        </w:rPr>
      </w:pPr>
      <w:r>
        <w:rPr>
          <w:rStyle w:val="normaltextrun"/>
          <w:rFonts w:cs="Calibri" w:cstheme="minorHAnsi"/>
          <w:sz w:val="22"/>
          <w:szCs w:val="22"/>
        </w:rPr>
        <w:t>Η κάλυψη οριζόντιων προδιαγραφών και Προδιαγραφών Ασφάλειας, Πολυκαναλικής Διάθεσης (ανάπτυξη εφαρμογών -applications για έξυπνες συσκευές), Ανοιχτών Δεδομένων, Ευχρηστίας (σχεδιασμός των συστημάτων/ υποσυστημάτων και εφαρμογών), Συμβατότητας με το G-Cloud, Ποιότητας, Ασφάλειας δεδομένων και Προσβασιμότητας (σε ΤΠΕ για άτομα με αναπηρία) της προσφερόμενης λύσης</w:t>
      </w:r>
      <w:r>
        <w:rPr>
          <w:rStyle w:val="eop"/>
          <w:rFonts w:cs="Calibri" w:cstheme="minorHAnsi"/>
          <w:sz w:val="22"/>
          <w:szCs w:val="22"/>
        </w:rPr>
        <w:t> </w:t>
      </w:r>
    </w:p>
    <w:p>
      <w:pPr>
        <w:pStyle w:val="Normal"/>
        <w:numPr>
          <w:ilvl w:val="0"/>
          <w:numId w:val="121"/>
        </w:numPr>
        <w:spacing w:beforeAutospacing="0" w:before="0" w:afterAutospacing="0" w:after="0"/>
        <w:ind w:hanging="0" w:start="720"/>
        <w:jc w:val="both"/>
        <w:textAlignment w:val="baseline"/>
        <w:rPr>
          <w:rFonts w:ascii="Calibri" w:hAnsi="Calibri" w:cs="Calibri" w:asciiTheme="minorHAnsi" w:cstheme="minorHAnsi" w:hAnsiTheme="minorHAnsi"/>
          <w:sz w:val="22"/>
          <w:szCs w:val="22"/>
        </w:rPr>
      </w:pPr>
      <w:r>
        <w:rPr>
          <w:rStyle w:val="normaltextrun"/>
          <w:rFonts w:cs="Calibri" w:cstheme="minorHAnsi"/>
          <w:sz w:val="22"/>
          <w:szCs w:val="22"/>
        </w:rPr>
        <w:t>Η καταλληλότητα της μεθοδολογίας Οργάνωσης, Διοίκησης και Υλοποίησης Έργου και Προσαρμογή στις Τεχνολογικές Απαιτήσεις και Προδιαγραφές, με τεκμηρίωση της μεθοδολογίας</w:t>
      </w:r>
      <w:r>
        <w:rPr>
          <w:rStyle w:val="eop"/>
          <w:rFonts w:cs="Calibri" w:cstheme="minorHAnsi"/>
          <w:sz w:val="22"/>
          <w:szCs w:val="22"/>
        </w:rPr>
        <w:t> </w:t>
      </w:r>
    </w:p>
    <w:p>
      <w:pPr>
        <w:pStyle w:val="Normal"/>
        <w:spacing w:beforeAutospacing="0" w:before="0" w:afterAutospacing="0" w:after="0"/>
        <w:ind w:hanging="0" w:start="360"/>
        <w:jc w:val="both"/>
        <w:textAlignment w:val="baseline"/>
        <w:rPr>
          <w:rFonts w:ascii="Calibri" w:hAnsi="Calibri" w:cs="Calibri" w:asciiTheme="minorHAnsi" w:cstheme="minorHAnsi" w:hAnsiTheme="minorHAnsi"/>
          <w:sz w:val="18"/>
          <w:szCs w:val="18"/>
        </w:rPr>
      </w:pP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Προσφορά που καλύπτει τις ελάχιστες προδιαγραφές και παρουσιάζει συνοπτική μεθοδολογία υλοποίησης βαθμολογείται με 100. Προσφορά που παρουσιάζει αναλυτική αρχιτεκτονική κάθε συστήματος, αναλυτική κάλυψη των οριζόντιων προδιαγραφών, αναλυτική Μεθοδολογία Παρακολούθησης και Διαχείρισης του Έργου και Σχέδιο Διασφάλισης Ποιότητας  βαθμολογείται με 150 βαθμούς και αναλογικά βαθμολογούνται οι λοιπές προσφορές.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b/>
          <w:bCs/>
          <w:sz w:val="22"/>
          <w:szCs w:val="22"/>
          <w:u w:val="single"/>
        </w:rPr>
        <w:t>Κ3</w:t>
      </w:r>
      <w:r>
        <w:rPr>
          <w:rStyle w:val="tabchar"/>
          <w:rFonts w:cs="Calibri" w:cstheme="minorHAnsi"/>
          <w:sz w:val="22"/>
          <w:szCs w:val="22"/>
        </w:rPr>
        <w:tab/>
      </w:r>
      <w:r>
        <w:rPr>
          <w:rStyle w:val="normaltextrun"/>
          <w:rFonts w:cs="Calibri" w:cstheme="minorHAnsi"/>
          <w:b/>
          <w:bCs/>
          <w:sz w:val="22"/>
          <w:szCs w:val="22"/>
          <w:u w:val="single"/>
        </w:rPr>
        <w:t>Τεχνική αξία (Λειτουργικότητα, αποδοτικότητα, εμβέλεια, εφαρμοστικότητα, του προσφερόμενου εξοπλισμού).</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Κρίνεται η λειτουργικότητα των συστημάτων προκειμένου να εξασφαλιστεί η βιωσιμότητα του έργου, τα Χαρακτηριστικά Διαλειτουργικότητας, με τεκμηρίωση της διαλειτουργικότητας με υφιστάμενα και νέα συστήματα και ο τρόπος εφαρμογής και διασύνδεσης των προσφερόμενων ειδών/συστημάτων. Κρίνεται και τρόπος παρουσίασης των απαιτήσεων των υποδομών για την ορθή λειτουργία κάθε εφαρμογής.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Κάθε προσφορά θα πρέπει να αποδεικνύει με κάθε πρόσφορο τρόπο την λειτουργικότητα και αποδοτικότητα των εφαρμογών. Προσφορά που απλώς παρουσιάζει και περιγράφει την λειτουργικότητα των συστημάτων αξιολογείται με 100 βαθμούς. Η προσφορά που αποδεικνύει με τον βέλτιστο τρόπο την λειτουργικότητα των συστημάτων, βαθμολογείται με 150 βαθμούς και αναλογικά βαθμολογούνται οι λοιπές προσφορές.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b/>
          <w:bCs/>
          <w:sz w:val="22"/>
          <w:szCs w:val="22"/>
          <w:u w:val="single"/>
        </w:rPr>
        <w:t>Κ4</w:t>
      </w:r>
      <w:r>
        <w:rPr>
          <w:rStyle w:val="tabchar"/>
          <w:rFonts w:cs="Calibri" w:cstheme="minorHAnsi"/>
          <w:sz w:val="22"/>
          <w:szCs w:val="22"/>
        </w:rPr>
        <w:tab/>
      </w:r>
      <w:r>
        <w:rPr>
          <w:rStyle w:val="normaltextrun"/>
          <w:rFonts w:cs="Calibri" w:cstheme="minorHAnsi"/>
          <w:b/>
          <w:bCs/>
          <w:sz w:val="22"/>
          <w:szCs w:val="22"/>
          <w:u w:val="single"/>
        </w:rPr>
        <w:t>Αναλυτική περιγραφή δράσεων – χρονοδιάγραμμα –οργανόγραμμα / καθήκοντα  ομάδας έργου</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Κρίνεται η ανάλυση του έργου σε ενέργειες και Παραδοτέα, και ο βαθμός κάλυψης των απαιτήσεων του συγκεκριμένου έργου που προκύπτει από την παραπάνω ανάλυση,  τα ορόσημα του έργου, η ρεαλιστικότητα του χρονοδιαγράμματος καθώς και ο προτεινόμενος χρόνος παράδοσης του συστήματος σε πλήρη λειτουργία. Επίσης κρίνεται η καταλληλότητα και η επάρκεια της δομής, της σύνθεσης και της οργάνωσης της Ομάδας Έργου του Προσφέροντος και ο τρόπος διαχείρισης του έργου, καθώς και οι αρμοδιότητες, η εμπειρία και τα καθήκοντα-ρόλος των στελεχών της Ομάδας Έργου.</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Προσφορά που παρουσιάζει απλώς το χρονοδιάγραμμα, τα παραδοτέα του έργου και την Ομάδα Έργου, χωρίς ανάλυση της καταλληλότητας αυτής και των ρόλων κάθε μέλους, σύμφωνα με τις απαιτήσεις βαθμολογείται με 100. Προσφορά που παρουσιάζει ορόσημα και ποιοτικά κριτήρια των παραδοτέων, καθώς και τον βέλτιστο χρόνο παράδοσης του συστήματος και παράλληλα αναλύει το Οργανωτικό Σχήμα Ομάδας Έργου με διακριτές αρμοδιότητες, χρόνο απασχόλησης και πλεονεκτήματα των μελών της ομάδας έργου και τον τρόπο διοίκησης της ομάδας βαθμολογείται με 150 βαθμούς και αναλογικά βαθμολογούνται οι λοιπές προσφορές.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Fonts w:cs="Calibri" w:cstheme="minorHAnsi"/>
          <w:sz w:val="18"/>
          <w:szCs w:val="18"/>
        </w:rPr>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b/>
          <w:bCs/>
          <w:sz w:val="22"/>
          <w:szCs w:val="22"/>
          <w:u w:val="single"/>
        </w:rPr>
        <w:t>Κ5</w:t>
      </w:r>
      <w:r>
        <w:rPr>
          <w:rStyle w:val="tabchar"/>
          <w:rFonts w:cs="Calibri" w:cstheme="minorHAnsi"/>
          <w:sz w:val="22"/>
          <w:szCs w:val="22"/>
        </w:rPr>
        <w:tab/>
      </w:r>
      <w:r>
        <w:rPr>
          <w:rStyle w:val="normaltextrun"/>
          <w:rFonts w:cs="Calibri" w:cstheme="minorHAnsi"/>
          <w:b/>
          <w:bCs/>
          <w:sz w:val="22"/>
          <w:szCs w:val="22"/>
          <w:u w:val="single"/>
        </w:rPr>
        <w:t>Υπηρεσίες εκπαίδευσης και τεχνικής υποστήριξης μετά την παράδοση της προμήθειας.  Εγγύηση  καλής  λειτουργίας.</w:t>
      </w:r>
      <w:r>
        <w:rPr>
          <w:rStyle w:val="eop"/>
          <w:rFonts w:cs="Calibri" w:cstheme="minorHAnsi"/>
          <w:sz w:val="22"/>
          <w:szCs w:val="22"/>
        </w:rPr>
        <w:t> </w:t>
      </w:r>
    </w:p>
    <w:p>
      <w:pPr>
        <w:pStyle w:val="Normal"/>
        <w:spacing w:beforeAutospacing="0" w:before="0" w:afterAutospacing="0" w:after="0"/>
        <w:jc w:val="both"/>
        <w:textAlignment w:val="baseline"/>
        <w:rPr>
          <w:rFonts w:ascii="Calibri" w:hAnsi="Calibri" w:cs="Calibri" w:asciiTheme="minorHAnsi" w:cstheme="minorHAnsi" w:hAnsiTheme="minorHAnsi"/>
          <w:sz w:val="18"/>
          <w:szCs w:val="18"/>
        </w:rPr>
      </w:pPr>
      <w:r>
        <w:rPr>
          <w:rStyle w:val="normaltextrun"/>
          <w:rFonts w:cs="Calibri" w:cstheme="minorHAnsi"/>
          <w:sz w:val="22"/>
          <w:szCs w:val="22"/>
        </w:rPr>
        <w:t>Κρίνεται η μεθοδολογία των υπηρεσιών εκπαίδευσης, των υπηρεσιών πιλοτικής λειτουργίας, συντήρησης και υποστήριξης, καθώς και μέθοδος αποκατάστασης βλαβών κατά τη διάρκεια εγγύησης καλής λειτουργίας. Συγκεκριμένα, κρίνονται οι παρεχόμενες υπηρεσίες εγγύησης «καλής λειτουργίας» των προσφερόμενων ειδών, οι υπηρεσίες υποστήριξης και αποκατάστασης βλαβών και οι προτεινόμενοι χρόνοι ανταπόκρισης του προσφέροντος, καθώς και το προτεινόμενο πρόγραμμα εκπαίδευσης.</w:t>
      </w:r>
      <w:r>
        <w:rPr>
          <w:rStyle w:val="eop"/>
          <w:rFonts w:cs="Calibri" w:cstheme="minorHAnsi"/>
          <w:sz w:val="22"/>
          <w:szCs w:val="22"/>
        </w:rPr>
        <w:t> </w:t>
      </w:r>
    </w:p>
    <w:p>
      <w:pPr>
        <w:pStyle w:val="Normal"/>
        <w:rPr>
          <w:rStyle w:val="eop"/>
          <w:rFonts w:ascii="Calibri" w:hAnsi="Calibri" w:cs="Calibri" w:asciiTheme="minorHAnsi" w:cstheme="minorHAnsi" w:hAnsiTheme="minorHAnsi"/>
          <w:szCs w:val="22"/>
          <w:lang w:val="el-GR"/>
        </w:rPr>
      </w:pPr>
      <w:r>
        <w:rPr>
          <w:rStyle w:val="normaltextrun"/>
          <w:rFonts w:cs="Calibri" w:cstheme="minorHAnsi"/>
          <w:szCs w:val="22"/>
          <w:lang w:val="el-GR"/>
        </w:rPr>
        <w:t>Προσφορά που δεν αναφέρει αναλυτική μεθοδολογία παροχής των εν λόγω υπηρεσιών αξιολογείται με 100 βαθμούς. Προσφορά που αναλύει τις παρεχόμενες υπηρεσίες εκπαίδευσης, συντήρησης και υποστήριξης, με αναφορά σε χρόνους αποκατάστασης βλαβών βαθμολογείται με 150 βαθμούς και αναλογικά βαθμολογούνται οι λοιπές προσφορές.</w:t>
      </w:r>
      <w:r>
        <w:rPr>
          <w:rStyle w:val="eop"/>
          <w:rFonts w:cs="Calibri" w:cstheme="minorHAnsi"/>
          <w:szCs w:val="22"/>
        </w:rPr>
        <w:t> </w:t>
      </w:r>
    </w:p>
    <w:p>
      <w:pPr>
        <w:pStyle w:val="Normal"/>
        <w:rPr>
          <w:rFonts w:ascii="Calibri" w:hAnsi="Calibri" w:cs="Calibri" w:asciiTheme="minorHAnsi" w:cstheme="minorHAnsi" w:hAnsiTheme="minorHAnsi"/>
          <w:lang w:val="el-GR"/>
        </w:rPr>
      </w:pPr>
      <w:r>
        <w:rPr>
          <w:rFonts w:cs="Calibri" w:cstheme="minorHAnsi"/>
          <w:lang w:val="el-GR"/>
        </w:rPr>
      </w:r>
    </w:p>
    <w:p>
      <w:pPr>
        <w:pStyle w:val="Normal"/>
        <w:rPr>
          <w:lang w:val="el-GR"/>
        </w:rPr>
      </w:pPr>
      <w:r>
        <w:rPr>
          <w:rFonts w:cs="Calibri" w:cstheme="minorHAnsi"/>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w:t>
      </w:r>
      <w:r>
        <w:rPr>
          <w:lang w:val="el-GR"/>
        </w:rPr>
        <w:t xml:space="preserve"> βαθμολογία της προσφοράς θα προκύπτει από το άθροισμα των σταθμισμένων βαθμολογιών όλων των κριτηρίων.</w:t>
      </w:r>
    </w:p>
    <w:p>
      <w:pPr>
        <w:pStyle w:val="Normal"/>
        <w:rPr>
          <w:lang w:val="el-GR"/>
        </w:rPr>
      </w:pPr>
      <w:r>
        <w:rPr>
          <w:lang w:val="el-GR"/>
        </w:rPr>
        <w:t xml:space="preserve">Η συνολική βαθμολογία της τεχνικής προσφοράς υπολογίζεται με βάση τον παρακάτω τύπο : </w:t>
      </w:r>
    </w:p>
    <w:p>
      <w:pPr>
        <w:pStyle w:val="Normal"/>
        <w:rPr>
          <w:lang w:val="el-GR"/>
        </w:rPr>
      </w:pPr>
      <w:r>
        <w:rPr>
          <w:lang w:val="el-GR"/>
        </w:rPr>
        <w:t>Τ= σ1χΚ1 + σ2χΚ2 +……+σνχΚν</w:t>
      </w:r>
    </w:p>
    <w:p>
      <w:pPr>
        <w:pStyle w:val="Normal"/>
        <w:rPr>
          <w:i/>
          <w:i/>
          <w:color w:val="5B9BD5"/>
          <w:lang w:val="el-GR"/>
        </w:rPr>
      </w:pPr>
      <w:r>
        <w:rPr>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pPr>
        <w:pStyle w:val="Normal"/>
        <w:rPr>
          <w:lang w:val="el-GR"/>
        </w:rPr>
      </w:pPr>
      <w:r>
        <w:rPr>
          <w:lang w:val="el-GR"/>
        </w:rPr>
        <w:t xml:space="preserve">Πλέον συμφέρουσα από οικονομική άποψη προσφορά είναι εκείνη που παρουσιάζει τον μικρότερο λόγο της προσφερθείσας τιμής  προς τη συνολική βαθμολογία της τεχνικής προσφοράς (ήτοι αυτή στην οποία το Λ είναι ο μικρότερος αριθμός), σύμφωνα με τον τύπο που ακολουθεί. </w:t>
      </w:r>
    </w:p>
    <w:tbl>
      <w:tblPr>
        <w:tblW w:w="5436" w:type="dxa"/>
        <w:jc w:val="start"/>
        <w:tblInd w:w="164" w:type="dxa"/>
        <w:tblLayout w:type="fixed"/>
        <w:tblCellMar>
          <w:top w:w="0" w:type="dxa"/>
          <w:start w:w="108" w:type="dxa"/>
          <w:bottom w:w="0" w:type="dxa"/>
          <w:end w:w="108" w:type="dxa"/>
        </w:tblCellMar>
        <w:tblLook w:firstRow="0" w:noVBand="0" w:lastRow="0" w:firstColumn="0" w:lastColumn="0" w:noHBand="0" w:val="0000"/>
      </w:tblPr>
      <w:tblGrid>
        <w:gridCol w:w="450"/>
        <w:gridCol w:w="436"/>
        <w:gridCol w:w="4550"/>
      </w:tblGrid>
      <w:tr>
        <w:trPr>
          <w:cantSplit w:val="true"/>
        </w:trPr>
        <w:tc>
          <w:tcPr>
            <w:tcW w:w="450" w:type="dxa"/>
            <w:vMerge w:val="restart"/>
            <w:tcBorders/>
            <w:shd w:fill="auto" w:val="clear"/>
            <w:vAlign w:val="center"/>
          </w:tcPr>
          <w:p>
            <w:pPr>
              <w:pStyle w:val="Normal"/>
              <w:spacing w:before="0" w:after="120"/>
              <w:rPr>
                <w:b/>
                <w:lang w:val="el-GR"/>
              </w:rPr>
            </w:pPr>
            <w:r>
              <w:rPr>
                <w:b/>
                <w:bCs/>
                <w:lang w:val="el-GR"/>
              </w:rPr>
              <w:t>Λ</w:t>
            </w:r>
          </w:p>
        </w:tc>
        <w:tc>
          <w:tcPr>
            <w:tcW w:w="436" w:type="dxa"/>
            <w:vMerge w:val="restart"/>
            <w:tcBorders/>
            <w:shd w:fill="auto" w:val="clear"/>
            <w:vAlign w:val="center"/>
          </w:tcPr>
          <w:p>
            <w:pPr>
              <w:pStyle w:val="Normal"/>
              <w:spacing w:before="0" w:after="120"/>
              <w:rPr>
                <w:b/>
                <w:bCs/>
                <w:lang w:val="el-GR"/>
              </w:rPr>
            </w:pPr>
            <w:r>
              <w:rPr>
                <w:b/>
                <w:lang w:val="el-GR"/>
              </w:rPr>
              <w:t>=</w:t>
            </w:r>
          </w:p>
        </w:tc>
        <w:tc>
          <w:tcPr>
            <w:tcW w:w="4550" w:type="dxa"/>
            <w:tcBorders>
              <w:bottom w:val="single" w:sz="4" w:space="0" w:color="000001"/>
            </w:tcBorders>
            <w:shd w:fill="auto" w:val="clear"/>
            <w:vAlign w:val="center"/>
          </w:tcPr>
          <w:p>
            <w:pPr>
              <w:pStyle w:val="Normal"/>
              <w:spacing w:before="0" w:after="120"/>
              <w:jc w:val="center"/>
              <w:rPr/>
            </w:pPr>
            <w:r>
              <w:rPr>
                <w:b/>
                <w:bCs/>
                <w:lang w:val="el-GR"/>
              </w:rPr>
              <w:t>Προσφερθείσα τιμή</w:t>
            </w:r>
          </w:p>
        </w:tc>
      </w:tr>
      <w:tr>
        <w:trPr>
          <w:cantSplit w:val="true"/>
        </w:trPr>
        <w:tc>
          <w:tcPr>
            <w:tcW w:w="450" w:type="dxa"/>
            <w:vMerge w:val="continue"/>
            <w:tcBorders/>
            <w:shd w:fill="auto" w:val="clear"/>
            <w:vAlign w:val="center"/>
          </w:tcPr>
          <w:p>
            <w:pPr>
              <w:pStyle w:val="Normal"/>
              <w:snapToGrid w:val="false"/>
              <w:spacing w:before="0" w:after="120"/>
              <w:rPr/>
            </w:pPr>
            <w:r>
              <w:rPr/>
            </w:r>
          </w:p>
        </w:tc>
        <w:tc>
          <w:tcPr>
            <w:tcW w:w="436" w:type="dxa"/>
            <w:vMerge w:val="continue"/>
            <w:tcBorders/>
            <w:shd w:fill="auto" w:val="clear"/>
            <w:vAlign w:val="center"/>
          </w:tcPr>
          <w:p>
            <w:pPr>
              <w:pStyle w:val="Normal"/>
              <w:snapToGrid w:val="false"/>
              <w:spacing w:before="0" w:after="120"/>
              <w:rPr/>
            </w:pPr>
            <w:r>
              <w:rPr/>
            </w:r>
          </w:p>
        </w:tc>
        <w:tc>
          <w:tcPr>
            <w:tcW w:w="4550" w:type="dxa"/>
            <w:tcBorders>
              <w:top w:val="single" w:sz="4" w:space="0" w:color="000001"/>
            </w:tcBorders>
            <w:shd w:fill="auto" w:val="clear"/>
            <w:vAlign w:val="center"/>
          </w:tcPr>
          <w:p>
            <w:pPr>
              <w:pStyle w:val="Normal"/>
              <w:spacing w:before="0" w:after="120"/>
              <w:jc w:val="center"/>
              <w:rPr/>
            </w:pPr>
            <w:r>
              <w:rPr>
                <w:b/>
                <w:lang w:val="el-GR"/>
              </w:rPr>
              <w:t>Συνολική βαθμολογία τεχνικής προσφοράς</w:t>
            </w:r>
          </w:p>
        </w:tc>
      </w:tr>
    </w:tbl>
    <w:p>
      <w:pPr>
        <w:pStyle w:val="Heading2"/>
        <w:ind w:hanging="0" w:start="0"/>
        <w:rPr>
          <w:lang w:val="el-GR"/>
        </w:rPr>
      </w:pPr>
      <w:bookmarkStart w:id="44" w:name="_Toc198042571"/>
      <w:bookmarkEnd w:id="44"/>
      <w:r>
        <w:rPr>
          <w:lang w:val="el-GR"/>
        </w:rPr>
        <w:t>2.4</w:t>
        <w:tab/>
        <w:t>Κατάρτιση - Περιεχόμενο Προσφορών</w:t>
      </w:r>
    </w:p>
    <w:p>
      <w:pPr>
        <w:pStyle w:val="Heading3"/>
        <w:rPr>
          <w:lang w:val="el-GR"/>
        </w:rPr>
      </w:pPr>
      <w:bookmarkStart w:id="45" w:name="_Toc198042572"/>
      <w:bookmarkEnd w:id="45"/>
      <w:r>
        <w:rPr>
          <w:lang w:val="el-GR"/>
        </w:rPr>
        <w:t>2.4.1</w:t>
        <w:tab/>
        <w:t>Γενικοί όροι υποβολής προσφορών</w:t>
      </w:r>
    </w:p>
    <w:p>
      <w:pPr>
        <w:pStyle w:val="Normal"/>
        <w:rPr>
          <w:lang w:val="el-GR"/>
        </w:rPr>
      </w:pPr>
      <w:r>
        <w:rPr>
          <w:lang w:val="el-GR"/>
        </w:rPr>
        <w:t xml:space="preserve">Οι προσφορές υποβάλλονται με βάση τις απαιτήσεις που ορίζονται στο Παράρτημα </w:t>
      </w:r>
      <w:r>
        <w:rPr>
          <w:lang w:val="en-US"/>
        </w:rPr>
        <w:t>I</w:t>
      </w:r>
      <w:r>
        <w:rPr>
          <w:lang w:val="el-GR"/>
        </w:rPr>
        <w:t xml:space="preserve"> της Διακήρυξης, για το σύνολο της προκηρυχθείσας ποσότητας της προμήθειας ανά είδος /τμήμα. </w:t>
      </w:r>
    </w:p>
    <w:p>
      <w:pPr>
        <w:pStyle w:val="Normal"/>
        <w:rPr>
          <w:rFonts w:cs="Helvetica"/>
          <w:color w:val="000000"/>
          <w:szCs w:val="22"/>
          <w:lang w:val="el-GR" w:eastAsia="el-GR"/>
        </w:rPr>
      </w:pPr>
      <w:r>
        <w:rPr>
          <w:lang w:val="el-GR"/>
        </w:rPr>
        <w:t xml:space="preserve">Δεν επιτρέπονται εναλλακτικές προσφορές </w:t>
      </w:r>
    </w:p>
    <w:p>
      <w:pPr>
        <w:pStyle w:val="Normal"/>
        <w:rPr>
          <w:rFonts w:cs="Helvetica"/>
          <w:color w:val="000000"/>
          <w:szCs w:val="22"/>
          <w:lang w:val="el-GR" w:eastAsia="el-GR"/>
        </w:rPr>
      </w:pPr>
      <w:r>
        <w:rPr>
          <w:rFonts w:cs="Helvetica"/>
          <w:color w:val="000000"/>
          <w:szCs w:val="22"/>
          <w:lang w:val="el-GR" w:eastAsia="el-GR"/>
        </w:rPr>
        <w:t xml:space="preserve">Η ένωση Οικονομικών Φορέων υποβάλλει κοινή προσφορά, η οποία υπογράφεται υποχρεωτικά </w:t>
      </w:r>
      <w:r>
        <w:rPr>
          <w:lang w:val="el-GR"/>
        </w:rPr>
        <w:t xml:space="preserve">ηλεκτρονικά </w:t>
      </w:r>
      <w:r>
        <w:rPr>
          <w:rFonts w:cs="Helvetica"/>
          <w:color w:val="000000"/>
          <w:szCs w:val="22"/>
          <w:lang w:val="el-GR" w:eastAsia="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pPr>
        <w:pStyle w:val="Normal"/>
        <w:rPr>
          <w:lang w:val="el-GR"/>
        </w:rPr>
      </w:pPr>
      <w:r>
        <w:rPr>
          <w:rFonts w:cs="Helvetica"/>
          <w:color w:val="000000"/>
          <w:szCs w:val="22"/>
          <w:lang w:val="el-GR" w:eastAsia="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αποφαινομένου οργάνου της αναθέτουσας αρχής, υποβάλλοντας έγγραφη ειδοποίηση προς την αναθέτουσα αρχή μέσω της λειτουργικότητας «Επικοινωνία» του ΕΣΗΔΗΣ.</w:t>
      </w:r>
    </w:p>
    <w:p>
      <w:pPr>
        <w:pStyle w:val="Heading3"/>
        <w:rPr>
          <w:i/>
          <w:i/>
          <w:iCs/>
          <w:color w:val="5B9BD5"/>
          <w:lang w:val="el-GR"/>
        </w:rPr>
      </w:pPr>
      <w:bookmarkStart w:id="46" w:name="_Toc198042573"/>
      <w:r>
        <w:rPr>
          <w:lang w:val="el-GR"/>
        </w:rPr>
        <w:t>2.4.2</w:t>
        <w:tab/>
        <w:t>Χρόνος και Τρόπος υποβολής προσφορών</w:t>
      </w:r>
      <w:bookmarkEnd w:id="46"/>
      <w:r>
        <w:rPr>
          <w:lang w:val="el-GR"/>
        </w:rPr>
        <w:t xml:space="preserve"> </w:t>
      </w:r>
    </w:p>
    <w:p>
      <w:pPr>
        <w:pStyle w:val="Normal"/>
        <w:rPr>
          <w:i/>
          <w:i/>
          <w:iCs/>
          <w:color w:val="5B9BD5"/>
          <w:lang w:val="el-GR"/>
        </w:rPr>
      </w:pPr>
      <w:r>
        <w:rPr>
          <w:rFonts w:cs="Arial"/>
          <w:b/>
          <w:bCs/>
          <w:lang w:val="el-GR"/>
        </w:rPr>
        <w:t>2.4.2.1.</w:t>
      </w:r>
      <w:r>
        <w:rPr>
          <w:b/>
          <w:bCs/>
          <w:lang w:val="el-GR"/>
        </w:rPr>
        <w:t xml:space="preserve"> </w:t>
      </w:r>
      <w:r>
        <w:rPr>
          <w:lang w:val="el-GR"/>
        </w:rPr>
        <w:t xml:space="preserve">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εκδοθείσα 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pPr>
        <w:pStyle w:val="Normal"/>
        <w:suppressAutoHyphens w:val="false"/>
        <w:spacing w:before="0" w:after="0"/>
        <w:rPr>
          <w:lang w:val="el-GR"/>
        </w:rPr>
      </w:pPr>
      <w:r>
        <w:rPr>
          <w:color w:val="000000"/>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pPr>
        <w:pStyle w:val="Normal"/>
        <w:spacing w:before="0" w:after="0"/>
        <w:rPr>
          <w:b/>
          <w:bCs/>
          <w:lang w:val="el-GR"/>
        </w:rPr>
      </w:pPr>
      <w:r>
        <w:rPr>
          <w:b/>
          <w:bCs/>
          <w:lang w:val="el-GR"/>
        </w:rPr>
      </w:r>
    </w:p>
    <w:p>
      <w:pPr>
        <w:pStyle w:val="Normal"/>
        <w:spacing w:before="0" w:after="0"/>
        <w:rPr>
          <w:lang w:val="el-GR"/>
        </w:rPr>
      </w:pPr>
      <w:r>
        <w:rPr>
          <w:b/>
          <w:bCs/>
          <w:lang w:val="el-GR"/>
        </w:rPr>
        <w:t>2.4.2.2.</w:t>
      </w:r>
      <w:r>
        <w:rPr>
          <w:lang w:val="el-GR"/>
        </w:rPr>
        <w:t xml:space="preserve"> </w:t>
      </w:r>
      <w:r>
        <w:rPr>
          <w:rFonts w:cs="Arial"/>
          <w:lang w:val="el-GR"/>
        </w:rPr>
        <w:t>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pPr>
        <w:pStyle w:val="Normal"/>
        <w:spacing w:before="0" w:after="0"/>
        <w:rPr>
          <w:lang w:val="el-GR"/>
        </w:rPr>
      </w:pPr>
      <w:r>
        <w:rPr>
          <w:lang w:val="el-GR"/>
        </w:rPr>
        <w:t xml:space="preserve">Μετά την παρέλευση της καταληκτικής ημερομηνίας και ώρας, δεν υπάρχει η δυνατότητα υποβολής προσφοράς στο ΕΣΗΔΗΣ. </w:t>
      </w:r>
      <w:r>
        <w:rPr>
          <w:rFonts w:cs="Helvetica"/>
          <w:color w:val="000000"/>
          <w:szCs w:val="22"/>
          <w:lang w:val="el-GR"/>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pPr>
        <w:pStyle w:val="Normal"/>
        <w:spacing w:before="0" w:after="0"/>
        <w:rPr>
          <w:lang w:val="el-GR"/>
        </w:rPr>
      </w:pPr>
      <w:r>
        <w:rPr>
          <w:lang w:val="el-GR"/>
        </w:rPr>
      </w:r>
    </w:p>
    <w:p>
      <w:pPr>
        <w:pStyle w:val="Normal"/>
        <w:spacing w:before="0" w:after="0"/>
        <w:rPr>
          <w:lang w:val="el-GR"/>
        </w:rPr>
      </w:pPr>
      <w:r>
        <w:rPr>
          <w:b/>
          <w:bCs/>
          <w:lang w:val="el-GR"/>
        </w:rPr>
        <w:t>2.4.2.3.</w:t>
      </w:r>
      <w:r>
        <w:rPr>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pPr>
        <w:pStyle w:val="Normal"/>
        <w:rPr>
          <w:lang w:val="el-GR"/>
        </w:rPr>
      </w:pPr>
      <w:r>
        <w:rPr>
          <w:lang w:val="el-GR"/>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pPr>
        <w:pStyle w:val="Normal"/>
        <w:rPr>
          <w:lang w:val="el-GR"/>
        </w:rPr>
      </w:pPr>
      <w:r>
        <w:rPr>
          <w:lang w:val="el-GR"/>
        </w:rP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pPr>
        <w:pStyle w:val="Normal"/>
        <w:rPr>
          <w:lang w:val="el-GR"/>
        </w:rPr>
      </w:pPr>
      <w:r>
        <w:rPr>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pPr>
        <w:pStyle w:val="Normal"/>
        <w:rPr>
          <w:b/>
          <w:bCs/>
          <w:lang w:val="el-GR"/>
        </w:rPr>
      </w:pPr>
      <w:r>
        <w:rPr>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pPr>
        <w:pStyle w:val="Normal"/>
        <w:spacing w:before="0" w:after="0"/>
        <w:rPr>
          <w:strike/>
          <w:lang w:val="el-GR"/>
        </w:rPr>
      </w:pPr>
      <w:r>
        <w:rPr>
          <w:b/>
          <w:bCs/>
          <w:lang w:val="el-GR"/>
        </w:rPr>
        <w:t>2.4.2.4.</w:t>
      </w:r>
      <w:r>
        <w:rPr>
          <w:lang w:val="el-GR"/>
        </w:rPr>
        <w:t xml:space="preserve"> 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pPr>
        <w:pStyle w:val="Normal"/>
        <w:spacing w:before="0" w:after="0"/>
        <w:rPr>
          <w:strike/>
          <w:lang w:val="el-GR"/>
        </w:rPr>
      </w:pPr>
      <w:r>
        <w:rPr>
          <w:strike/>
          <w:lang w:val="el-GR"/>
        </w:rPr>
      </w:r>
    </w:p>
    <w:p>
      <w:pPr>
        <w:pStyle w:val="Normal"/>
        <w:suppressAutoHyphens w:val="false"/>
        <w:spacing w:before="0" w:after="0"/>
        <w:rPr>
          <w:strike/>
          <w:lang w:val="el-GR"/>
        </w:rPr>
      </w:pPr>
      <w:r>
        <w:rPr>
          <w:szCs w:val="22"/>
          <w:lang w:val="el-GR" w:eastAsia="el-GR"/>
        </w:rPr>
        <w:t xml:space="preserve">Ειδικότερα η τεχνική προσφορά, οι πίνακες συμμόρφωσης προς τις τεχνικές προδιαγραφές του παραρτήματος </w:t>
      </w:r>
      <w:r>
        <w:rPr>
          <w:szCs w:val="22"/>
          <w:lang w:val="en-US" w:eastAsia="el-GR"/>
        </w:rPr>
        <w:t>I</w:t>
      </w:r>
      <w:r>
        <w:rPr>
          <w:szCs w:val="22"/>
          <w:lang w:val="el-GR" w:eastAsia="el-GR"/>
        </w:rPr>
        <w:t xml:space="preserve">, η οικονομική προσφορά, η οποία θα πρέπει να συνταχθεί σύμφωνα με το ΠΑΡΑΡΤΗΜΑ </w:t>
      </w:r>
      <w:r>
        <w:rPr>
          <w:szCs w:val="22"/>
          <w:lang w:val="en-US" w:eastAsia="el-GR"/>
        </w:rPr>
        <w:t>III</w:t>
      </w:r>
      <w:r>
        <w:rPr>
          <w:szCs w:val="22"/>
          <w:lang w:val="el-GR" w:eastAsia="el-GR"/>
        </w:rPr>
        <w:t xml:space="preserve"> και τυχόν πρόσθετα στοιχεία των τεχνικών προσφορών, όπως τεχνικές περιγραφές, τεχνικά φυλλάδια κλπ επισυνάπτονται ως συνημμένα και ηλεκτρονικά υπο γεγραμμένα ψηφιακά αρχεία στο σύστημα. Οι μπροσούρες (prospectus) δεν υπογράφονται ψηφιακά.</w:t>
      </w:r>
    </w:p>
    <w:p>
      <w:pPr>
        <w:pStyle w:val="Normal"/>
        <w:rPr>
          <w:i/>
          <w:i/>
          <w:iCs/>
          <w:color w:val="5B9BD5"/>
          <w:lang w:val="el-GR"/>
        </w:rPr>
      </w:pPr>
      <w:r>
        <w:rPr>
          <w:lang w:val="el-GR"/>
        </w:rPr>
        <w:t xml:space="preserve"> </w:t>
      </w:r>
    </w:p>
    <w:p>
      <w:pPr>
        <w:pStyle w:val="Normal"/>
        <w:rPr>
          <w:color w:val="000000"/>
          <w:lang w:val="el-GR"/>
        </w:rPr>
      </w:pPr>
      <w:r>
        <w:rPr>
          <w:b/>
          <w:lang w:val="el-GR"/>
        </w:rPr>
        <w:t>2.4.2.5.</w:t>
      </w:r>
      <w:r>
        <w:rPr>
          <w:lang w:val="el-GR"/>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pPr>
        <w:pStyle w:val="Normal"/>
        <w:rPr>
          <w:color w:val="000000"/>
          <w:lang w:val="el-GR"/>
        </w:rPr>
      </w:pPr>
      <w:r>
        <w:rPr>
          <w:color w:val="000000"/>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pPr>
        <w:pStyle w:val="Normal"/>
        <w:rPr>
          <w:color w:val="000000"/>
          <w:lang w:val="el-GR"/>
        </w:rPr>
      </w:pPr>
      <w:r>
        <w:rPr>
          <w:color w:val="000000"/>
          <w:lang w:val="el-GR"/>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Pr>
          <w:color w:val="000000"/>
          <w:lang w:val="en-US"/>
        </w:rPr>
        <w:t>e</w:t>
      </w:r>
      <w:r>
        <w:rPr>
          <w:color w:val="000000"/>
          <w:lang w:val="el-GR"/>
        </w:rPr>
        <w:t>-</w:t>
      </w:r>
      <w:r>
        <w:rPr>
          <w:color w:val="000000"/>
          <w:lang w:val="en-US"/>
        </w:rPr>
        <w:t>Apostille</w:t>
      </w:r>
      <w:r>
        <w:rPr>
          <w:color w:val="000000"/>
          <w:lang w:val="el-GR"/>
        </w:rPr>
        <w:t xml:space="preserve"> </w:t>
      </w:r>
    </w:p>
    <w:p>
      <w:pPr>
        <w:pStyle w:val="Normal"/>
        <w:rPr>
          <w:color w:val="000000"/>
          <w:lang w:val="el-GR"/>
        </w:rPr>
      </w:pPr>
      <w:r>
        <w:rPr>
          <w:color w:val="000000"/>
          <w:lang w:val="el-GR"/>
        </w:rPr>
        <w:t xml:space="preserve">β) είτε των άρθρων 15 και 27 του ν. 4727/2020 (Α΄ 184) περί ηλεκτρονικών ιδιωτικών εγγράφων που φέρουν ηλεκτρονική υπογραφή ή σφραγίδα </w:t>
      </w:r>
    </w:p>
    <w:p>
      <w:pPr>
        <w:pStyle w:val="Normal"/>
        <w:rPr>
          <w:color w:val="000000"/>
          <w:lang w:val="el-GR"/>
        </w:rPr>
      </w:pPr>
      <w:r>
        <w:rPr>
          <w:color w:val="000000"/>
          <w:lang w:val="el-GR"/>
        </w:rPr>
        <w:t>γ) είτε του άρθρου 11 του ν. 2690/1999 (Α΄ 45),</w:t>
      </w:r>
    </w:p>
    <w:p>
      <w:pPr>
        <w:pStyle w:val="Normal"/>
        <w:rPr>
          <w:color w:val="000000"/>
          <w:lang w:val="el-GR"/>
        </w:rPr>
      </w:pPr>
      <w:r>
        <w:rPr>
          <w:color w:val="000000"/>
          <w:lang w:val="el-GR"/>
        </w:rPr>
        <w:t xml:space="preserve">δ) είτε της παρ. 2 του άρθρου 37 του ν. 4412/2016, περί χρήσης ηλεκτρονικών υπογραφών σε ηλεκτρονικές διαδικασίες δημοσίων συμβάσεων,  </w:t>
      </w:r>
    </w:p>
    <w:p>
      <w:pPr>
        <w:pStyle w:val="Normal"/>
        <w:rPr>
          <w:color w:val="000000"/>
          <w:lang w:val="el-GR"/>
        </w:rPr>
      </w:pPr>
      <w:r>
        <w:rPr>
          <w:color w:val="000000"/>
          <w:lang w:val="el-GR"/>
        </w:rPr>
        <w:t xml:space="preserve">ε) είτε της παρ. 8 του άρθρου 92 του ν. 4412/2016, περί συνυποβολής υπεύθυνης δήλωσης στην περίπτωση απλής φωτοτυπίας ιδιωτικών εγγράφων. </w:t>
      </w:r>
    </w:p>
    <w:p>
      <w:pPr>
        <w:pStyle w:val="Normal"/>
        <w:rPr>
          <w:color w:val="000000"/>
          <w:lang w:val="el-GR"/>
        </w:rPr>
      </w:pPr>
      <w:r>
        <w:rPr>
          <w:color w:val="000000"/>
          <w:lang w:val="el-GR"/>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pPr>
        <w:pStyle w:val="Normal"/>
        <w:spacing w:before="0" w:after="144"/>
        <w:rPr>
          <w:b/>
          <w:strike/>
          <w:color w:val="000000"/>
          <w:lang w:val="el-GR"/>
        </w:rPr>
      </w:pPr>
      <w:bookmarkStart w:id="47" w:name="_Hlk71366084"/>
      <w:r>
        <w:rPr>
          <w:color w:val="000000"/>
          <w:lang w:val="el-GR"/>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bookmarkEnd w:id="47"/>
      <w:r>
        <w:rPr>
          <w:b/>
          <w:color w:val="000000"/>
          <w:lang w:val="el-GR"/>
        </w:rPr>
        <w:t xml:space="preserve">. </w:t>
      </w:r>
    </w:p>
    <w:p>
      <w:pPr>
        <w:pStyle w:val="Normal"/>
        <w:rPr>
          <w:lang w:val="el-GR"/>
        </w:rPr>
      </w:pPr>
      <w:r>
        <w:rPr>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Pr>
          <w:rFonts w:eastAsia="Calibri" w:cs="Times New Roman" w:ascii="Times New Roman" w:hAnsi="Times New Roman"/>
          <w:szCs w:val="22"/>
          <w:lang w:val="el-GR" w:eastAsia="el-GR"/>
        </w:rPr>
        <w:t xml:space="preserve"> </w:t>
      </w:r>
      <w:r>
        <w:rPr>
          <w:lang w:val="el-GR"/>
        </w:rPr>
        <w:t>Τέτοια στοιχεία και δικαιολογητικά ενδεικτικά είναι :</w:t>
      </w:r>
    </w:p>
    <w:p>
      <w:pPr>
        <w:pStyle w:val="Normal"/>
        <w:rPr>
          <w:lang w:val="el-GR"/>
        </w:rPr>
      </w:pPr>
      <w:r>
        <w:rPr>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pPr>
        <w:pStyle w:val="Normal"/>
        <w:rPr>
          <w:lang w:val="el-GR"/>
        </w:rPr>
      </w:pPr>
      <w:r>
        <w:rPr>
          <w:lang w:val="el-GR"/>
        </w:rPr>
        <w:t xml:space="preserve">β) αυτά που δεν υπάγονται στις διατάξεις του άρθρου 11 παρ. 2 του ν. 2690/1999, </w:t>
      </w:r>
    </w:p>
    <w:p>
      <w:pPr>
        <w:pStyle w:val="Normal"/>
        <w:rPr>
          <w:lang w:val="el-GR"/>
        </w:rPr>
      </w:pPr>
      <w:r>
        <w:rPr>
          <w:lang w:val="el-GR"/>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pPr>
        <w:pStyle w:val="Normal"/>
        <w:rPr>
          <w:lang w:val="el-GR"/>
        </w:rPr>
      </w:pPr>
      <w:r>
        <w:rPr>
          <w:lang w:val="el-GR"/>
        </w:rPr>
        <w:t xml:space="preserve">δ) τα αλλοδαπά δημόσια έντυπα έγγραφα που φέρουν την επισημείωση της Χάγης (Apostille), ή προξενική θεώρηση και δεν έχουν επικυρωθεί  από δικηγόρο. </w:t>
      </w:r>
    </w:p>
    <w:p>
      <w:pPr>
        <w:pStyle w:val="Normal"/>
        <w:rPr>
          <w:lang w:val="el-GR"/>
        </w:rPr>
      </w:pPr>
      <w:r>
        <w:rPr>
          <w:lang w:val="el-GR"/>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pPr>
        <w:pStyle w:val="Normal"/>
        <w:rPr>
          <w:lang w:val="el-GR"/>
        </w:rPr>
      </w:pPr>
      <w:r>
        <w:rPr>
          <w:lang w:val="el-GR"/>
        </w:rPr>
        <w:t>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pPr>
        <w:pStyle w:val="Normal"/>
        <w:rPr>
          <w:lang w:val="el-GR"/>
        </w:rPr>
      </w:pPr>
      <w:r>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pPr>
        <w:pStyle w:val="Normal"/>
        <w:rPr>
          <w:lang w:val="el-GR"/>
        </w:rPr>
      </w:pPr>
      <w:r>
        <w:rPr>
          <w:lang w:val="el-GR"/>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pPr>
        <w:pStyle w:val="Normal"/>
        <w:rPr>
          <w:lang w:val="el-GR"/>
        </w:rPr>
      </w:pPr>
      <w:r>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pPr>
        <w:pStyle w:val="Normal"/>
        <w:rPr>
          <w:color w:val="00B050"/>
          <w:lang w:val="el-GR"/>
        </w:rPr>
      </w:pPr>
      <w:r>
        <w:rPr>
          <w:lang w:val="el-GR"/>
        </w:rPr>
        <w:t xml:space="preserve"> </w:t>
      </w:r>
      <w:r>
        <w:rPr>
          <w:lang w:val="el-GR"/>
        </w:rPr>
        <w:t>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pPr>
        <w:pStyle w:val="Heading3"/>
        <w:rPr>
          <w:i/>
          <w:i/>
          <w:iCs/>
          <w:color w:val="5B9BD5"/>
          <w:highlight w:val="yellow"/>
          <w:lang w:val="el-GR"/>
        </w:rPr>
      </w:pPr>
      <w:bookmarkStart w:id="48" w:name="_Toc198042574"/>
      <w:r>
        <w:rPr>
          <w:lang w:val="el-GR"/>
        </w:rPr>
        <w:t>2.4.3</w:t>
        <w:tab/>
        <w:t>Περιεχόμενα Φακέλου «Δικαιολογητικά Συμμετοχής- Τεχνική Προσφορά»</w:t>
      </w:r>
      <w:bookmarkEnd w:id="48"/>
      <w:r>
        <w:rPr>
          <w:lang w:val="el-GR"/>
        </w:rPr>
        <w:t xml:space="preserve"> </w:t>
      </w:r>
    </w:p>
    <w:p>
      <w:pPr>
        <w:pStyle w:val="Heading4"/>
        <w:rPr>
          <w:lang w:val="el-GR"/>
        </w:rPr>
      </w:pPr>
      <w:bookmarkStart w:id="49" w:name="_Toc198042575"/>
      <w:r>
        <w:rPr>
          <w:lang w:val="el-GR"/>
        </w:rPr>
        <w:t>2.4.3.1 Δικαιολογητικά Συμμετοχής</w:t>
      </w:r>
      <w:bookmarkEnd w:id="49"/>
      <w:r>
        <w:rPr>
          <w:lang w:val="el-GR"/>
        </w:rPr>
        <w:t xml:space="preserve"> </w:t>
      </w:r>
    </w:p>
    <w:p>
      <w:pPr>
        <w:pStyle w:val="Normal"/>
        <w:rPr>
          <w:lang w:val="el-GR"/>
        </w:rPr>
      </w:pPr>
      <w:r>
        <w:rPr>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w:t>
      </w:r>
      <w:r>
        <w:rPr>
          <w:u w:val="single"/>
          <w:lang w:val="el-GR"/>
        </w:rPr>
        <w:t>δύναται</w:t>
      </w:r>
      <w:r>
        <w:rPr>
          <w:lang w:val="el-GR"/>
        </w:rPr>
        <w:t xml:space="preserve">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w:t>
      </w:r>
    </w:p>
    <w:p>
      <w:pPr>
        <w:pStyle w:val="Normal"/>
        <w:rPr>
          <w:lang w:val="el-GR"/>
        </w:rPr>
      </w:pPr>
      <w:r>
        <w:rPr>
          <w:lang w:val="el-GR"/>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pPr>
        <w:pStyle w:val="Normal"/>
        <w:rPr/>
      </w:pPr>
      <w:r>
        <w:rPr>
          <w:lang w:val="el-GR"/>
        </w:rPr>
        <w:t xml:space="preserve">Η συμπλήρωσή του δύναται να πραγματοποιηθεί με χρήση του υποσυστήματος </w:t>
      </w:r>
      <w:r>
        <w:rPr>
          <w:lang w:val="en-US"/>
        </w:rPr>
        <w:t>Promitheus</w:t>
      </w:r>
      <w:r>
        <w:rPr>
          <w:lang w:val="el-GR"/>
        </w:rPr>
        <w:t xml:space="preserve"> </w:t>
      </w:r>
      <w:r>
        <w:rPr>
          <w:lang w:val="en-US"/>
        </w:rPr>
        <w:t>ESPDint</w:t>
      </w:r>
      <w:r>
        <w:rPr>
          <w:lang w:val="el-GR"/>
        </w:rPr>
        <w:t>, προσβάσιμου μέσω της Διαδικτυακής Πύλης (</w:t>
      </w:r>
      <w:hyperlink r:id="rId10">
        <w:r>
          <w:rPr>
            <w:rStyle w:val="Style"/>
            <w:color w:val="0000FF"/>
            <w:u w:val="single"/>
            <w:lang w:val="en-US"/>
          </w:rPr>
          <w:t>www</w:t>
        </w:r>
        <w:r>
          <w:rPr>
            <w:rStyle w:val="Style"/>
            <w:color w:val="0000FF"/>
            <w:u w:val="single"/>
            <w:lang w:val="el-GR"/>
          </w:rPr>
          <w:t>.</w:t>
        </w:r>
        <w:r>
          <w:rPr>
            <w:rStyle w:val="Style"/>
            <w:color w:val="0000FF"/>
            <w:u w:val="single"/>
            <w:lang w:val="en-US"/>
          </w:rPr>
          <w:t>promitheus</w:t>
        </w:r>
        <w:r>
          <w:rPr>
            <w:rStyle w:val="Style"/>
            <w:color w:val="0000FF"/>
            <w:u w:val="single"/>
            <w:lang w:val="el-GR"/>
          </w:rPr>
          <w:t>.</w:t>
        </w:r>
        <w:r>
          <w:rPr>
            <w:rStyle w:val="Style"/>
            <w:color w:val="0000FF"/>
            <w:u w:val="single"/>
            <w:lang w:val="en-US"/>
          </w:rPr>
          <w:t>gov</w:t>
        </w:r>
        <w:r>
          <w:rPr>
            <w:rStyle w:val="Style"/>
            <w:color w:val="0000FF"/>
            <w:u w:val="single"/>
            <w:lang w:val="el-GR"/>
          </w:rPr>
          <w:t>.</w:t>
        </w:r>
        <w:r>
          <w:rPr>
            <w:rStyle w:val="Style"/>
            <w:color w:val="0000FF"/>
            <w:u w:val="single"/>
            <w:lang w:val="en-US"/>
          </w:rPr>
          <w:t>gr</w:t>
        </w:r>
      </w:hyperlink>
      <w:r>
        <w:rPr>
          <w:lang w:val="el-GR"/>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pPr>
        <w:pStyle w:val="Normal"/>
        <w:suppressAutoHyphens w:val="false"/>
        <w:spacing w:before="0" w:after="0"/>
        <w:rPr>
          <w:szCs w:val="22"/>
          <w:lang w:val="el-GR" w:eastAsia="el-GR"/>
        </w:rPr>
      </w:pPr>
      <w:r>
        <w:rPr>
          <w:lang w:val="el-GR"/>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Pr>
          <w:lang w:val="en-US"/>
        </w:rPr>
        <w:t>PDF</w:t>
      </w:r>
      <w:r>
        <w:rPr>
          <w:lang w:val="el-GR"/>
        </w:rPr>
        <w:t>.</w:t>
      </w:r>
      <w:r>
        <w:rPr>
          <w:szCs w:val="22"/>
          <w:lang w:val="el-GR" w:eastAsia="el-GR"/>
        </w:rPr>
        <w:t xml:space="preserve"> </w:t>
      </w:r>
    </w:p>
    <w:p>
      <w:pPr>
        <w:pStyle w:val="Normal"/>
        <w:suppressAutoHyphens w:val="false"/>
        <w:spacing w:before="0" w:after="0"/>
        <w:jc w:val="start"/>
        <w:rPr>
          <w:szCs w:val="22"/>
          <w:lang w:val="el-GR" w:eastAsia="el-GR"/>
        </w:rPr>
      </w:pPr>
      <w:r>
        <w:rPr>
          <w:szCs w:val="22"/>
          <w:lang w:val="el-GR" w:eastAsia="el-GR"/>
        </w:rPr>
      </w:r>
    </w:p>
    <w:p>
      <w:pPr>
        <w:pStyle w:val="Normal"/>
        <w:suppressAutoHyphens w:val="false"/>
        <w:spacing w:before="0" w:after="0"/>
        <w:rPr>
          <w:i/>
          <w:i/>
          <w:iCs/>
          <w:color w:val="5B9BD5"/>
          <w:lang w:val="el-GR"/>
        </w:rPr>
      </w:pPr>
      <w:r>
        <w:rPr>
          <w:szCs w:val="22"/>
          <w:lang w:val="el-GR" w:eastAsia="el-GR"/>
        </w:rPr>
        <w:t>Οι ενώσεις οικονομικών φορέων που υποβάλλουν κοινή προσφορά, υποβάλλουν το ΕΕΕΣ για κάθε οικονομικό φορέα που συμμετέχει στην ένωση.</w:t>
      </w:r>
    </w:p>
    <w:p>
      <w:pPr>
        <w:pStyle w:val="Heading4"/>
        <w:rPr>
          <w:lang w:val="el-GR"/>
        </w:rPr>
      </w:pPr>
      <w:bookmarkStart w:id="50" w:name="_Toc198042576"/>
      <w:bookmarkEnd w:id="50"/>
      <w:r>
        <w:rPr>
          <w:lang w:val="el-GR"/>
        </w:rPr>
        <w:t>2.4.3.2 Τεχνική προσφορά</w:t>
      </w:r>
    </w:p>
    <w:p>
      <w:pPr>
        <w:pStyle w:val="Normal"/>
        <w:rPr>
          <w:lang w:val="el-GR"/>
        </w:rPr>
      </w:pPr>
      <w:r>
        <w:rPr>
          <w:lang w:val="en-US"/>
        </w:rPr>
        <w:t>H</w:t>
      </w:r>
      <w:r>
        <w:rPr>
          <w:lang w:val="el-GR"/>
        </w:rPr>
        <w:t xml:space="preserve"> τεχνική προσφορά θα πρέπει να καλύπτει όλες τις απαιτήσεις και τις προδιαγραφές που έχουν τεθεί από την αναθέτουσα αρχή με την υπ’ αριθμ. 2/2023 εχνική μελέτη οι οποίες αποτυπώνονται και στο κεφάλαιο “Απαιτήσεις-Τεχνικές Προδιαγραφές” του Παραρτήματος  Ι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w:t>
      </w:r>
      <w:r>
        <w:rPr>
          <w:rStyle w:val="WW-FootnoteReference9"/>
          <w:lang w:val="el-GR"/>
        </w:rPr>
        <w:t>.</w:t>
      </w:r>
      <w:r>
        <w:rPr>
          <w:lang w:val="el-GR"/>
        </w:rPr>
        <w:t xml:space="preserve"> </w:t>
      </w:r>
    </w:p>
    <w:p>
      <w:pPr>
        <w:pStyle w:val="Normal"/>
        <w:rPr>
          <w:lang w:val="el-GR"/>
        </w:rPr>
      </w:pPr>
      <w:r>
        <w:rPr>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pPr>
        <w:pStyle w:val="Heading3"/>
        <w:rPr>
          <w:lang w:val="el-GR"/>
        </w:rPr>
      </w:pPr>
      <w:bookmarkStart w:id="51" w:name="_Toc198042577"/>
      <w:bookmarkEnd w:id="51"/>
      <w:r>
        <w:rPr>
          <w:lang w:val="el-GR"/>
        </w:rPr>
        <w:t>2.4.4</w:t>
        <w:tab/>
        <w:t>Περιεχόμενα Φακέλου «Οικονομική Προσφορά» / Τρόπος σύνταξης και υποβολής οικονομικών προσφορών</w:t>
      </w:r>
    </w:p>
    <w:p>
      <w:pPr>
        <w:pStyle w:val="Normal"/>
        <w:rPr>
          <w:i/>
          <w:i/>
          <w:color w:val="5B9BD5"/>
          <w:lang w:val="el-GR" w:eastAsia="el-GR"/>
        </w:rPr>
      </w:pPr>
      <w:r>
        <w:rPr>
          <w:lang w:val="el-GR"/>
        </w:rPr>
        <w:t xml:space="preserve">Η Οικονομική Προσφορά συντάσσεται με βάση το αναγραφόμενο στην παρούσα κριτήριο ανάθεσης όπως ορίζεται κατωτέρω ή σύμφωνα με τα οριζόμενα στο Παράρτημα Ι της διακήρυξης: </w:t>
      </w:r>
    </w:p>
    <w:p>
      <w:pPr>
        <w:pStyle w:val="Normal"/>
        <w:rPr>
          <w:i/>
          <w:i/>
          <w:color w:val="5B9BD5"/>
          <w:lang w:val="el-GR" w:eastAsia="el-GR"/>
        </w:rPr>
      </w:pPr>
      <w:r>
        <w:rPr>
          <w:lang w:val="el-GR"/>
        </w:rPr>
        <w:t xml:space="preserve">Η οικονομική προσφορά συντάσσεται με βάση το κριτήριο ανάθεσης και σύμφωνα με το υπόδειγμα που παρέχεται στο ΠΑΡΑΡΤΗΜΑ </w:t>
      </w:r>
      <w:r>
        <w:rPr>
          <w:lang w:val="en-US"/>
        </w:rPr>
        <w:t>III</w:t>
      </w:r>
      <w:r>
        <w:rPr>
          <w:lang w:val="el-GR"/>
        </w:rPr>
        <w:t xml:space="preserve"> – Υπόδειγμα Οικονομικής Προσφοράς της παρούσας Διακήρυξης και υποβάλλεται ηλεκτρονικά σε μορφή αρχείου .</w:t>
      </w:r>
      <w:r>
        <w:rPr/>
        <w:t>pdf</w:t>
      </w:r>
      <w:r>
        <w:rPr>
          <w:lang w:val="el-GR"/>
        </w:rPr>
        <w:t xml:space="preserve"> ψηφιακά υπογεγραμμένη, στον Υποφάκελο «Οικονομική Προσφορά», για κάθε τμήμα για το οποίο υποβάλλει προσφορά.</w:t>
      </w:r>
    </w:p>
    <w:p>
      <w:pPr>
        <w:pStyle w:val="Normal"/>
        <w:rPr>
          <w:lang w:val="el-GR"/>
        </w:rPr>
      </w:pPr>
      <w:r>
        <w:rPr>
          <w:lang w:val="el-GR" w:eastAsia="el-GR"/>
        </w:rPr>
        <w:t>Η τιμή του προς προμήθεια αγαθού δίνεται  σε ευρώ ανά μονάδα.</w:t>
      </w:r>
      <w:r>
        <w:rPr>
          <w:rStyle w:val="WW-FootnoteReference2"/>
          <w:rFonts w:cs="Helvetica"/>
          <w:color w:val="000000"/>
          <w:szCs w:val="22"/>
          <w:lang w:val="el-GR" w:eastAsia="el-GR"/>
        </w:rPr>
        <w:t xml:space="preserve"> </w:t>
      </w:r>
    </w:p>
    <w:p>
      <w:pPr>
        <w:pStyle w:val="Normal"/>
        <w:rPr>
          <w:lang w:val="el-GR"/>
        </w:rPr>
      </w:pPr>
      <w:r>
        <w:rPr>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Pr>
          <w:color w:val="000000"/>
          <w:lang w:val="el-GR" w:eastAsia="el-GR"/>
        </w:rPr>
        <w:t xml:space="preserve">για την παράδοση του υλικού </w:t>
      </w:r>
      <w:r>
        <w:rPr>
          <w:lang w:val="el-GR" w:eastAsia="el-GR"/>
        </w:rPr>
        <w:t>στον τόπο και με τον τρόπο που προβλέπεται στα έγγραφα της σύμβασης</w:t>
      </w:r>
      <w:r>
        <w:rPr>
          <w:rStyle w:val="WW-FootnoteReference9"/>
          <w:lang w:val="el-GR" w:eastAsia="el-GR"/>
        </w:rPr>
        <w:t>.</w:t>
      </w:r>
    </w:p>
    <w:p>
      <w:pPr>
        <w:pStyle w:val="Normal"/>
        <w:rPr>
          <w:lang w:val="el-GR"/>
        </w:rPr>
      </w:pPr>
      <w:r>
        <w:rPr>
          <w:lang w:val="el-GR"/>
        </w:rPr>
        <w:t>Οι υπέρ τρίτων κρατήσεις υπόκεινται στο εκάστοτε ισχύον αναλογικό τέλος χαρτοσήμου 3% και στην επ’ αυτού εισφορά υπέρ ΟΓΑ 20%.</w:t>
      </w:r>
    </w:p>
    <w:p>
      <w:pPr>
        <w:pStyle w:val="Normal"/>
        <w:rPr>
          <w:lang w:val="el-GR"/>
        </w:rPr>
      </w:pPr>
      <w:r>
        <w:rPr>
          <w:lang w:val="el-GR"/>
        </w:rPr>
        <w:t xml:space="preserve">Οι προσφερόμενες τιμές είναι σταθερές καθ’ όλη τη διάρκεια της σύμβασης και δεν αναπροσαρμόζονται </w:t>
      </w:r>
    </w:p>
    <w:p>
      <w:pPr>
        <w:pStyle w:val="Normal"/>
        <w:rPr>
          <w:lang w:val="el-GR"/>
        </w:rPr>
      </w:pPr>
      <w:r>
        <w:rPr>
          <w:lang w:val="el-GR"/>
        </w:rPr>
        <w:t xml:space="preserve">Ως απαράδεκτες θα απορρίπτονται προσφορές στις οποίες: α) δεν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σύμβασης που καθορίζεται και τεκμηριώνεται από την αναθέτουσα αρχή μέρος Β του Παραρτήματος </w:t>
      </w:r>
      <w:r>
        <w:rPr>
          <w:lang w:val="en-US"/>
        </w:rPr>
        <w:t>I</w:t>
      </w:r>
      <w:r>
        <w:rPr>
          <w:lang w:val="el-GR"/>
        </w:rPr>
        <w:t xml:space="preserve"> της παρούσας διακήρυξης. </w:t>
      </w:r>
    </w:p>
    <w:p>
      <w:pPr>
        <w:pStyle w:val="Heading3"/>
        <w:rPr>
          <w:lang w:val="el-GR" w:eastAsia="el-GR"/>
        </w:rPr>
      </w:pPr>
      <w:bookmarkStart w:id="52" w:name="_Toc198042578"/>
      <w:r>
        <w:rPr>
          <w:lang w:val="el-GR"/>
        </w:rPr>
        <w:t>2.4.5</w:t>
        <w:tab/>
        <w:t>Χρόνος ισχύος των προσφορών</w:t>
      </w:r>
      <w:bookmarkEnd w:id="52"/>
      <w:r>
        <w:rPr>
          <w:lang w:val="el-GR"/>
        </w:rPr>
        <w:t xml:space="preserve">  </w:t>
      </w:r>
    </w:p>
    <w:p>
      <w:pPr>
        <w:pStyle w:val="Normal"/>
        <w:rPr>
          <w:lang w:val="el-GR" w:eastAsia="el-GR"/>
        </w:rPr>
      </w:pPr>
      <w:r>
        <w:rPr>
          <w:lang w:val="el-GR" w:eastAsia="el-GR"/>
        </w:rPr>
        <w:t>Οι υποβαλλόμενες προσφορές ισχύουν και δεσμεύουν τους οικονομικούς φορείς για διάστημα 12 μηνών από την επόμενη της καταληκτικής ημερομηνίας υποβολής προσφορών.</w:t>
      </w:r>
    </w:p>
    <w:p>
      <w:pPr>
        <w:pStyle w:val="Normal"/>
        <w:rPr>
          <w:lang w:val="el-GR" w:eastAsia="el-GR"/>
        </w:rPr>
      </w:pPr>
      <w:r>
        <w:rPr>
          <w:lang w:val="el-GR" w:eastAsia="el-GR"/>
        </w:rPr>
        <w:t>Προσφορά η οποία ορίζει χρόνο ισχύος μικρότερο από τον ανωτέρω προβλεπόμενο απορρίπτεται ως μη κανονική.</w:t>
      </w:r>
    </w:p>
    <w:p>
      <w:pPr>
        <w:pStyle w:val="Normal"/>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Pr>
          <w:lang w:val="el-GR"/>
        </w:rPr>
        <w:t xml:space="preserve"> </w:t>
      </w:r>
      <w:r>
        <w:rPr>
          <w:lang w:val="el-GR" w:eastAsia="el-GR"/>
        </w:rPr>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pPr>
        <w:pStyle w:val="Normal"/>
        <w:rPr>
          <w:lang w:val="el-GR"/>
        </w:rPr>
      </w:pPr>
      <w:r>
        <w:rPr>
          <w:lang w:val="el-GR"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pPr>
        <w:pStyle w:val="Normal"/>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pPr>
        <w:pStyle w:val="Heading3"/>
        <w:rPr>
          <w:lang w:val="el-GR"/>
        </w:rPr>
      </w:pPr>
      <w:bookmarkStart w:id="53" w:name="_Toc198042579"/>
      <w:bookmarkEnd w:id="53"/>
      <w:r>
        <w:rPr>
          <w:lang w:val="el-GR"/>
        </w:rPr>
        <w:t>2.4.6</w:t>
        <w:tab/>
        <w:t>Λόγοι απόρριψης προσφορών</w:t>
      </w:r>
    </w:p>
    <w:p>
      <w:pPr>
        <w:pStyle w:val="Normal"/>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pPr>
        <w:pStyle w:val="Normal"/>
        <w:rPr>
          <w:lang w:val="el-GR"/>
        </w:rPr>
      </w:pPr>
      <w:r>
        <w:rPr>
          <w:lang w:val="el-GR"/>
        </w:rPr>
        <w:t xml:space="preserve">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pPr>
        <w:pStyle w:val="Normal"/>
        <w:rPr>
          <w:lang w:val="el-GR"/>
        </w:rPr>
      </w:pPr>
      <w:r>
        <w:rPr>
          <w:lang w:val="el-GR"/>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pPr>
        <w:pStyle w:val="Normal"/>
        <w:rPr>
          <w:lang w:val="el-GR"/>
        </w:rPr>
      </w:pPr>
      <w:r>
        <w:rPr>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pPr>
        <w:pStyle w:val="Normal"/>
        <w:rPr>
          <w:i/>
          <w:i/>
          <w:iCs/>
          <w:color w:val="5B9BD5"/>
          <w:lang w:val="el-GR"/>
        </w:rPr>
      </w:pPr>
      <w:r>
        <w:rPr>
          <w:lang w:val="el-GR"/>
        </w:rPr>
        <w:t xml:space="preserve">δ) η οποία είναι εναλλακτική προσφορά, </w:t>
      </w:r>
    </w:p>
    <w:p>
      <w:pPr>
        <w:pStyle w:val="Normal"/>
        <w:rPr>
          <w:iCs/>
          <w:color w:val="5B9BD5"/>
          <w:lang w:val="el-GR"/>
        </w:rPr>
      </w:pPr>
      <w:r>
        <w:rPr>
          <w:lang w:val="el-GR"/>
        </w:rPr>
        <w:t xml:space="preserve">ε)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pPr>
        <w:pStyle w:val="Normal"/>
        <w:rPr>
          <w:lang w:val="el-GR"/>
        </w:rPr>
      </w:pPr>
      <w:r>
        <w:rPr>
          <w:lang w:val="el-GR"/>
        </w:rPr>
        <w:t>στ) η οποία είναι υπό αίρεση,</w:t>
      </w:r>
    </w:p>
    <w:p>
      <w:pPr>
        <w:pStyle w:val="Normal"/>
        <w:rPr>
          <w:lang w:val="el-GR"/>
        </w:rPr>
      </w:pPr>
      <w:r>
        <w:rPr>
          <w:lang w:val="el-GR"/>
        </w:rPr>
        <w:t xml:space="preserve">ζ) η οποία θέτει όρο αναπροσαρμογής, </w:t>
      </w:r>
    </w:p>
    <w:p>
      <w:pPr>
        <w:pStyle w:val="Normal"/>
        <w:rPr>
          <w:lang w:val="el-GR"/>
        </w:rPr>
      </w:pPr>
      <w:r>
        <w:rPr>
          <w:lang w:val="el-GR"/>
        </w:rP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pPr>
        <w:pStyle w:val="Normal"/>
        <w:rPr>
          <w:lang w:val="el-GR"/>
        </w:rPr>
      </w:pPr>
      <w:r>
        <w:rPr>
          <w:lang w:val="el-GR"/>
        </w:rPr>
        <w:t>θ) εφόσον διαπιστωθεί ότι είναι ασυνήθιστα χαμηλή διότι δε συμμορφώνεται με τις ισχύουσες  υποχρεώσεις της παρ. 2 του άρθρου 18 του ν.4412/2016,</w:t>
      </w:r>
    </w:p>
    <w:p>
      <w:pPr>
        <w:pStyle w:val="Normal"/>
        <w:rPr>
          <w:lang w:val="el-GR"/>
        </w:rPr>
      </w:pPr>
      <w:r>
        <w:rPr>
          <w:lang w:val="el-GR"/>
        </w:rPr>
        <w:t>ι) η οποία παρουσιάζει αποκλίσεις ως προς τους όρους και τις τεχνικές προδιαγραφές της σύμβασης,</w:t>
      </w:r>
    </w:p>
    <w:p>
      <w:pPr>
        <w:pStyle w:val="Normal"/>
        <w:rPr>
          <w:szCs w:val="22"/>
          <w:lang w:val="el-GR"/>
        </w:rPr>
      </w:pPr>
      <w:r>
        <w:rPr>
          <w:lang w:val="el-GR"/>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pPr>
        <w:pStyle w:val="Normal"/>
        <w:rPr>
          <w:szCs w:val="22"/>
          <w:lang w:val="el-GR" w:eastAsia="el-GR"/>
        </w:rPr>
      </w:pPr>
      <w:r>
        <w:rPr>
          <w:szCs w:val="22"/>
          <w:lang w:val="el-GR"/>
        </w:rPr>
        <w:t xml:space="preserve">ιβ) εάν από τα δικαιολογητικά του άρθρου 103 του ν. 4412/2016, που προσκομίζονται από τον προσωρινό ανάδοχο, δεν αποδεικνύεται </w:t>
      </w:r>
      <w:r>
        <w:rPr>
          <w:szCs w:val="22"/>
          <w:lang w:val="el-GR" w:eastAsia="el-GR"/>
        </w:rPr>
        <w:t>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pPr>
        <w:pStyle w:val="Normal"/>
        <w:rPr>
          <w:lang w:val="el-GR"/>
        </w:rPr>
      </w:pPr>
      <w:r>
        <w:rPr>
          <w:szCs w:val="22"/>
          <w:lang w:val="el-GR" w:eastAsia="el-GR"/>
        </w:rPr>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Pr>
          <w:lang w:val="el-GR"/>
        </w:rPr>
        <w:t>.</w:t>
      </w:r>
    </w:p>
    <w:p>
      <w:pPr>
        <w:pStyle w:val="Normal"/>
        <w:rPr>
          <w:lang w:val="el-GR"/>
        </w:rPr>
      </w:pPr>
      <w:r>
        <w:rPr>
          <w:lang w:val="el-GR"/>
        </w:rPr>
      </w:r>
    </w:p>
    <w:p>
      <w:pPr>
        <w:pStyle w:val="Heading1"/>
        <w:tabs>
          <w:tab w:val="clear" w:pos="720"/>
          <w:tab w:val="left" w:pos="567" w:leader="none"/>
        </w:tabs>
        <w:ind w:hanging="567" w:start="567"/>
        <w:rPr>
          <w:lang w:val="el-GR"/>
        </w:rPr>
      </w:pPr>
      <w:bookmarkStart w:id="54" w:name="_Toc198042580"/>
      <w:r>
        <w:rPr>
          <w:lang w:val="el-GR"/>
        </w:rPr>
        <w:t>3.</w:t>
        <w:tab/>
        <w:t>ΔΙΕΝΕΡΓΕΙΑ ΔΙΑΔΙΚΑΣΙΑΣ - ΑΞΙΟΛΟΓΗΣΗ ΠΡΟΣΦΟΡΩΝ</w:t>
      </w:r>
      <w:bookmarkEnd w:id="54"/>
      <w:r>
        <w:rPr>
          <w:lang w:val="el-GR"/>
        </w:rPr>
        <w:t xml:space="preserve">  </w:t>
      </w:r>
    </w:p>
    <w:p>
      <w:pPr>
        <w:pStyle w:val="Heading2"/>
        <w:spacing w:before="240" w:after="60"/>
        <w:textAlignment w:val="baseline"/>
        <w:rPr>
          <w:lang w:val="el-GR"/>
        </w:rPr>
      </w:pPr>
      <w:bookmarkStart w:id="55" w:name="_Toc198042581"/>
      <w:r>
        <w:rPr>
          <w:lang w:val="el-GR"/>
        </w:rPr>
        <w:t xml:space="preserve">3.1 </w:t>
        <w:tab/>
        <w:t>Αποσφράγιση και αξιολόγηση προσφορών</w:t>
      </w:r>
      <w:bookmarkEnd w:id="55"/>
      <w:r>
        <w:rPr>
          <w:lang w:val="el-GR"/>
        </w:rPr>
        <w:t xml:space="preserve"> </w:t>
      </w:r>
    </w:p>
    <w:p>
      <w:pPr>
        <w:pStyle w:val="Heading3"/>
        <w:rPr>
          <w:lang w:val="el-GR"/>
        </w:rPr>
      </w:pPr>
      <w:bookmarkStart w:id="56" w:name="_Toc198042582"/>
      <w:bookmarkEnd w:id="56"/>
      <w:r>
        <w:rPr>
          <w:rFonts w:cs="Arial"/>
          <w:lang w:val="el-GR"/>
        </w:rPr>
        <w:t>3.1.1</w:t>
        <w:tab/>
        <w:t>Ηλεκτρονική αποσφράγιση προσφορών</w:t>
      </w:r>
    </w:p>
    <w:p>
      <w:pPr>
        <w:pStyle w:val="Normal"/>
        <w:textAlignment w:val="baseline"/>
        <w:rPr>
          <w:lang w:val="el-GR"/>
        </w:rPr>
      </w:pPr>
      <w:r>
        <w:rPr>
          <w:lang w:val="el-GR"/>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Pr>
          <w:b/>
          <w:lang w:val="el-GR"/>
        </w:rPr>
        <w:t>εφεξής Επιτροπή Διαγωνισμού</w:t>
      </w:r>
      <w:r>
        <w:rPr>
          <w:lang w:val="el-GR"/>
        </w:rPr>
        <w:t xml:space="preserve">, προβαίνει στην έναρξη της διαδικασίας ηλεκτρονικής αποσφράγισης των φακέλων των προσφορών, κατά το άρθρο 100 του ν. 4412/2016, </w:t>
      </w:r>
      <w:r>
        <w:rPr>
          <w:lang w:val="el-GR" w:eastAsia="zh-CN"/>
        </w:rPr>
        <w:t>ακολουθώντας τα εξής στάδια:</w:t>
      </w:r>
    </w:p>
    <w:p>
      <w:pPr>
        <w:pStyle w:val="Normal"/>
        <w:numPr>
          <w:ilvl w:val="0"/>
          <w:numId w:val="150"/>
        </w:numPr>
        <w:spacing w:before="0" w:after="60"/>
        <w:textAlignment w:val="baseline"/>
        <w:rPr>
          <w:highlight w:val="yellow"/>
          <w:lang w:val="el-GR"/>
        </w:rPr>
      </w:pPr>
      <w:r>
        <w:rPr>
          <w:shd w:fill="auto" w:val="clear"/>
          <w:lang w:val="el-GR"/>
        </w:rPr>
        <w:t>Ηλεκτρονική Αποσφράγιση του (υπό)φακέλου «Δικαιολογητικά Συμμετοχής-Τεχνική Προσφορά», την 19/12/</w:t>
      </w:r>
      <w:r>
        <w:rPr>
          <w:shd w:fill="auto" w:val="clear"/>
          <w:lang w:val="en-US"/>
        </w:rPr>
        <w:t xml:space="preserve">2025 </w:t>
      </w:r>
      <w:r>
        <w:rPr>
          <w:shd w:fill="auto" w:val="clear"/>
          <w:lang w:val="el-GR"/>
        </w:rPr>
        <w:t>και ώρα 10:</w:t>
      </w:r>
      <w:r>
        <w:rPr>
          <w:shd w:fill="auto" w:val="clear"/>
          <w:lang w:val="en-US"/>
        </w:rPr>
        <w:t>00</w:t>
      </w:r>
      <w:r>
        <w:rPr>
          <w:shd w:fill="auto" w:val="clear"/>
          <w:lang w:val="el-GR"/>
        </w:rPr>
        <w:t xml:space="preserve"> π.μ.</w:t>
      </w:r>
      <w:r>
        <w:rPr>
          <w:lang w:val="el-GR"/>
        </w:rPr>
        <w:t xml:space="preserve"> </w:t>
      </w:r>
    </w:p>
    <w:p>
      <w:pPr>
        <w:pStyle w:val="Normal"/>
        <w:numPr>
          <w:ilvl w:val="0"/>
          <w:numId w:val="150"/>
        </w:numPr>
        <w:spacing w:before="0" w:after="60"/>
        <w:textAlignment w:val="baseline"/>
        <w:rPr>
          <w:lang w:val="el-GR"/>
        </w:rPr>
      </w:pPr>
      <w:r>
        <w:rPr>
          <w:lang w:val="el-GR"/>
        </w:rPr>
        <w:t>Ηλεκτρονική Αποσφράγιση του (υπό)φακέλου «Οικονομική Προσφορά», κατά την ημερομηνία και ώρα που θα ορίσει η Αναθέτουσα Αρχή</w:t>
      </w:r>
    </w:p>
    <w:p>
      <w:pPr>
        <w:pStyle w:val="Normal"/>
        <w:spacing w:before="240" w:after="60"/>
        <w:textAlignment w:val="baseline"/>
        <w:rPr>
          <w:lang w:val="el-GR"/>
        </w:rPr>
      </w:pPr>
      <w:r>
        <w:rPr>
          <w:lang w:val="el-GR"/>
        </w:rPr>
        <w:t>Σε κάθε στάδιο τα στοιχεία των προσφορών που αποσφραγίζονται είναι καταρχήν προσβάσιμα μόνο στα μέλη της Επιτροπής Διαγωνισμού και την Αναθέτουσα Αρχή.</w:t>
      </w:r>
    </w:p>
    <w:p>
      <w:pPr>
        <w:pStyle w:val="Heading3"/>
        <w:rPr>
          <w:lang w:val="el-GR"/>
        </w:rPr>
      </w:pPr>
      <w:bookmarkStart w:id="57" w:name="_Toc198042583"/>
      <w:bookmarkEnd w:id="57"/>
      <w:r>
        <w:rPr>
          <w:lang w:val="el-GR"/>
        </w:rPr>
        <w:t>3.1.2</w:t>
        <w:tab/>
        <w:t>Αξιολόγηση προσφορών</w:t>
      </w:r>
    </w:p>
    <w:p>
      <w:pPr>
        <w:pStyle w:val="Normal"/>
        <w:textAlignment w:val="baseline"/>
        <w:rPr>
          <w:lang w:val="el-GR"/>
        </w:rPr>
      </w:pPr>
      <w:r>
        <w:rPr>
          <w:b/>
          <w:lang w:val="el-GR"/>
        </w:rPr>
        <w:t>3.1.2.1</w:t>
      </w:r>
      <w:r>
        <w:rPr>
          <w:lang w:val="el-GR"/>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pPr>
        <w:pStyle w:val="Normal"/>
        <w:textAlignment w:val="baseline"/>
        <w:rPr>
          <w:lang w:val="el-GR"/>
        </w:rPr>
      </w:pPr>
      <w:r>
        <w:rPr>
          <w:lang w:val="el-GR"/>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 Η συμπλήρωση ή η αποσαφήνιση ζητείται και γίνεται αποδεκτή υπό την προϋπόθεση ότι δεν 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pPr>
        <w:pStyle w:val="Normal"/>
        <w:textAlignment w:val="baseline"/>
        <w:rPr>
          <w:rFonts w:eastAsia="Calibri"/>
          <w:i/>
          <w:i/>
          <w:iCs/>
          <w:color w:val="5B9BD5"/>
          <w:lang w:val="el-GR" w:eastAsia="el-GR"/>
        </w:rPr>
      </w:pPr>
      <w:r>
        <w:rPr>
          <w:lang w:val="el-GR"/>
        </w:rPr>
        <w:t>Ειδικότερα :</w:t>
      </w:r>
    </w:p>
    <w:p>
      <w:pPr>
        <w:pStyle w:val="Normal"/>
        <w:textAlignment w:val="baseline"/>
        <w:rPr>
          <w:b/>
          <w:bCs/>
          <w:strike/>
          <w:lang w:val="el-GR" w:eastAsia="zh-CN"/>
        </w:rPr>
      </w:pPr>
      <w:r>
        <w:rPr>
          <w:lang w:val="el-GR"/>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w:t>
      </w:r>
      <w:r>
        <w:rPr>
          <w:lang w:val="el-GR" w:eastAsia="zh-CN"/>
        </w:rPr>
        <w:t xml:space="preserve">συντάσσει πρακτικό στο οποίο εισηγείται την απόρριψη της προσφοράς ως απαράδεκτης. </w:t>
      </w:r>
    </w:p>
    <w:p>
      <w:pPr>
        <w:pStyle w:val="Normal"/>
        <w:textAlignment w:val="baseline"/>
        <w:rPr>
          <w:lang w:val="el-GR" w:eastAsia="zh-CN"/>
        </w:rPr>
      </w:pPr>
      <w:r>
        <w:rPr>
          <w:lang w:val="el-GR" w:eastAsia="zh-CN"/>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ΕΣΗΔΗΣ.</w:t>
      </w:r>
    </w:p>
    <w:p>
      <w:pPr>
        <w:pStyle w:val="Normal"/>
        <w:textAlignment w:val="baseline"/>
        <w:rPr>
          <w:lang w:val="el-GR" w:eastAsia="zh-CN"/>
        </w:rPr>
      </w:pPr>
      <w:r>
        <w:rPr>
          <w:lang w:val="el-GR" w:eastAsia="zh-CN"/>
        </w:rPr>
        <w:t>Κατά της εν λόγω απόφασης χωρεί προδικαστική προσφυγή, σύμφωνα με τα οριζόμενα στην παράγραφο 3.4 της παρούσας.</w:t>
      </w:r>
    </w:p>
    <w:p>
      <w:pPr>
        <w:pStyle w:val="Normal"/>
        <w:textAlignment w:val="baseline"/>
        <w:rPr>
          <w:lang w:val="el-GR" w:eastAsia="zh-CN"/>
        </w:rPr>
      </w:pPr>
      <w:r>
        <w:rPr>
          <w:lang w:val="el-GR" w:eastAsia="zh-CN"/>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pPr>
        <w:pStyle w:val="Normal"/>
        <w:textAlignment w:val="baseline"/>
        <w:rPr>
          <w:lang w:val="el-GR"/>
        </w:rPr>
      </w:pPr>
      <w:r>
        <w:rPr>
          <w:lang w:val="el-GR"/>
        </w:rPr>
        <w:t xml:space="preserve">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pPr>
        <w:pStyle w:val="Normal"/>
        <w:textAlignment w:val="baseline"/>
        <w:rPr>
          <w:lang w:val="el-GR" w:eastAsia="el-GR"/>
        </w:rPr>
      </w:pPr>
      <w:r>
        <w:rPr>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pPr>
        <w:pStyle w:val="Normal"/>
        <w:textAlignment w:val="baseline"/>
        <w:rPr>
          <w:lang w:val="el-GR"/>
        </w:rPr>
      </w:pPr>
      <w:r>
        <w:rPr>
          <w:lang w:val="el-GR" w:eastAsia="el-GR"/>
        </w:rPr>
        <w:t>Κατά της εν λόγω απόφασης χωρεί προδικαστική προσφυγή, σύμφωνα με τα οριζόμενα στην παράγραφο 3.4 της παρούσας.</w:t>
      </w:r>
    </w:p>
    <w:p>
      <w:pPr>
        <w:pStyle w:val="Normal"/>
        <w:textAlignment w:val="baseline"/>
        <w:rPr>
          <w:lang w:val="el-GR"/>
        </w:rPr>
      </w:pPr>
      <w:r>
        <w:rPr>
          <w:lang w:val="el-GR"/>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pPr>
        <w:pStyle w:val="Normal"/>
        <w:suppressAutoHyphens w:val="false"/>
        <w:spacing w:before="0" w:after="0"/>
        <w:rPr>
          <w:lang w:val="el-GR"/>
        </w:rPr>
      </w:pPr>
      <w:r>
        <w:rPr>
          <w:lang w:val="el-GR"/>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Pr>
          <w:lang w:val="el-GR" w:eastAsia="zh-CN"/>
        </w:rPr>
        <w:t xml:space="preserve"> </w:t>
      </w:r>
    </w:p>
    <w:p>
      <w:pPr>
        <w:pStyle w:val="Normal"/>
        <w:textAlignment w:val="baseline"/>
        <w:rPr>
          <w:lang w:val="el-GR" w:eastAsia="el-GR"/>
        </w:rPr>
      </w:pPr>
      <w:r>
        <w:rPr>
          <w:lang w:val="el-GR"/>
        </w:rPr>
        <w:t xml:space="preserve">Εάν οι προσφορές φαίνονται ασυνήθιστα χαμηλές σε σχέση με το αντικείμενο της σύμβασης, η αναθέτουσα αρχή απαιτεί από τους οικονομικούς φορείς, 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pPr>
        <w:pStyle w:val="Normal"/>
        <w:textAlignment w:val="baseline"/>
        <w:rPr>
          <w:lang w:val="el-GR" w:eastAsia="zh-CN"/>
        </w:rPr>
      </w:pPr>
      <w:r>
        <w:rPr>
          <w:lang w:val="el-GR"/>
        </w:rPr>
        <w:t xml:space="preserve">Στην περίπτωση ισοδύναμων προφορών, δηλαδή προσφορών με την ίδια συνολική τελική βαθμολογία </w:t>
      </w:r>
      <w:r>
        <w:rPr>
          <w:lang w:val="el-GR" w:eastAsia="zh-CN"/>
        </w:rPr>
        <w:t>μεταξύ</w:t>
      </w:r>
      <w:r>
        <w:rPr>
          <w:lang w:val="el-GR"/>
        </w:rPr>
        <w:t xml:space="preserve"> δύο ή περισσοτέρων προσφερόντων, η ανάθεση γίνεται</w:t>
      </w:r>
      <w:r>
        <w:rPr>
          <w:lang w:val="el-GR" w:eastAsia="zh-CN"/>
        </w:rPr>
        <w:t xml:space="preserve"> στην προσφορά με τη μεγαλύτερη βαθμολογία τεχνικής προσφοράς. </w:t>
      </w:r>
    </w:p>
    <w:p>
      <w:pPr>
        <w:pStyle w:val="Normal"/>
        <w:textAlignment w:val="baseline"/>
        <w:rPr>
          <w:rFonts w:eastAsia="Calibri"/>
          <w:i/>
          <w:i/>
          <w:color w:val="5B9BD5"/>
          <w:lang w:val="el-GR" w:eastAsia="el-GR"/>
        </w:rPr>
      </w:pPr>
      <w:r>
        <w:rPr>
          <w:lang w:val="el-GR"/>
        </w:rPr>
        <w:t>Αν οι ισοδύναμες προσφορές έχουν την ίδια βαθμολογία τεχνικής προσφοράς</w:t>
      </w:r>
      <w:r>
        <w:rPr>
          <w:i/>
          <w:color w:val="5B9BD5"/>
          <w:lang w:val="el-GR" w:eastAsia="el-GR"/>
        </w:rPr>
        <w:t xml:space="preserve"> </w:t>
      </w:r>
      <w:r>
        <w:rPr>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pPr>
        <w:pStyle w:val="Normal"/>
        <w:textAlignment w:val="baseline"/>
        <w:rPr>
          <w:lang w:val="el-GR" w:eastAsia="el-GR"/>
        </w:rPr>
      </w:pPr>
      <w:r>
        <w:rPr>
          <w:lang w:val="el-GR" w:eastAsia="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Pr>
          <w:rFonts w:eastAsia="Calibri"/>
          <w:i/>
          <w:color w:val="5B9BD5"/>
          <w:lang w:val="el-GR" w:eastAsia="el-GR"/>
        </w:rPr>
        <w:t xml:space="preserve"> </w:t>
      </w:r>
      <w:r>
        <w:rPr>
          <w:lang w:val="el-GR" w:eastAsia="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pPr>
        <w:pStyle w:val="Normal"/>
        <w:textAlignment w:val="baseline"/>
        <w:rPr>
          <w:color w:val="000000"/>
          <w:szCs w:val="22"/>
          <w:highlight w:val="white"/>
          <w:lang w:val="el-GR"/>
        </w:rPr>
      </w:pPr>
      <w:r>
        <w:rPr>
          <w:color w:val="000000"/>
          <w:szCs w:val="22"/>
          <w:shd w:fill="FFFFFF" w:val="clear"/>
          <w:lang w:val="el-GR"/>
        </w:rPr>
        <w:t>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ΕΑΔΗΣΥ σύμφωνα με όσα προβλέπονται στην παράγραφο 3.4 της παρούσας.</w:t>
      </w:r>
    </w:p>
    <w:p>
      <w:pPr>
        <w:pStyle w:val="Heading2"/>
        <w:rPr>
          <w:lang w:val="el-GR"/>
        </w:rPr>
      </w:pPr>
      <w:bookmarkStart w:id="58" w:name="_Toc198042584"/>
      <w:bookmarkEnd w:id="58"/>
      <w:r>
        <w:rPr>
          <w:lang w:val="el-GR"/>
        </w:rPr>
        <w:t>3.2</w:t>
        <w:tab/>
        <w:t>Πρόσκληση υποβολής δικαιολογητικών προσωρινού αναδόχου - Δικαιολογητικά προσωρινού αναδόχου</w:t>
      </w:r>
    </w:p>
    <w:p>
      <w:pPr>
        <w:pStyle w:val="Normal"/>
        <w:rPr>
          <w:lang w:val="el-GR"/>
        </w:rPr>
      </w:pPr>
      <w:r>
        <w:rPr>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pPr>
        <w:pStyle w:val="Normal"/>
        <w:rPr>
          <w:color w:val="000000"/>
          <w:lang w:val="el-GR"/>
        </w:rPr>
      </w:pPr>
      <w:r>
        <w:rPr>
          <w:color w:val="000000"/>
          <w:lang w:val="el-GR"/>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pPr>
        <w:pStyle w:val="Normal"/>
        <w:rPr>
          <w:strike/>
          <w:lang w:val="el-GR"/>
        </w:rPr>
      </w:pPr>
      <w:r>
        <w:rPr>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Pr>
          <w:color w:val="000000"/>
          <w:lang w:val="el-GR"/>
        </w:rPr>
        <w:t>, σύμφωνα με τα προβλεπόμενα στις διατάξεις της ως άνω παραγράφου 2.4.2.5</w:t>
      </w:r>
      <w:r>
        <w:rPr>
          <w:lang w:val="el-GR"/>
        </w:rPr>
        <w:t xml:space="preserve">. </w:t>
      </w:r>
    </w:p>
    <w:p>
      <w:pPr>
        <w:pStyle w:val="Normal"/>
        <w:rPr>
          <w:lang w:val="el-GR"/>
        </w:rPr>
      </w:pPr>
      <w:r>
        <w:rPr>
          <w:lang w:val="el-GR"/>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pPr>
        <w:pStyle w:val="Normal"/>
        <w:rPr>
          <w:lang w:val="el-GR"/>
        </w:rPr>
      </w:pPr>
      <w:r>
        <w:rPr>
          <w:lang w:val="el-GR"/>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pPr>
        <w:pStyle w:val="Normal"/>
        <w:rPr>
          <w:lang w:val="el-GR"/>
        </w:rPr>
      </w:pPr>
      <w:r>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pPr>
        <w:pStyle w:val="Normal"/>
        <w:rPr>
          <w:lang w:val="el-GR"/>
        </w:rPr>
      </w:pPr>
      <w:r>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pPr>
        <w:pStyle w:val="Normal"/>
        <w:rPr>
          <w:lang w:val="el-GR"/>
        </w:rPr>
      </w:pPr>
      <w:r>
        <w:rPr>
          <w:lang w:val="el-GR"/>
        </w:rPr>
        <w:t xml:space="preserve">ii)  δεν υποβληθούν στο προκαθορισμένο χρονικό διάστημα τα απαιτούμενα πρωτότυπα ή αντίγραφα των παραπάνω δικαιολογητικών, ή </w:t>
      </w:r>
    </w:p>
    <w:p>
      <w:pPr>
        <w:pStyle w:val="Normal"/>
        <w:rPr>
          <w:lang w:val="el-GR"/>
        </w:rPr>
      </w:pPr>
      <w:r>
        <w:rPr>
          <w:lang w:val="el-GR"/>
        </w:rPr>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pPr>
        <w:pStyle w:val="Normal"/>
        <w:rPr>
          <w:lang w:val="el-GR"/>
        </w:rPr>
      </w:pPr>
      <w:r>
        <w:rPr>
          <w:lang w:val="el-GR"/>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Pr>
          <w:i/>
          <w:color w:val="5B9BD5"/>
          <w:lang w:val="el-GR" w:eastAsia="el-GR"/>
        </w:rPr>
        <w:t xml:space="preserve"> </w:t>
      </w:r>
      <w:r>
        <w:rPr>
          <w:lang w:val="el-GR"/>
        </w:rPr>
        <w:t xml:space="preserve">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pPr>
        <w:pStyle w:val="Normal"/>
        <w:rPr>
          <w:lang w:val="el-GR"/>
        </w:rPr>
      </w:pPr>
      <w:r>
        <w:rPr>
          <w:lang w:val="el-GR"/>
        </w:rPr>
        <w:t xml:space="preserve">Αν κανένας από τους προσφέροντες δεν υποβάλλει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pPr>
        <w:pStyle w:val="Normal"/>
        <w:rPr>
          <w:lang w:val="el-GR"/>
        </w:rPr>
      </w:pPr>
      <w:r>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pPr>
        <w:pStyle w:val="Heading2"/>
        <w:rPr>
          <w:lang w:val="el-GR"/>
        </w:rPr>
      </w:pPr>
      <w:r>
        <w:rPr>
          <w:lang w:val="el-GR"/>
        </w:rPr>
        <w:t xml:space="preserve"> </w:t>
      </w:r>
      <w:bookmarkStart w:id="59" w:name="_Toc198042585"/>
      <w:r>
        <w:rPr>
          <w:lang w:val="el-GR"/>
        </w:rPr>
        <w:t>3.3</w:t>
        <w:tab/>
        <w:t>Κατακύρωση - σύναψη σύμβασης</w:t>
      </w:r>
      <w:bookmarkEnd w:id="59"/>
      <w:r>
        <w:rPr>
          <w:lang w:val="el-GR"/>
        </w:rPr>
        <w:t xml:space="preserve"> </w:t>
      </w:r>
    </w:p>
    <w:p>
      <w:pPr>
        <w:pStyle w:val="Normal"/>
        <w:rPr>
          <w:lang w:val="el-GR"/>
        </w:rPr>
      </w:pPr>
      <w:r>
        <w:rPr>
          <w:b/>
          <w:lang w:val="el-GR"/>
        </w:rPr>
        <w:t>3.3.1.</w:t>
      </w:r>
      <w:r>
        <w:rPr>
          <w:lang w:val="el-GR"/>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pPr>
        <w:pStyle w:val="Normal"/>
        <w:rPr>
          <w:lang w:val="el-GR"/>
        </w:rPr>
      </w:pPr>
      <w:r>
        <w:rPr>
          <w:lang w:val="el-GR"/>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pPr>
        <w:pStyle w:val="Normal"/>
        <w:rPr>
          <w:lang w:val="el-GR"/>
        </w:rPr>
      </w:pPr>
      <w:r>
        <w:rPr>
          <w:lang w:val="el-GR"/>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 Κατά της απόφασης κατακύρωσης χωρεί προδικαστική προσφυγή ενώπιον της ΕΑΔΗΣΥ, σύμφωνα με την παράγραφο 3.4 της παρούσας. Δεν επιτρέπεται η άσκηση άλλης διοικητικής προσφυγής κατά της ανωτέρω απόφασης.</w:t>
      </w:r>
    </w:p>
    <w:p>
      <w:pPr>
        <w:pStyle w:val="Normal"/>
        <w:rPr>
          <w:lang w:val="el-GR"/>
        </w:rPr>
      </w:pPr>
      <w:r>
        <w:rPr>
          <w:b/>
          <w:lang w:val="el-GR"/>
        </w:rPr>
        <w:t xml:space="preserve">3.3.2. </w:t>
      </w:r>
      <w:r>
        <w:rPr>
          <w:lang w:val="el-GR"/>
        </w:rPr>
        <w:t>Η απόφαση κατακύρωσης καθίσταται οριστική, εφόσον συντρέξουν οι ακόλουθες προϋποθέσεις σωρευτικά:</w:t>
      </w:r>
    </w:p>
    <w:p>
      <w:pPr>
        <w:pStyle w:val="Normal"/>
        <w:jc w:val="both"/>
        <w:rPr/>
      </w:pPr>
      <w:r>
        <w:rPr>
          <w:rFonts w:cs="Calibri"/>
          <w:sz w:val="22"/>
          <w:szCs w:val="24"/>
        </w:rPr>
        <w:t xml:space="preserve">α) κοινοποιηθεί η απόφαση κατακύρωσης σε όλους τους οικονομικούς φορείς που δεν έχουν αποκλειστεί οριστικά, </w:t>
      </w:r>
    </w:p>
    <w:p>
      <w:pPr>
        <w:pStyle w:val="Normal"/>
        <w:jc w:val="both"/>
        <w:rPr/>
      </w:pPr>
      <w:r>
        <w:rPr>
          <w:rFonts w:cs="Calibri"/>
          <w:sz w:val="22"/>
          <w:szCs w:val="24"/>
        </w:rPr>
        <w:t>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ΕΑΔΗΣΥ και σε περίπτωση άσκησης αίτησης αναστολής κατά της απόφασης της ΕΑΔΗΣΥ, εκδοθεί απόφαση επί της αίτησης, με την επιφύλαξη της χορήγησης προσωρινής διαταγής, σύμφωνα με όσα ορίζονται  στο τελευταίο εδάφιο της </w:t>
      </w:r>
      <w:r>
        <w:fldChar w:fldCharType="begin"/>
      </w:r>
      <w:r>
        <w:rPr>
          <w:u w:val="single"/>
          <w:rStyle w:val="Style"/>
          <w:sz w:val="22"/>
          <w:szCs w:val="24"/>
          <w:rFonts w:cs="Calibri"/>
          <w:color w:val="0000FF"/>
        </w:rPr>
        <w:instrText xml:space="preserve"> HYPERLINK "http://www.eaadhsy.gr/n4412/n4412fulltextlinks.html" \l "art372_4"</w:instrText>
      </w:r>
      <w:r>
        <w:rPr>
          <w:u w:val="single"/>
          <w:rStyle w:val="Style"/>
          <w:sz w:val="22"/>
          <w:szCs w:val="24"/>
          <w:rFonts w:cs="Calibri"/>
          <w:color w:val="0000FF"/>
        </w:rPr>
        <w:fldChar w:fldCharType="separate"/>
      </w:r>
      <w:r>
        <w:rPr>
          <w:rStyle w:val="Style"/>
          <w:rFonts w:cs="Calibri"/>
          <w:color w:val="0000FF"/>
          <w:sz w:val="22"/>
          <w:szCs w:val="24"/>
          <w:u w:val="single"/>
        </w:rPr>
        <w:t>παρ.</w:t>
      </w:r>
      <w:r>
        <w:rPr>
          <w:u w:val="single"/>
          <w:rStyle w:val="Style"/>
          <w:sz w:val="22"/>
          <w:szCs w:val="24"/>
          <w:rFonts w:cs="Calibri"/>
          <w:color w:val="0000FF"/>
        </w:rPr>
        <w:fldChar w:fldCharType="end"/>
      </w:r>
      <w:r>
        <w:fldChar w:fldCharType="begin"/>
      </w:r>
      <w:r>
        <w:rPr>
          <w:u w:val="single"/>
          <w:rStyle w:val="Style"/>
          <w:color w:val="0000FF"/>
        </w:rPr>
        <w:instrText xml:space="preserve"> HYPERLINK "http://www.eaadhsy.gr/n4412/n4412fulltextlinks.html" \l "art372_4"</w:instrText>
      </w:r>
      <w:r>
        <w:rPr>
          <w:u w:val="single"/>
          <w:rStyle w:val="Style"/>
          <w:color w:val="0000FF"/>
        </w:rPr>
        <w:fldChar w:fldCharType="separate"/>
      </w:r>
      <w:r>
        <w:rPr>
          <w:rStyle w:val="Style"/>
          <w:color w:val="0000FF"/>
          <w:u w:val="single"/>
        </w:rPr>
        <w:t>http://www.eaadhsy.gr/n4412/n4412fulltextlinks.html</w:t>
      </w:r>
      <w:r>
        <w:rPr>
          <w:u w:val="single"/>
          <w:rStyle w:val="Style"/>
          <w:color w:val="0000FF"/>
        </w:rPr>
        <w:fldChar w:fldCharType="end"/>
      </w:r>
      <w:r>
        <w:fldChar w:fldCharType="begin"/>
      </w:r>
      <w:r>
        <w:rPr>
          <w:u w:val="single"/>
          <w:rStyle w:val="Style"/>
          <w:sz w:val="22"/>
          <w:szCs w:val="24"/>
          <w:rFonts w:cs="Calibri"/>
          <w:color w:val="0000FF"/>
        </w:rPr>
        <w:instrText xml:space="preserve"> HYPERLINK "http://www.eaadhsy.gr/n4412/n4412fulltextlinks.html" \l "art372_4"</w:instrText>
      </w:r>
      <w:r>
        <w:rPr>
          <w:u w:val="single"/>
          <w:rStyle w:val="Style"/>
          <w:sz w:val="22"/>
          <w:szCs w:val="24"/>
          <w:rFonts w:cs="Calibri"/>
          <w:color w:val="0000FF"/>
        </w:rPr>
        <w:fldChar w:fldCharType="separate"/>
      </w:r>
      <w:r>
        <w:rPr>
          <w:rStyle w:val="Style"/>
          <w:rFonts w:cs="Calibri"/>
          <w:color w:val="0000FF"/>
          <w:sz w:val="22"/>
          <w:szCs w:val="24"/>
          <w:u w:val="single"/>
        </w:rPr>
        <w:t xml:space="preserve"> 4 του άρθρου 372</w:t>
      </w:r>
      <w:r>
        <w:rPr>
          <w:u w:val="single"/>
          <w:rStyle w:val="Style"/>
          <w:sz w:val="22"/>
          <w:szCs w:val="24"/>
          <w:rFonts w:cs="Calibri"/>
          <w:color w:val="0000FF"/>
        </w:rPr>
        <w:fldChar w:fldCharType="end"/>
      </w:r>
      <w:r>
        <w:rPr>
          <w:rFonts w:cs="Calibri"/>
          <w:sz w:val="22"/>
          <w:szCs w:val="24"/>
        </w:rPr>
        <w:t xml:space="preserve"> του ν. 4412/2016,</w:t>
      </w:r>
    </w:p>
    <w:p>
      <w:pPr>
        <w:pStyle w:val="Normal"/>
        <w:jc w:val="both"/>
        <w:rPr>
          <w:rFonts w:ascii="Calibri" w:hAnsi="Calibri" w:cs="Calibri"/>
          <w:sz w:val="22"/>
          <w:szCs w:val="24"/>
        </w:rPr>
      </w:pPr>
      <w:r>
        <w:rPr>
          <w:rFonts w:cs="Calibri"/>
          <w:sz w:val="22"/>
          <w:szCs w:val="24"/>
        </w:rPr>
        <w:t>γ) ολοκληρωθεί επιτυχώς ο προσυμβατικός έλεγχος από το Ελεγκτικό Συνέδριο, σύμφωνα με τα άρθρα 324 έως 327 του ν. 4700/2020, εφόσον απαιτείται,</w:t>
      </w:r>
    </w:p>
    <w:p>
      <w:pPr>
        <w:pStyle w:val="Normal"/>
        <w:jc w:val="both"/>
        <w:rPr/>
      </w:pPr>
      <w:r>
        <w:rPr>
          <w:rFonts w:cs="Calibri"/>
          <w:sz w:val="22"/>
          <w:szCs w:val="24"/>
        </w:rPr>
        <w:t>και </w:t>
        <w:b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11">
        <w:r>
          <w:rPr>
            <w:rStyle w:val="Style"/>
            <w:rFonts w:cs="Calibri"/>
            <w:color w:val="0000FF"/>
            <w:sz w:val="22"/>
            <w:szCs w:val="24"/>
            <w:u w:val="single"/>
          </w:rPr>
          <w:t>άρθρο 79Α</w:t>
        </w:r>
      </w:hyperlink>
      <w:r>
        <w:rPr>
          <w:rFonts w:cs="Calibri"/>
          <w:sz w:val="22"/>
          <w:szCs w:val="24"/>
        </w:rPr>
        <w:t xml:space="preserve"> του ν. 4412/2016, στην οποία δηλώνεται ότι, δεν έχουν επέλθει στο πρόσωπό του οψιγενείς μεταβολές κατά την έννοια του </w:t>
      </w:r>
      <w:r>
        <w:fldChar w:fldCharType="begin"/>
      </w:r>
      <w:r>
        <w:rPr>
          <w:u w:val="single"/>
          <w:rStyle w:val="Style"/>
          <w:sz w:val="22"/>
          <w:szCs w:val="24"/>
          <w:rFonts w:cs="Calibri"/>
          <w:color w:val="0000FF"/>
        </w:rPr>
        <w:instrText xml:space="preserve"> HYPERLINK "http://www.eaadhsy.gr/n4412/n4412fulltextlinks.html" \l "art104"</w:instrText>
      </w:r>
      <w:r>
        <w:rPr>
          <w:u w:val="single"/>
          <w:rStyle w:val="Style"/>
          <w:sz w:val="22"/>
          <w:szCs w:val="24"/>
          <w:rFonts w:cs="Calibri"/>
          <w:color w:val="0000FF"/>
        </w:rPr>
        <w:fldChar w:fldCharType="separate"/>
      </w:r>
      <w:r>
        <w:rPr>
          <w:rStyle w:val="Style"/>
          <w:rFonts w:cs="Calibri"/>
          <w:color w:val="0000FF"/>
          <w:sz w:val="22"/>
          <w:szCs w:val="24"/>
          <w:u w:val="single"/>
        </w:rPr>
        <w:t>άρθρου 104</w:t>
      </w:r>
      <w:r>
        <w:rPr>
          <w:u w:val="single"/>
          <w:rStyle w:val="Style"/>
          <w:sz w:val="22"/>
          <w:szCs w:val="24"/>
          <w:rFonts w:cs="Calibri"/>
          <w:color w:val="0000FF"/>
        </w:rPr>
        <w:fldChar w:fldCharType="end"/>
      </w:r>
      <w:r>
        <w:rPr>
          <w:rFonts w:cs="Calibri"/>
          <w:sz w:val="22"/>
          <w:szCs w:val="24"/>
        </w:rPr>
        <w:t xml:space="preserve">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pPr>
        <w:pStyle w:val="Normal"/>
        <w:jc w:val="both"/>
        <w:rPr>
          <w:rFonts w:ascii="Calibri" w:hAnsi="Calibri" w:cs="Calibri"/>
          <w:sz w:val="22"/>
          <w:szCs w:val="24"/>
        </w:rPr>
      </w:pPr>
      <w:r>
        <w:rPr>
          <w:rFonts w:cs="Calibri"/>
          <w:sz w:val="22"/>
          <w:szCs w:val="24"/>
        </w:rPr>
      </w:r>
    </w:p>
    <w:p>
      <w:pPr>
        <w:pStyle w:val="Normal"/>
        <w:rPr>
          <w:lang w:val="el-GR"/>
        </w:rPr>
      </w:pPr>
      <w:r>
        <w:rPr>
          <w:lang w:val="el-GR"/>
        </w:rPr>
        <w:t>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w:t>
      </w:r>
      <w:r>
        <w:rPr>
          <w:rFonts w:cs="Arial" w:ascii="Arial" w:hAnsi="Arial"/>
          <w:szCs w:val="22"/>
          <w:lang w:val="el-GR"/>
        </w:rPr>
        <w:t xml:space="preserve"> </w:t>
      </w:r>
      <w:r>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pPr>
        <w:pStyle w:val="Heading2"/>
        <w:rPr>
          <w:color w:val="000000"/>
          <w:lang w:val="el-GR"/>
        </w:rPr>
      </w:pPr>
      <w:bookmarkStart w:id="60" w:name="_Toc198042586"/>
      <w:bookmarkEnd w:id="60"/>
      <w:r>
        <w:rPr>
          <w:lang w:val="el-GR"/>
        </w:rPr>
        <w:t>3.4</w:t>
        <w:tab/>
        <w:t>Προδικαστικές Προσφυγές - Προσωρινή και οριστική Δικαστική Προστασία</w:t>
      </w:r>
    </w:p>
    <w:p>
      <w:pPr>
        <w:pStyle w:val="Normal"/>
        <w:rPr>
          <w:color w:val="000000"/>
          <w:lang w:val="el-GR"/>
        </w:rPr>
      </w:pPr>
      <w:r>
        <w:rPr>
          <w:color w:val="000000"/>
          <w:lang w:val="el-GR"/>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ΕΑΔΗΣΥ, σύμφωνα με τα ειδικότερα οριζόμενα στα άρθρα 345 επ. ν. 4412/2016 και 1 επ. 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Σε περίπτωση προσφυγής κατά πράξης της αναθέτουσας αρχής, η προθεσμία για την άσκηση της προδικαστικής προσφυγής είναι:</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 xml:space="preserve">(β) δεκαπέντε (15) ημέρες από την κοινοποίηση της προσβαλλόμενης πράξης στον ενδιαφερόμενο οικονομικό φορέα αν χρησιμοποιήθηκαν άλλα μέσα επικοινωνίας, άλλως  </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pPr>
        <w:pStyle w:val="Normal"/>
        <w:rPr>
          <w:rFonts w:ascii="Calibri" w:hAnsi="Calibri" w:cs="Calibri" w:asciiTheme="minorHAnsi" w:cstheme="minorHAnsi" w:hAnsiTheme="minorHAnsi"/>
          <w:color w:val="000000"/>
          <w:lang w:val="el-GR"/>
        </w:rPr>
      </w:pPr>
      <w:r>
        <w:rPr>
          <w:rFonts w:cs="Calibri" w:cstheme="minorHAnsi"/>
          <w:color w:val="000000"/>
          <w:lang w:val="el-GR"/>
        </w:rPr>
        <w:t>Η άσκηση προδικαστικής προσφυγής  κατά διακήρυξης διαγωνισμού επιτρέπεται μέχρι και δεκαπέντε (15) ημέρες από τη δημοσίευσή της στο ΚΗΜΔΗΣ. Η ως άνω προθεσμία ισχύει και για κάθε τροποποίηση της διακήρυξης διαγωνισμού.</w:t>
      </w:r>
    </w:p>
    <w:p>
      <w:pPr>
        <w:pStyle w:val="Normal"/>
        <w:rPr>
          <w:color w:val="000000"/>
          <w:lang w:val="el-GR"/>
        </w:rPr>
      </w:pPr>
      <w:r>
        <w:rPr>
          <w:color w:val="000000"/>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pPr>
        <w:pStyle w:val="Normal"/>
        <w:rPr>
          <w:color w:val="000000"/>
          <w:lang w:val="el-GR"/>
        </w:rPr>
      </w:pPr>
      <w:r>
        <w:rPr>
          <w:color w:val="000000"/>
          <w:lang w:val="el-GR"/>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Pr>
          <w:lang w:val="el-GR"/>
        </w:rPr>
        <w:t xml:space="preserve"> </w:t>
      </w:r>
      <w:r>
        <w:rPr>
          <w:color w:val="000000"/>
          <w:lang w:val="el-GR"/>
        </w:rPr>
        <w:t>σύμφωνα με το άρθρο 18 της Κ.Υ.Α. Προμήθειες και Υπηρεσίες.</w:t>
      </w:r>
    </w:p>
    <w:p>
      <w:pPr>
        <w:pStyle w:val="Normal"/>
        <w:rPr>
          <w:color w:val="000000"/>
          <w:lang w:val="el-GR"/>
        </w:rPr>
      </w:pPr>
      <w:r>
        <w:rPr>
          <w:color w:val="000000"/>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ΕΑΔΗΣΥ επί της προσφυγής, γ) σε περίπτωση παραίτησης του προσφεύγοντα από την προσφυγή του έως και δέκα (10) ημέρες από την κατάθεση της προσφυγής. </w:t>
      </w:r>
    </w:p>
    <w:p>
      <w:pPr>
        <w:pStyle w:val="Normal"/>
        <w:rPr>
          <w:color w:val="000000"/>
          <w:lang w:val="el-GR"/>
        </w:rPr>
      </w:pPr>
      <w:r>
        <w:rPr>
          <w:color w:val="000000"/>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ΕΑΔΗΣΥ μετά από άσκηση προδικαστικής προσφυγής, σύμφωνα με το άρθρο 368 του ν. 4412/2016 και 20 π.δ.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 </w:t>
      </w:r>
    </w:p>
    <w:p>
      <w:pPr>
        <w:pStyle w:val="Normal"/>
        <w:rPr>
          <w:color w:val="000000"/>
          <w:lang w:val="el-GR"/>
        </w:rPr>
      </w:pPr>
      <w:r>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pPr>
        <w:pStyle w:val="Normal"/>
        <w:rPr>
          <w:color w:val="000000"/>
          <w:lang w:val="el-GR"/>
        </w:rPr>
      </w:pPr>
      <w:r>
        <w:rPr>
          <w:color w:val="000000"/>
          <w:lang w:val="el-GR"/>
        </w:rPr>
        <w:t>Μετά την, κατά τα ως άνω, ηλεκτρονική κατάθεση της προδικαστικής προσφυγής η αναθέτουσα αρχή,</w:t>
      </w:r>
      <w:r>
        <w:rPr>
          <w:lang w:val="el-GR"/>
        </w:rPr>
        <w:t xml:space="preserve"> </w:t>
      </w:r>
      <w:r>
        <w:rPr>
          <w:color w:val="000000"/>
          <w:lang w:val="el-GR"/>
        </w:rPr>
        <w:t xml:space="preserve"> μέσω της λειτουργίας «Επικοινωνία»  : </w:t>
      </w:r>
    </w:p>
    <w:p>
      <w:pPr>
        <w:pStyle w:val="Normal"/>
        <w:rPr>
          <w:color w:val="000000"/>
          <w:lang w:val="el-GR"/>
        </w:rPr>
      </w:pPr>
      <w:r>
        <w:rPr>
          <w:color w:val="000000"/>
          <w:lang w:val="el-GR"/>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pPr>
        <w:pStyle w:val="Normal"/>
        <w:rPr>
          <w:color w:val="000000"/>
          <w:lang w:val="el-GR"/>
        </w:rPr>
      </w:pPr>
      <w:r>
        <w:rPr>
          <w:color w:val="000000"/>
          <w:lang w:val="el-GR"/>
        </w:rPr>
        <w:t>β) Διαβιβάζει στην ΕΑΔΗΣΥ,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pPr>
        <w:pStyle w:val="Normal"/>
        <w:rPr>
          <w:color w:val="000000"/>
          <w:lang w:val="el-GR"/>
        </w:rPr>
      </w:pPr>
      <w:r>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pPr>
        <w:pStyle w:val="Normal"/>
        <w:rPr>
          <w:color w:val="000000"/>
          <w:lang w:val="el-GR"/>
        </w:rPr>
      </w:pPr>
      <w:r>
        <w:rPr>
          <w:color w:val="000000"/>
          <w:lang w:val="el-GR"/>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pPr>
        <w:pStyle w:val="Normal"/>
        <w:rPr>
          <w:color w:val="000000"/>
          <w:lang w:val="el-GR"/>
        </w:rPr>
      </w:pPr>
      <w:r>
        <w:rPr>
          <w:color w:val="000000"/>
          <w:lang w:val="el-GR"/>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pPr>
        <w:pStyle w:val="Normal"/>
        <w:rPr>
          <w:color w:val="000000"/>
          <w:lang w:val="el-GR"/>
        </w:rPr>
      </w:pPr>
      <w:r>
        <w:rPr>
          <w:color w:val="000000"/>
          <w:lang w:val="el-GR"/>
        </w:rPr>
        <w:t xml:space="preserve">Β. Όποιος έχει έννομο συμφέρον μπορεί να ζητήσει, εφαρμοζόμενων αναλογικά των διατάξεων του π.δ. 18/1989, την αναστολή της εκτέλεσης της απόφασης της ΕΑΔΗΣΥ και την ακύρωσή της ενώπιον του αρμοδίου διοικητικού δικαστηρίου, το οποίο αποφαίνεται αμετακλήτως. Δικαίωμα άσκησης των ίδιων ενδίκων βοηθημάτων έχει και η αναθέτουσα αρχή αν η ΕΑΔΗΣΥ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ΕΑΔΗΣΥ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 . </w:t>
      </w:r>
    </w:p>
    <w:p>
      <w:pPr>
        <w:pStyle w:val="Normal"/>
        <w:rPr>
          <w:color w:val="000000"/>
          <w:lang w:val="el-GR"/>
        </w:rPr>
      </w:pPr>
      <w:r>
        <w:rPr>
          <w:color w:val="000000"/>
          <w:lang w:val="el-GR"/>
        </w:rPr>
        <w:t xml:space="preserve">Η άσκηση της αίτησης αναστολής δεν εξαρτάται από την προηγούμενη άσκηση της αίτησης ακύρωσης. Η αίτηση αναστολής κατατίθεται στο ως άνω ακυρωτικό δικαστήριο μέσα σε προθεσμία δέκα (10) ημερών από  κοινοποίηση ή την πλήρη γνώση της απόφασης επί της προδικαστικής προσφυγής και συζητείται το αργότερο εντός τριάντα (30) ημερών από την κατάθεσή της. Η άσκησή της κωλύει τη σύναψη της σύμβασης, εκτός εάν με την προσωρινή διαταγή ο αρμόδιος δικαστής αποφανθεί διαφορετικά. Για την άσκηση της αιτήσεως αναστολής κατατίθεται παράβολο αποκλειστικά διπλότυπο είσπραξης από τις Δημόσιες Οικονομικές Υπηρεσίες, σύμφωνα με τα ειδικότερα οριζόμενα στο άρθρο 372 παρ. 4 εδ. γ΄-ζ΄ του ν. 4412/2016. Με την κατάθεση της αιτήσεως αναστολής η προθεσμία άσκησης της αίτησης ακύρωσης διακόπτεται και αρχίζει από την επίδοση της σχετικής απόφασης. Ο διάδικος που πέτυχε υπέρ αυτού την αναστολή της εκτέλεσης της προσβαλλόμενης πράξης, οφείλει μέσα σε προθεσμία δέκα (10) ημερών από την επίδοση της απόφασης αυτής, να ασκήσει την αίτηση ακύρωσης, διαφορετικά αίρεται αυτοδικαίως η ισχύς της αναστολής. </w:t>
      </w:r>
    </w:p>
    <w:p>
      <w:pPr>
        <w:pStyle w:val="Normal"/>
        <w:rPr>
          <w:color w:val="000000"/>
          <w:lang w:val="el-GR"/>
        </w:rPr>
      </w:pPr>
      <w:r>
        <w:rPr>
          <w:color w:val="000000"/>
          <w:lang w:val="el-GR"/>
        </w:rPr>
        <w:t xml:space="preserve">Γ. Διαφορές από τον συγκεκριμένο διαγωνισμό που ανακύπτουν: α) από πράξεις της αναθέτουσας αρχής οι οποίες κοινοποιούνται στον θιγόμενο, ή των οποίων προκύπτει εκ μέρους του πλήρης γνώση, μετά την 1.9.2021, β) από παραλείψεις που συντελούνται από μέρους της μετά την 1.9.2021, εκδικάζονται με τις νέες ειδικές δικονομικές διατάξεις του άρθρου 372 ν. 4412/2016 όπως αντικαταστάθηκε με το άρθρο 138 ν. 4782/2021 , σύμφωνα με τις οποίες: </w:t>
      </w:r>
    </w:p>
    <w:p>
      <w:pPr>
        <w:pStyle w:val="Normal"/>
        <w:rPr>
          <w:color w:val="000000"/>
          <w:lang w:val="el-GR"/>
        </w:rPr>
      </w:pPr>
      <w:r>
        <w:rPr>
          <w:color w:val="000000"/>
          <w:lang w:val="el-GR"/>
        </w:rPr>
        <w:t xml:space="preserve">Με το ίδιο δικόγραφο δύναται δικονομικά να ασκηθεί αίτηση αναστολής εκτέλεσης και ακύρωσης των αποφάσεων της ΕΑΔΗΣΥ. </w:t>
      </w:r>
    </w:p>
    <w:p>
      <w:pPr>
        <w:pStyle w:val="Normal"/>
        <w:rPr>
          <w:color w:val="000000"/>
          <w:lang w:val="el-GR"/>
        </w:rPr>
      </w:pPr>
      <w:r>
        <w:rPr>
          <w:color w:val="000000"/>
          <w:lang w:val="el-GR"/>
        </w:rPr>
        <w:t xml:space="preserve">Η προθεσμία για την άσκηση και η άσκηση της αίτησης ενώπιον του αρμοδίου δικαστηρίου κωλύουν, εκ του νόμου, τη σύναψη της σύμβασης μέχρι την έκδοση της οριστικής δικαστικής απόφασης, εκτός εάν με προσωρινή διαταγή το δικαστήριο αυτό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προσωρινή διαταγή το δικαστήριο αυτό αποφανθεί διαφορετικά . </w:t>
      </w:r>
    </w:p>
    <w:p>
      <w:pPr>
        <w:pStyle w:val="Heading2"/>
        <w:rPr>
          <w:lang w:val="el-GR"/>
        </w:rPr>
      </w:pPr>
      <w:bookmarkStart w:id="61" w:name="_Toc198042587"/>
      <w:r>
        <w:rPr>
          <w:szCs w:val="24"/>
          <w:lang w:val="el-GR"/>
        </w:rPr>
        <w:t>3.5</w:t>
        <w:tab/>
        <w:t>Ματαίωση</w:t>
      </w:r>
      <w:bookmarkEnd w:id="61"/>
      <w:r>
        <w:rPr>
          <w:lang w:val="el-GR"/>
        </w:rPr>
        <w:t xml:space="preserve"> Διαδικασίας</w:t>
      </w:r>
    </w:p>
    <w:p>
      <w:pPr>
        <w:pStyle w:val="Normal"/>
        <w:rPr>
          <w:lang w:val="el-GR"/>
        </w:rPr>
      </w:pPr>
      <w:r>
        <w:rPr>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pPr>
        <w:pStyle w:val="Normal"/>
        <w:rPr>
          <w:lang w:val="el-GR"/>
        </w:rPr>
      </w:pPr>
      <w:r>
        <w:rPr>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pPr>
        <w:pStyle w:val="Normal"/>
        <w:rPr>
          <w:lang w:val="el-GR"/>
        </w:rPr>
      </w:pPr>
      <w:r>
        <w:rPr>
          <w:lang w:val="el-GR"/>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pPr>
        <w:pStyle w:val="Heading1"/>
        <w:rPr>
          <w:lang w:val="el-GR"/>
        </w:rPr>
      </w:pPr>
      <w:bookmarkStart w:id="62" w:name="_Toc198042588"/>
      <w:r>
        <w:rPr>
          <w:lang w:val="el-GR"/>
        </w:rPr>
        <w:t>4.</w:t>
        <w:tab/>
        <w:t>ΟΡΟΙ ΕΚΤΕΛΕΣΗΣ ΤΗΣ ΣΥΜΒΑΣΗΣ</w:t>
      </w:r>
      <w:bookmarkEnd w:id="62"/>
      <w:r>
        <w:rPr>
          <w:lang w:val="el-GR"/>
        </w:rPr>
        <w:t xml:space="preserve"> </w:t>
      </w:r>
    </w:p>
    <w:p>
      <w:pPr>
        <w:pStyle w:val="Heading2"/>
        <w:rPr>
          <w:lang w:val="el-GR"/>
        </w:rPr>
      </w:pPr>
      <w:bookmarkStart w:id="63" w:name="_Toc198042589"/>
      <w:bookmarkEnd w:id="63"/>
      <w:r>
        <w:rPr>
          <w:lang w:val="el-GR"/>
        </w:rPr>
        <w:t>4.1</w:t>
        <w:tab/>
        <w:t>Εγγυήσεις  (καλής εκτέλεσης, καλής λειτουργίας)</w:t>
      </w:r>
    </w:p>
    <w:p>
      <w:pPr>
        <w:pStyle w:val="Normal"/>
        <w:rPr>
          <w:lang w:val="el-GR"/>
        </w:rPr>
      </w:pPr>
      <w:r>
        <w:rPr>
          <w:b/>
          <w:lang w:val="el-GR"/>
        </w:rPr>
        <w:t>4.1.1</w:t>
      </w:r>
      <w:r>
        <w:rPr>
          <w:lang w:val="el-GR"/>
        </w:rPr>
        <w:t xml:space="preserve"> 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ή του τμήματος της σύμβασης  και κατατίθεται μέχρι και την υπογραφή του συμφωνητικού. </w:t>
      </w:r>
    </w:p>
    <w:p>
      <w:pPr>
        <w:pStyle w:val="Normal"/>
        <w:rPr>
          <w:lang w:val="el-GR"/>
        </w:rPr>
      </w:pPr>
      <w:r>
        <w:rPr>
          <w:lang w:val="el-GR"/>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Παράρτημα </w:t>
      </w:r>
      <w:r>
        <w:rPr>
          <w:lang w:val="en-US"/>
        </w:rPr>
        <w:t>IV</w:t>
      </w:r>
      <w:r>
        <w:rPr>
          <w:lang w:val="el-GR"/>
        </w:rPr>
        <w:t xml:space="preserve"> της Διακήρυξης και τα οριζόμενα στο άρθρο 72 του ν. 4412/2016.</w:t>
      </w:r>
    </w:p>
    <w:p>
      <w:pPr>
        <w:pStyle w:val="Normal"/>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pPr>
        <w:pStyle w:val="Normal"/>
        <w:rPr>
          <w:lang w:val="el-GR"/>
        </w:rPr>
      </w:pPr>
      <w:r>
        <w:rPr>
          <w:lang w:val="el-GR"/>
        </w:rP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pPr>
        <w:pStyle w:val="Normal"/>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pPr>
        <w:pStyle w:val="Normal"/>
        <w:rPr>
          <w:i/>
          <w:i/>
          <w:iCs/>
          <w:color w:val="5B9BD5"/>
          <w:spacing w:val="5"/>
          <w:lang w:val="el-GR"/>
        </w:rPr>
      </w:pPr>
      <w:r>
        <w:rPr>
          <w:lang w:val="el-GR"/>
        </w:rPr>
        <w:t>Ο χρόνος ισχύος της εγγύησης καλής εκτέλεσης πρέπει να είναι μεγαλύτερος από τον συμβατικό χρόνο παράδοσης, για διάστημα δύο(2) μηνών.</w:t>
      </w:r>
    </w:p>
    <w:p>
      <w:pPr>
        <w:pStyle w:val="Normal"/>
        <w:rPr>
          <w:lang w:val="el-GR"/>
        </w:rPr>
      </w:pPr>
      <w:r>
        <w:rPr>
          <w:lang w:val="el-GR"/>
        </w:rPr>
        <w:t>Η/Οι εγγύηση/εις καλής εκτέλεσης επιστρέφεται/ονται στο σύνολό του/ς μετά από την ποσοτική και ποιοτική παραλαβή του συνόλου του αντικειμένου της σύμβασης.</w:t>
      </w:r>
    </w:p>
    <w:p>
      <w:pPr>
        <w:pStyle w:val="Normal"/>
        <w:rPr>
          <w:lang w:val="el-GR"/>
        </w:rPr>
      </w:pPr>
      <w:r>
        <w:rPr>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της εγγύησης καλής εκτέλεσης γίνεται μετά από την αντιμετώπιση, σύμφωνα με όσα προβλέπονται, των παρατηρήσεων και του εκπρόθεσμου. 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pPr>
        <w:pStyle w:val="Normal"/>
        <w:rPr>
          <w:lang w:val="el-GR"/>
        </w:rPr>
      </w:pPr>
      <w:r>
        <w:rPr>
          <w:b/>
          <w:lang w:val="el-GR"/>
        </w:rPr>
        <w:t>4.1.2.</w:t>
      </w:r>
      <w:r>
        <w:rPr>
          <w:lang w:val="el-GR"/>
        </w:rPr>
        <w:t xml:space="preserve">  Εγγύηση καλής λειτουργίας</w:t>
      </w:r>
    </w:p>
    <w:p>
      <w:pPr>
        <w:pStyle w:val="Normal"/>
        <w:rPr>
          <w:lang w:val="el-GR"/>
        </w:rPr>
      </w:pPr>
      <w:r>
        <w:rPr>
          <w:lang w:val="el-GR"/>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Το ύψος της «εγγύησης καλής λειτουργίας» ορίζεται στο 2% της αξίας της σύμβασης/τμήματος και προσαυξάνεται κατά 1% για κάθε επιπλέον έτος εγγύησης που προσφέρεται από τον υποψήφιο ανάδοχο πέραν των δύο (2) πρώτων. Η επιστροφή της ανωτέρω εγγύησης λαμβάνει χώρα μετά από την ολοκλήρωση της περιόδου εγγύησης καλής λειτουργίας, σύμφωνα και με τα οριζόμενα στην παράγραφο 6.6 της παρούσας. Το περιεχόμενό της είναι σύμφωνο με το υπόδειγμα που περιλαμβάνεται στο Παράρτημα </w:t>
      </w:r>
      <w:r>
        <w:rPr>
          <w:lang w:val="en-US"/>
        </w:rPr>
        <w:t>IV</w:t>
      </w:r>
      <w:r>
        <w:rPr>
          <w:lang w:val="el-GR"/>
        </w:rPr>
        <w:t xml:space="preserve"> της Διακήρυξης και τα οριζόμενα στο άρθρο 72 του ν. 4412/2016.</w:t>
      </w:r>
    </w:p>
    <w:p>
      <w:pPr>
        <w:pStyle w:val="Heading2"/>
        <w:rPr>
          <w:lang w:val="el-GR"/>
        </w:rPr>
      </w:pPr>
      <w:bookmarkStart w:id="64" w:name="_Toc198042590"/>
      <w:r>
        <w:rPr>
          <w:lang w:val="el-GR"/>
        </w:rPr>
        <w:t xml:space="preserve">4.2 </w:t>
        <w:tab/>
        <w:t>Συμβατικό Πλαίσιο - Εφαρμοστέα Νομοθεσία</w:t>
      </w:r>
      <w:bookmarkEnd w:id="64"/>
      <w:r>
        <w:rPr>
          <w:lang w:val="el-GR"/>
        </w:rPr>
        <w:t xml:space="preserve"> </w:t>
      </w:r>
    </w:p>
    <w:p>
      <w:pPr>
        <w:pStyle w:val="Normal"/>
        <w:rPr>
          <w:lang w:val="el-GR"/>
        </w:rPr>
      </w:pPr>
      <w:r>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pPr>
        <w:pStyle w:val="Heading2"/>
        <w:rPr>
          <w:rFonts w:cs="Trebuchet MS"/>
          <w:color w:val="000000"/>
          <w:lang w:val="el-GR" w:eastAsia="el-GR"/>
        </w:rPr>
      </w:pPr>
      <w:bookmarkStart w:id="65" w:name="_Toc198042591"/>
      <w:bookmarkEnd w:id="65"/>
      <w:r>
        <w:rPr>
          <w:lang w:val="el-GR"/>
        </w:rPr>
        <w:t>4.3</w:t>
        <w:tab/>
        <w:t>Όροι εκτέλεσης της σύμβασης</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before="0" w:after="0"/>
        <w:rPr/>
      </w:pPr>
      <w:r>
        <w:rPr>
          <w:rFonts w:cs="Trebuchet MS"/>
          <w:b/>
          <w:color w:val="000000"/>
          <w:szCs w:val="22"/>
          <w:lang w:val="el-GR" w:eastAsia="el-GR"/>
        </w:rPr>
        <w:t>4.3.1</w:t>
      </w:r>
      <w:r>
        <w:rPr>
          <w:rFonts w:cs="Trebuchet MS"/>
          <w:color w:val="000000"/>
          <w:szCs w:val="22"/>
          <w:lang w:val="el-GR" w:eastAsia="el-GR"/>
        </w:rPr>
        <w:t xml:space="preserve"> </w:t>
      </w:r>
      <w:r>
        <w:rPr>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r>
        <w:fldChar w:fldCharType="begin"/>
      </w:r>
      <w:r>
        <w:rPr>
          <w:u w:val="single"/>
          <w:rStyle w:val="Style"/>
          <w:color w:val="000000"/>
          <w:lang w:val="el-GR"/>
        </w:rPr>
        <w:instrText xml:space="preserve"> HYPERLINK "http://www.eaadhsy.gr/n4412/prosarthmaA_index.html" \l "pararthma_A_X"</w:instrText>
      </w:r>
      <w:r>
        <w:rPr>
          <w:u w:val="single"/>
          <w:rStyle w:val="Style"/>
          <w:color w:val="000000"/>
          <w:lang w:val="el-GR"/>
        </w:rPr>
        <w:fldChar w:fldCharType="separate"/>
      </w:r>
      <w:r>
        <w:rPr>
          <w:rStyle w:val="Style"/>
          <w:color w:val="000000"/>
          <w:u w:val="single"/>
          <w:lang w:val="el-GR"/>
        </w:rPr>
        <w:t>Παράρτημα X του Προσαρτήματος Α΄</w:t>
      </w:r>
      <w:r>
        <w:rPr>
          <w:u w:val="single"/>
          <w:rStyle w:val="Style"/>
          <w:color w:val="000000"/>
          <w:lang w:val="el-GR"/>
        </w:rPr>
        <w:fldChar w:fldCharType="end"/>
      </w:r>
      <w:r>
        <w:rPr>
          <w:color w:val="000000"/>
          <w:lang w:val="el-GR"/>
        </w:rPr>
        <w:t>.</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rPr/>
      </w:pPr>
      <w:r>
        <w:rPr>
          <w:b/>
          <w:lang w:val="el-GR"/>
        </w:rPr>
        <w:t>4.3.2</w:t>
      </w:r>
      <w:r>
        <w:rPr>
          <w:lang w:val="el-GR"/>
        </w:rPr>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lang w:val="el-GR"/>
        </w:rPr>
        <w:t xml:space="preserve">ς </w:t>
      </w:r>
      <w:r>
        <w:fldChar w:fldCharType="begin"/>
      </w:r>
      <w:r>
        <w:rPr>
          <w:u w:val="single"/>
          <w:rStyle w:val="Style"/>
          <w:color w:val="00000A"/>
          <w:lang w:val="el-GR"/>
        </w:rPr>
        <w:instrText xml:space="preserve"> HYPERLINK "http://www.eaadhsy.gr/n4412/n4412fulltextlinks.html" \l "art105_4"</w:instrText>
      </w:r>
      <w:r>
        <w:rPr>
          <w:u w:val="single"/>
          <w:rStyle w:val="Style"/>
          <w:color w:val="00000A"/>
          <w:lang w:val="el-GR"/>
        </w:rPr>
        <w:fldChar w:fldCharType="separate"/>
      </w:r>
      <w:r>
        <w:rPr>
          <w:rStyle w:val="Style"/>
          <w:color w:val="00000A"/>
          <w:u w:val="single"/>
          <w:lang w:val="el-GR"/>
        </w:rPr>
        <w:t>παραγράφου 4 του άρθρου 105</w:t>
      </w:r>
      <w:r>
        <w:rPr>
          <w:u w:val="single"/>
          <w:rStyle w:val="Style"/>
          <w:color w:val="00000A"/>
          <w:lang w:val="el-GR"/>
        </w:rPr>
        <w:fldChar w:fldCharType="end"/>
      </w:r>
      <w:r>
        <w:rPr>
          <w:color w:val="000000"/>
          <w:lang w:val="el-GR"/>
        </w:rPr>
        <w:t xml:space="preserve">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r>
        <w:fldChar w:fldCharType="begin"/>
      </w:r>
      <w:r>
        <w:rPr>
          <w:u w:val="single"/>
          <w:rStyle w:val="Style"/>
          <w:color w:val="000000"/>
          <w:lang w:val="el-GR"/>
        </w:rPr>
        <w:instrText xml:space="preserve"> HYPERLINK "http://www.eaadhsy.gr/n4412/n4412fulltextlinks.html" \l "art105_5"</w:instrText>
      </w:r>
      <w:r>
        <w:rPr>
          <w:u w:val="single"/>
          <w:rStyle w:val="Style"/>
          <w:color w:val="000000"/>
          <w:lang w:val="el-GR"/>
        </w:rPr>
        <w:fldChar w:fldCharType="separate"/>
      </w:r>
      <w:r>
        <w:rPr>
          <w:rStyle w:val="Style"/>
          <w:color w:val="000000"/>
          <w:u w:val="single"/>
          <w:lang w:val="el-GR"/>
        </w:rPr>
        <w:t xml:space="preserve">παραγράφου </w:t>
      </w:r>
      <w:r>
        <w:rPr>
          <w:u w:val="single"/>
          <w:rStyle w:val="Style"/>
          <w:color w:val="000000"/>
          <w:lang w:val="el-GR"/>
        </w:rPr>
        <w:fldChar w:fldCharType="end"/>
      </w:r>
      <w:r>
        <w:fldChar w:fldCharType="begin"/>
      </w:r>
      <w:r>
        <w:rPr>
          <w:u w:val="single"/>
          <w:rStyle w:val="Style"/>
          <w:color w:val="0000FF"/>
        </w:rPr>
        <w:instrText xml:space="preserve"> HYPERLINK "http://www.eaadhsy.gr/n4412/n4412fulltextlinks.html" \l "art105_5"</w:instrText>
      </w:r>
      <w:r>
        <w:rPr>
          <w:u w:val="single"/>
          <w:rStyle w:val="Style"/>
          <w:color w:val="0000FF"/>
        </w:rPr>
        <w:fldChar w:fldCharType="separate"/>
      </w:r>
      <w:r>
        <w:rPr>
          <w:rStyle w:val="Style"/>
          <w:color w:val="0000FF"/>
          <w:u w:val="single"/>
        </w:rPr>
        <w:t>http</w:t>
      </w:r>
      <w:r>
        <w:rPr>
          <w:u w:val="single"/>
          <w:rStyle w:val="Style"/>
          <w:color w:val="0000FF"/>
        </w:rPr>
        <w:fldChar w:fldCharType="end"/>
      </w:r>
      <w:r>
        <w:rPr>
          <w:lang w:val="el-GR"/>
        </w:rPr>
        <w:t>://</w:t>
      </w:r>
      <w:r>
        <w:rPr/>
        <w:t>www</w:t>
      </w:r>
      <w:r>
        <w:rPr>
          <w:lang w:val="el-GR"/>
        </w:rPr>
        <w:t>.</w:t>
      </w:r>
      <w:r>
        <w:rPr/>
        <w:t>eaadhsy</w:t>
      </w:r>
      <w:r>
        <w:rPr>
          <w:lang w:val="el-GR"/>
        </w:rPr>
        <w:t>.</w:t>
      </w:r>
      <w:r>
        <w:rPr/>
        <w:t>gr</w:t>
      </w:r>
      <w:r>
        <w:rPr>
          <w:lang w:val="el-GR"/>
        </w:rPr>
        <w:t>/</w:t>
      </w:r>
      <w:r>
        <w:rPr/>
        <w:t>n</w:t>
      </w:r>
      <w:r>
        <w:rPr>
          <w:lang w:val="el-GR"/>
        </w:rPr>
        <w:t>4412/</w:t>
      </w:r>
      <w:r>
        <w:rPr/>
        <w:t>n</w:t>
      </w:r>
      <w:r>
        <w:rPr>
          <w:lang w:val="el-GR"/>
        </w:rPr>
        <w:t>4412</w:t>
      </w:r>
      <w:r>
        <w:rPr/>
        <w:t>fulltextlinks</w:t>
      </w:r>
      <w:r>
        <w:rPr>
          <w:lang w:val="el-GR"/>
        </w:rPr>
        <w:t>.</w:t>
      </w:r>
      <w:r>
        <w:rPr/>
        <w:t>html</w:t>
      </w:r>
      <w:r>
        <w:fldChar w:fldCharType="begin"/>
      </w:r>
      <w:r>
        <w:rPr>
          <w:u w:val="single"/>
          <w:rStyle w:val="Style"/>
          <w:color w:val="000000"/>
          <w:lang w:val="el-GR"/>
        </w:rPr>
        <w:instrText xml:space="preserve"> HYPERLINK "http://www.eaadhsy.gr/n4412/n4412fulltextlinks.html" \l "art105_5"</w:instrText>
      </w:r>
      <w:r>
        <w:rPr>
          <w:u w:val="single"/>
          <w:rStyle w:val="Style"/>
          <w:color w:val="000000"/>
          <w:lang w:val="el-GR"/>
        </w:rPr>
        <w:fldChar w:fldCharType="separate"/>
      </w:r>
      <w:r>
        <w:rPr>
          <w:rStyle w:val="Style"/>
          <w:color w:val="000000"/>
          <w:u w:val="single"/>
          <w:lang w:val="el-GR"/>
        </w:rPr>
        <w:t>7 του άρθρου 105</w:t>
      </w:r>
      <w:r>
        <w:rPr>
          <w:u w:val="single"/>
          <w:rStyle w:val="Style"/>
          <w:color w:val="000000"/>
          <w:lang w:val="el-GR"/>
        </w:rPr>
        <w:fldChar w:fldCharType="end"/>
      </w:r>
      <w:r>
        <w:rPr>
          <w:color w:val="00000A"/>
          <w:lang w:val="el-GR"/>
        </w:rPr>
        <w:t xml:space="preserve"> του ν. 4412/2016.</w:t>
      </w:r>
      <w:r>
        <w:rPr>
          <w:color w:val="00000A"/>
          <w:vertAlign w:val="superscript"/>
          <w:lang w:val="el-GR"/>
        </w:rPr>
        <w:t>.</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rPr>
          <w:color w:val="00000A"/>
          <w:lang w:val="el-GR"/>
        </w:rPr>
      </w:pPr>
      <w:r>
        <w:rPr>
          <w:b/>
          <w:color w:val="00000A"/>
          <w:lang w:val="el-GR"/>
        </w:rPr>
        <w:t>4.3.3.</w:t>
      </w:r>
      <w:r>
        <w:rPr>
          <w:color w:val="00000A"/>
          <w:lang w:val="el-GR"/>
        </w:rPr>
        <w:t xml:space="preserve"> Ο ανάδοχος δεσμεύεται ότι: </w:t>
      </w:r>
    </w:p>
    <w:p>
      <w:pPr>
        <w:pStyle w:val="Normal"/>
        <w:rPr>
          <w:color w:val="00000A"/>
          <w:lang w:val="el-GR"/>
        </w:rPr>
      </w:pPr>
      <w:r>
        <w:rPr>
          <w:color w:val="00000A"/>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pPr>
        <w:pStyle w:val="Normal"/>
        <w:rPr>
          <w:color w:val="00000A"/>
          <w:lang w:val="el-GR"/>
        </w:rPr>
      </w:pPr>
      <w:r>
        <w:rPr>
          <w:color w:val="00000A"/>
          <w:lang w:val="el-GR"/>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pPr>
        <w:pStyle w:val="Normal"/>
        <w:rPr>
          <w:color w:val="00000A"/>
          <w:lang w:val="el-GR"/>
        </w:rPr>
      </w:pPr>
      <w:r>
        <w:rPr>
          <w:color w:val="00000A"/>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pPr>
        <w:pStyle w:val="Heading2"/>
        <w:rPr>
          <w:bCs/>
          <w:lang w:val="el-GR"/>
        </w:rPr>
      </w:pPr>
      <w:bookmarkStart w:id="66" w:name="_Toc198042592"/>
      <w:bookmarkEnd w:id="66"/>
      <w:r>
        <w:rPr>
          <w:lang w:val="el-GR"/>
        </w:rPr>
        <w:t>4.4</w:t>
        <w:tab/>
        <w:t>Υπεργολαβία</w:t>
      </w:r>
    </w:p>
    <w:p>
      <w:pPr>
        <w:pStyle w:val="Normal"/>
        <w:rPr>
          <w:lang w:val="el-GR"/>
        </w:rPr>
      </w:pPr>
      <w:r>
        <w:rPr>
          <w:b/>
          <w:bCs/>
          <w:lang w:val="el-GR"/>
        </w:rPr>
        <w:t xml:space="preserve">4.4.1. </w:t>
      </w:r>
      <w:r>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pPr>
        <w:pStyle w:val="Normal"/>
        <w:rPr>
          <w:b/>
          <w:bCs/>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συνεργασίας</w:t>
      </w:r>
      <w:r>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 </w:t>
      </w:r>
    </w:p>
    <w:p>
      <w:pPr>
        <w:pStyle w:val="Normal"/>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pPr>
        <w:pStyle w:val="Normal"/>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pPr>
        <w:pStyle w:val="Heading2"/>
        <w:rPr>
          <w:lang w:val="el-GR"/>
        </w:rPr>
      </w:pPr>
      <w:bookmarkStart w:id="67" w:name="_Toc198042593"/>
      <w:bookmarkEnd w:id="67"/>
      <w:r>
        <w:rPr>
          <w:lang w:val="el-GR"/>
        </w:rPr>
        <w:t>4.5</w:t>
        <w:tab/>
        <w:t>Τροποποίηση σύμβασης κατά τη διάρκειά της</w:t>
      </w:r>
    </w:p>
    <w:p>
      <w:pPr>
        <w:pStyle w:val="Normal"/>
        <w:rPr>
          <w:i/>
          <w:i/>
          <w:iCs/>
          <w:color w:val="5B9BD5"/>
          <w:spacing w:val="5"/>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4412/2016.</w:t>
      </w:r>
    </w:p>
    <w:p>
      <w:pPr>
        <w:pStyle w:val="Normal"/>
        <w:rPr>
          <w:iCs/>
          <w:color w:val="5B9BD5"/>
          <w:spacing w:val="5"/>
          <w:lang w:val="el-GR"/>
        </w:rPr>
      </w:pPr>
      <w:r>
        <w:rPr>
          <w:lang w:val="el-GR"/>
        </w:rPr>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pPr>
        <w:pStyle w:val="Heading2"/>
        <w:rPr>
          <w:bCs/>
          <w:lang w:val="el-GR"/>
        </w:rPr>
      </w:pPr>
      <w:bookmarkStart w:id="68" w:name="_Toc198042594"/>
      <w:r>
        <w:rPr>
          <w:lang w:val="el-GR"/>
        </w:rPr>
        <w:t>4.6</w:t>
        <w:tab/>
        <w:t>Δικαίωμα μονομερούς λύσης της σύμβασης</w:t>
      </w:r>
      <w:bookmarkEnd w:id="68"/>
      <w:r>
        <w:rPr>
          <w:lang w:val="el-GR"/>
        </w:rPr>
        <w:t xml:space="preserve"> </w:t>
      </w:r>
    </w:p>
    <w:p>
      <w:pPr>
        <w:pStyle w:val="Normal"/>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pPr>
        <w:pStyle w:val="Normal"/>
        <w:rPr>
          <w:lang w:val="el-GR"/>
        </w:rPr>
      </w:pPr>
      <w:r>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pPr>
        <w:pStyle w:val="Normal"/>
        <w:rPr>
          <w:szCs w:val="22"/>
          <w:lang w:val="el-GR"/>
        </w:rPr>
      </w:pPr>
      <w:r>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pPr>
        <w:pStyle w:val="Normal"/>
        <w:rPr>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pPr>
        <w:pStyle w:val="Normal"/>
        <w:rPr>
          <w:lang w:val="el-GR"/>
        </w:rPr>
      </w:pPr>
      <w:r>
        <w:rPr>
          <w:lang w:val="el-GR"/>
        </w:rPr>
        <w:t>δ) ο ανάδοχος καταδικαστεί αμετάκλητα, κατά τη διάρκεια εκτέλεσης της σύμβασης, για ένα από τα αδικήματα που αναφέρονται στην παρ. 2.2.3.1 της παρούσας,</w:t>
      </w:r>
    </w:p>
    <w:p>
      <w:pPr>
        <w:pStyle w:val="Normal"/>
        <w:rPr>
          <w:szCs w:val="22"/>
          <w:lang w:val="el-GR" w:eastAsia="zh-CN"/>
        </w:rPr>
      </w:pPr>
      <w:r>
        <w:rPr>
          <w:lang w:val="el-GR"/>
        </w:rPr>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pPr>
        <w:pStyle w:val="Normal"/>
        <w:rPr>
          <w:szCs w:val="22"/>
          <w:lang w:val="el-GR" w:eastAsia="zh-CN"/>
        </w:rPr>
      </w:pPr>
      <w:r>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pPr>
        <w:pStyle w:val="Normal"/>
        <w:rPr>
          <w:lang w:val="el-GR"/>
        </w:rPr>
      </w:pPr>
      <w:r>
        <w:rPr>
          <w:lang w:val="el-GR"/>
        </w:rPr>
        <w:t>στ) ο ανάδοχος παραβεί αποδεδειγμένα τις υποχρεώσεις του που απορρέουν από την δέσμευση ακεραιότητας της παρ. 4.3.3. της παρούσας, ως αναλυτικά περιγράφονται στο συνημμένο στην παρούσα σχέδιο σύμβασης.</w:t>
      </w:r>
    </w:p>
    <w:p>
      <w:pPr>
        <w:pStyle w:val="Normal"/>
        <w:rPr>
          <w:lang w:val="el-GR"/>
        </w:rPr>
      </w:pPr>
      <w:r>
        <w:rPr>
          <w:lang w:val="el-GR"/>
        </w:rPr>
      </w:r>
    </w:p>
    <w:p>
      <w:pPr>
        <w:pStyle w:val="Heading1"/>
        <w:rPr>
          <w:lang w:val="el-GR"/>
        </w:rPr>
      </w:pPr>
      <w:bookmarkStart w:id="69" w:name="_Toc198042595"/>
      <w:r>
        <w:rPr>
          <w:lang w:val="el-GR"/>
        </w:rPr>
        <w:t>5.</w:t>
        <w:tab/>
        <w:t>ΕΙΔΙΚΟΙ ΟΡΟΙ ΕΚΤΕΛΕΣΗΣ ΤΗΣ ΣΥΜΒΑΣΗΣ</w:t>
      </w:r>
      <w:bookmarkEnd w:id="69"/>
      <w:r>
        <w:rPr>
          <w:lang w:val="el-GR"/>
        </w:rPr>
        <w:t xml:space="preserve"> </w:t>
      </w:r>
    </w:p>
    <w:p>
      <w:pPr>
        <w:pStyle w:val="Heading2"/>
        <w:rPr>
          <w:bCs/>
          <w:lang w:val="el-GR"/>
        </w:rPr>
      </w:pPr>
      <w:bookmarkStart w:id="70" w:name="_Toc198042596"/>
      <w:r>
        <w:rPr>
          <w:lang w:val="el-GR"/>
        </w:rPr>
        <w:t>5.1</w:t>
        <w:tab/>
        <w:t>Τρόπος πληρωμής</w:t>
      </w:r>
      <w:bookmarkEnd w:id="70"/>
      <w:r>
        <w:rPr>
          <w:lang w:val="el-GR"/>
        </w:rPr>
        <w:t xml:space="preserve"> </w:t>
      </w:r>
    </w:p>
    <w:p>
      <w:pPr>
        <w:pStyle w:val="Normal"/>
        <w:rPr>
          <w:b/>
          <w:lang w:val="el-GR"/>
        </w:rPr>
      </w:pPr>
      <w:r>
        <w:rPr>
          <w:b/>
          <w:bCs/>
          <w:lang w:val="el-GR"/>
        </w:rPr>
        <w:t>5.1.1.</w:t>
      </w:r>
      <w:r>
        <w:rPr>
          <w:lang w:val="el-GR"/>
        </w:rPr>
        <w:t xml:space="preserve"> Η πληρωμή του αναδόχου θα πραγματοποιηθεί τμηματικά με τον πιο κάτω τρόπο </w:t>
      </w:r>
      <w:r>
        <w:rPr>
          <w:b/>
          <w:lang w:val="el-GR"/>
        </w:rPr>
        <w:t xml:space="preserve">: </w:t>
      </w:r>
    </w:p>
    <w:p>
      <w:pPr>
        <w:pStyle w:val="Normal"/>
        <w:rPr>
          <w:b/>
          <w:lang w:val="el-GR"/>
        </w:rPr>
      </w:pPr>
      <w:r>
        <w:rPr>
          <w:b/>
          <w:lang w:val="el-GR"/>
        </w:rPr>
        <w:t>α)</w:t>
      </w:r>
      <w:r>
        <w:rPr>
          <w:lang w:val="el-GR"/>
        </w:rPr>
        <w:t xml:space="preserve"> Τμηματική πληρωμή ανά φάση.</w:t>
      </w:r>
      <w:r>
        <w:rPr>
          <w:b/>
          <w:lang w:val="el-GR"/>
        </w:rPr>
        <w:t xml:space="preserve"> </w:t>
      </w:r>
    </w:p>
    <w:p>
      <w:pPr>
        <w:pStyle w:val="Normal"/>
        <w:rPr>
          <w:lang w:val="el-GR"/>
        </w:rPr>
      </w:pPr>
      <w:r>
        <w:rPr>
          <w:b/>
          <w:bCs/>
          <w:lang w:val="el-GR"/>
        </w:rPr>
        <w:t>β)</w:t>
      </w:r>
      <w:r>
        <w:rPr>
          <w:lang w:val="el-GR"/>
        </w:rPr>
        <w:t xml:space="preserve"> Η πληρωμή του αναδόχου θα πραγματοποιηθεί τμηματικά με τον πιο κάτω τρόπο </w:t>
      </w:r>
      <w:r>
        <w:rPr>
          <w:b/>
          <w:lang w:val="el-GR"/>
        </w:rPr>
        <w:t xml:space="preserve">: </w:t>
      </w:r>
    </w:p>
    <w:p>
      <w:pPr>
        <w:pStyle w:val="Normal"/>
        <w:numPr>
          <w:ilvl w:val="0"/>
          <w:numId w:val="148"/>
        </w:numPr>
        <w:suppressAutoHyphens w:val="true"/>
        <w:rPr>
          <w:rFonts w:ascii="Calibri" w:hAnsi="Calibri" w:cs="Calibri"/>
          <w:sz w:val="22"/>
          <w:szCs w:val="22"/>
          <w:lang w:val="el-GR"/>
        </w:rPr>
      </w:pPr>
      <w:r>
        <w:rPr>
          <w:rFonts w:cs="Calibri"/>
          <w:sz w:val="22"/>
          <w:szCs w:val="22"/>
          <w:lang w:val="el-GR"/>
        </w:rPr>
        <w:t>75% του συμβατικού τμήματος με την παραλαβή της Φάσης 1 «Προμήθεια και εγκατάσταση εξοπλισμού και λογισμικού συστημάτων»</w:t>
      </w:r>
    </w:p>
    <w:p>
      <w:pPr>
        <w:pStyle w:val="Normal"/>
        <w:numPr>
          <w:ilvl w:val="0"/>
          <w:numId w:val="148"/>
        </w:numPr>
        <w:suppressAutoHyphens w:val="true"/>
        <w:rPr>
          <w:rFonts w:ascii="Calibri" w:hAnsi="Calibri" w:cs="Calibri"/>
          <w:sz w:val="22"/>
          <w:szCs w:val="22"/>
          <w:lang w:val="el-GR"/>
        </w:rPr>
      </w:pPr>
      <w:r>
        <w:rPr>
          <w:rFonts w:cs="Calibri"/>
          <w:sz w:val="22"/>
          <w:szCs w:val="22"/>
          <w:lang w:val="el-GR"/>
        </w:rPr>
        <w:t>25% με την οριστική παραλαβή του συνόλου της σύμβασης</w:t>
      </w:r>
    </w:p>
    <w:p>
      <w:pPr>
        <w:pStyle w:val="Normal"/>
        <w:spacing w:before="240" w:after="120"/>
        <w:rPr>
          <w:lang w:val="el-GR" w:eastAsia="el-GR"/>
        </w:rPr>
      </w:pPr>
      <w:r>
        <w:rPr>
          <w:lang w:val="el-GR" w:eastAsia="el-GR"/>
        </w:rPr>
        <w:t xml:space="preserve">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pPr>
        <w:pStyle w:val="Normal"/>
        <w:rPr>
          <w:lang w:val="el-GR"/>
        </w:rPr>
      </w:pPr>
      <w:r>
        <w:rPr>
          <w:b/>
          <w:bCs/>
          <w:lang w:val="el-GR"/>
        </w:rPr>
        <w:t>5.1.2.</w:t>
      </w:r>
      <w:r>
        <w:rPr>
          <w:lang w:val="el-GR"/>
        </w:rPr>
        <w:t xml:space="preserve"> Toν Ανάδοχο βαρύνουν </w:t>
      </w:r>
      <w:r>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w:t>
      </w:r>
      <w:r>
        <w:rPr>
          <w:lang w:val="el-GR"/>
        </w:rPr>
        <w:t xml:space="preserve">ακόλουθες κρατήσεις (με την επιφύλαξη της πλήρους ενεργοποίησης των κρατήσεων του ν.4912/2022): </w:t>
      </w:r>
    </w:p>
    <w:p>
      <w:pPr>
        <w:pStyle w:val="Normal"/>
        <w:rPr>
          <w:lang w:val="el-GR" w:eastAsia="el-GR"/>
        </w:rPr>
      </w:pPr>
      <w:r>
        <w:rPr>
          <w:lang w:val="el-GR" w:eastAsia="el-GR"/>
        </w:rPr>
        <w:t xml:space="preserve">α) </w:t>
      </w:r>
      <w:r>
        <w:rPr>
          <w:lang w:val="el-GR"/>
        </w:rPr>
        <w:t xml:space="preserve">Κράτηση 0,10%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w:t>
      </w:r>
      <w:r>
        <w:rPr>
          <w:lang w:val="el-GR" w:eastAsia="el-GR"/>
        </w:rPr>
        <w:t>(άρθρο 7 του Ν. 4912/2022, όπως ισχύει),</w:t>
      </w:r>
    </w:p>
    <w:p>
      <w:pPr>
        <w:pStyle w:val="Normal"/>
        <w:rPr>
          <w:lang w:val="el-GR" w:eastAsia="el-GR"/>
        </w:rPr>
      </w:pPr>
      <w:r>
        <w:rPr>
          <w:lang w:val="el-GR" w:eastAsia="el-GR"/>
        </w:rPr>
        <w:t>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pPr>
        <w:pStyle w:val="Normal"/>
        <w:rPr>
          <w:lang w:val="el-GR"/>
        </w:rPr>
      </w:pPr>
      <w:r>
        <w:rPr>
          <w:lang w:val="el-GR"/>
        </w:rPr>
        <w:t>Οι υπέρ τρίτων κρατήσεις υπόκεινται στο εκάστοτε ισχύον αναλογικό τέλος χαρτοσήμου 3% και στην επ’ αυτού εισφορά υπέρ ΟΓΑ 20%.</w:t>
      </w:r>
    </w:p>
    <w:p>
      <w:pPr>
        <w:pStyle w:val="Normal"/>
        <w:rPr>
          <w:lang w:val="el-GR"/>
        </w:rPr>
      </w:pPr>
      <w:r>
        <w:rPr>
          <w:lang w:val="el-GR"/>
        </w:rPr>
        <w:t>Με κάθε πληρωμή θα γίνεται η προβλεπόμενη από την κείμενη νομοθεσία παρακράτηση φόρου εισοδήματος αξίας 4% επί του καθαρού ποσού.</w:t>
      </w:r>
    </w:p>
    <w:p>
      <w:pPr>
        <w:pStyle w:val="Normal"/>
        <w:rPr>
          <w:lang w:val="el-GR"/>
        </w:rPr>
      </w:pPr>
      <w:r>
        <w:rPr>
          <w:lang w:val="el-GR"/>
        </w:rPr>
        <w:t>5.1.3</w:t>
      </w:r>
      <w:r>
        <w:rPr>
          <w:b/>
          <w:bCs/>
          <w:lang w:val="el-GR"/>
        </w:rPr>
        <w:t xml:space="preserve"> </w:t>
      </w:r>
      <w:r>
        <w:rPr>
          <w:lang w:val="el-GR"/>
        </w:rPr>
        <w:t>Σε περίπτωση υποβολής ηλεκτρονικού τιμολογίου, ο ανάδοχος συμπληρώνει στο πεδίο BT-11: Στοιχείο αναφοράς αγαθού του Εθνικού Μορφότυπου Ηλεκτρονικού Τιμολογίου: κωδικοποιημένος Ενάριθμος.</w:t>
      </w:r>
    </w:p>
    <w:p>
      <w:pPr>
        <w:pStyle w:val="Heading2"/>
        <w:rPr>
          <w:bCs/>
          <w:lang w:val="el-GR"/>
        </w:rPr>
      </w:pPr>
      <w:bookmarkStart w:id="71" w:name="_Toc198042597"/>
      <w:r>
        <w:rPr>
          <w:lang w:val="el-GR"/>
        </w:rPr>
        <w:t>5.2</w:t>
        <w:tab/>
        <w:t>Κήρυξη οικονομικού φορέα εκπτώτου - Κυρώσεις</w:t>
      </w:r>
      <w:bookmarkEnd w:id="71"/>
      <w:r>
        <w:rPr>
          <w:lang w:val="el-GR"/>
        </w:rPr>
        <w:t xml:space="preserve"> </w:t>
      </w:r>
    </w:p>
    <w:p>
      <w:pPr>
        <w:pStyle w:val="Normal"/>
        <w:suppressAutoHyphens w:val="false"/>
        <w:rPr>
          <w:lang w:val="el-GR"/>
        </w:rPr>
      </w:pPr>
      <w:r>
        <w:rPr>
          <w:b/>
          <w:bCs/>
          <w:lang w:val="el-GR"/>
        </w:rPr>
        <w:t>5.2.1.</w:t>
      </w:r>
      <w:r>
        <w:rPr>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pPr>
        <w:pStyle w:val="Normal"/>
        <w:suppressAutoHyphens w:val="false"/>
        <w:rPr>
          <w:lang w:val="el-GR"/>
        </w:rPr>
      </w:pPr>
      <w:r>
        <w:rPr>
          <w:lang w:val="el-GR"/>
        </w:rPr>
        <w:t>α) στην περίπτωση της παρ. 7 του άρθρου 105 περί κατακύρωσης και σύναψης σύμβασης,</w:t>
      </w:r>
    </w:p>
    <w:p>
      <w:pPr>
        <w:pStyle w:val="Normal"/>
        <w:suppressAutoHyphens w:val="false"/>
        <w:rPr>
          <w:lang w:val="el-GR"/>
        </w:rPr>
      </w:pPr>
      <w:r>
        <w:rPr>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pPr>
        <w:pStyle w:val="Normal"/>
        <w:suppressAutoHyphens w:val="false"/>
        <w:rPr>
          <w:lang w:val="el-GR"/>
        </w:rPr>
      </w:pPr>
      <w:r>
        <w:rPr>
          <w:lang w:val="el-GR"/>
        </w:rPr>
        <w:t>γ) εφόσον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w:t>
      </w:r>
      <w:r>
        <w:rPr>
          <w:i/>
          <w:iCs/>
          <w:color w:val="5B9BD5"/>
          <w:spacing w:val="5"/>
          <w:lang w:val="el-GR"/>
        </w:rPr>
        <w:t xml:space="preserve"> </w:t>
      </w:r>
      <w:r>
        <w:rPr>
          <w:lang w:val="el-GR"/>
        </w:rPr>
        <w:t>με την επιφύλαξη της επόμενης παραγράφου.</w:t>
      </w:r>
    </w:p>
    <w:p>
      <w:pPr>
        <w:pStyle w:val="Normal"/>
        <w:suppressAutoHyphens w:val="false"/>
        <w:rPr>
          <w:lang w:val="el-GR"/>
        </w:rPr>
      </w:pPr>
      <w:r>
        <w:rPr>
          <w:lang w:val="el-GR"/>
        </w:rPr>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w:t>
      </w:r>
      <w:r>
        <w:rPr>
          <w:rStyle w:val="FootnoteReference"/>
          <w:lang w:val="el-GR"/>
        </w:rPr>
        <w:footnoteReference w:id="29"/>
      </w:r>
      <w:r>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20 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pPr>
        <w:pStyle w:val="Normal"/>
        <w:suppressAutoHyphens w:val="false"/>
        <w:rPr>
          <w:lang w:val="el-GR"/>
        </w:rPr>
      </w:pPr>
      <w:r>
        <w:rPr>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pPr>
        <w:pStyle w:val="Normal"/>
        <w:suppressAutoHyphens w:val="false"/>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pPr>
        <w:pStyle w:val="Normal"/>
        <w:suppressAutoHyphens w:val="false"/>
        <w:rPr>
          <w:lang w:val="el-GR"/>
        </w:rPr>
      </w:pPr>
      <w:r>
        <w:rPr>
          <w:lang w:val="el-GR"/>
        </w:rPr>
        <w:t>α) ολική κατάπτωση της εγγύησης συμμετοχής ή καλής εκτέλεσης της σύμβασης κατά περίπτωση,</w:t>
      </w:r>
    </w:p>
    <w:p>
      <w:pPr>
        <w:pStyle w:val="Normal"/>
        <w:suppressAutoHyphens w:val="false"/>
        <w:rPr>
          <w:lang w:val="el-GR"/>
        </w:rPr>
      </w:pPr>
      <w:r>
        <w:rPr>
          <w:lang w:val="el-GR"/>
        </w:rPr>
        <w:t>β)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pPr>
        <w:pStyle w:val="Normal"/>
        <w:suppressAutoHyphens w:val="false"/>
        <w:rPr>
          <w:lang w:val="el-GR"/>
        </w:rPr>
      </w:pPr>
      <w:r>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pPr>
        <w:pStyle w:val="Normal"/>
        <w:suppressAutoHyphens w:val="false"/>
        <w:rPr>
          <w:lang w:val="el-GR"/>
        </w:rPr>
      </w:pPr>
      <w:r>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pPr>
        <w:pStyle w:val="Normal"/>
        <w:suppressAutoHyphens w:val="false"/>
        <w:rPr>
          <w:lang w:val="el-GR"/>
        </w:rPr>
      </w:pPr>
      <w:r>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pPr>
        <w:pStyle w:val="Normal"/>
        <w:suppressAutoHyphens w:val="false"/>
        <w:rPr>
          <w:i/>
          <w:i/>
          <w:color w:val="4F81BD"/>
          <w:lang w:val="el-GR"/>
        </w:rPr>
      </w:pPr>
      <w:r>
        <w:rPr>
          <w:lang w:val="el-GR"/>
        </w:rPr>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1,01</w:t>
      </w:r>
      <w:r>
        <w:rPr>
          <w:i/>
          <w:color w:val="4F81BD"/>
          <w:lang w:val="el-GR"/>
        </w:rPr>
        <w:t>.</w:t>
      </w:r>
    </w:p>
    <w:p>
      <w:pPr>
        <w:pStyle w:val="Normal"/>
        <w:suppressAutoHyphens w:val="false"/>
        <w:rPr>
          <w:lang w:val="el-GR"/>
        </w:rPr>
      </w:pPr>
      <w:r>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pPr>
        <w:pStyle w:val="Normal"/>
        <w:suppressAutoHyphens w:val="false"/>
        <w:rPr>
          <w:lang w:val="el-GR"/>
        </w:rPr>
      </w:pPr>
      <w:r>
        <w:rPr>
          <w:lang w:val="el-GR"/>
        </w:rPr>
        <w:t>γ)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w:t>
      </w:r>
      <w:r>
        <w:rPr>
          <w:rFonts w:eastAsia="SimSun"/>
          <w:i/>
          <w:iCs/>
          <w:color w:val="5B9BD5"/>
          <w:spacing w:val="5"/>
          <w:szCs w:val="22"/>
          <w:lang w:val="el-GR"/>
        </w:rPr>
        <w:t xml:space="preserve"> </w:t>
      </w:r>
    </w:p>
    <w:p>
      <w:pPr>
        <w:pStyle w:val="Normal"/>
        <w:suppressAutoHyphens w:val="false"/>
        <w:rPr>
          <w:lang w:val="el-GR"/>
        </w:rPr>
      </w:pPr>
      <w:r>
        <w:rPr>
          <w:b/>
          <w:bCs/>
          <w:lang w:val="el-GR"/>
        </w:rPr>
        <w:t>5.2.2.</w:t>
      </w:r>
      <w:r>
        <w:rPr>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pPr>
        <w:pStyle w:val="Normal"/>
        <w:suppressAutoHyphens w:val="false"/>
        <w:rPr>
          <w:lang w:val="el-GR"/>
        </w:rPr>
      </w:pPr>
      <w:r>
        <w:rPr>
          <w:lang w:val="el-GR"/>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pPr>
        <w:pStyle w:val="Normal"/>
        <w:suppressAutoHyphens w:val="false"/>
        <w:rPr>
          <w:lang w:val="el-GR"/>
        </w:rPr>
      </w:pPr>
      <w:r>
        <w:rPr>
          <w:lang w:val="el-GR"/>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pPr>
        <w:pStyle w:val="Normal"/>
        <w:suppressAutoHyphens w:val="false"/>
        <w:rPr>
          <w:lang w:val="el-GR"/>
        </w:rPr>
      </w:pPr>
      <w:r>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pPr>
        <w:pStyle w:val="Normal"/>
        <w:suppressAutoHyphens w:val="false"/>
        <w:rPr>
          <w:lang w:val="el-GR"/>
        </w:rPr>
      </w:pPr>
      <w:r>
        <w:rPr>
          <w:lang w:val="el-GR"/>
        </w:rPr>
        <w:t>Σε περίπτωση ένωσης οικονομικών φορέων, το πρόστιμο και οι τόκοι επιβάλλονται αναλόγως σε όλα τα μέλη της ένωσης.</w:t>
      </w:r>
    </w:p>
    <w:p>
      <w:pPr>
        <w:pStyle w:val="Heading2"/>
        <w:suppressAutoHyphens w:val="false"/>
        <w:rPr>
          <w:lang w:val="el-GR"/>
        </w:rPr>
      </w:pPr>
      <w:bookmarkStart w:id="72" w:name="_Toc198042598"/>
      <w:r>
        <w:rPr>
          <w:lang w:val="el-GR"/>
        </w:rPr>
        <w:t>5.3</w:t>
        <w:tab/>
        <w:t>Διοικητικές προσφυγές κατά τη διαδικασία εκτέλεσης των συμβάσεων</w:t>
      </w:r>
      <w:bookmarkEnd w:id="72"/>
      <w:r>
        <w:rPr>
          <w:lang w:val="el-GR"/>
        </w:rPr>
        <w:t xml:space="preserve">  </w:t>
      </w:r>
    </w:p>
    <w:p>
      <w:pPr>
        <w:pStyle w:val="Normal"/>
        <w:suppressAutoHyphens w:val="false"/>
        <w:rPr>
          <w:lang w:val="el-GR"/>
        </w:rPr>
      </w:pPr>
      <w:r>
        <w:rPr>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pPr>
        <w:pStyle w:val="Heading2"/>
        <w:suppressAutoHyphens w:val="false"/>
        <w:rPr>
          <w:lang w:val="el-GR"/>
        </w:rPr>
      </w:pPr>
      <w:bookmarkStart w:id="73" w:name="_Toc198042599"/>
      <w:bookmarkEnd w:id="73"/>
      <w:r>
        <w:rPr>
          <w:lang w:val="el-GR"/>
        </w:rPr>
        <w:t>5.4</w:t>
        <w:tab/>
        <w:t>Δικαστική επίλυση διαφορών</w:t>
      </w:r>
    </w:p>
    <w:p>
      <w:pPr>
        <w:pStyle w:val="Normal"/>
        <w:rPr>
          <w:lang w:val="el-GR"/>
        </w:rPr>
      </w:pPr>
      <w:r>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pPr>
        <w:pStyle w:val="Heading1"/>
        <w:tabs>
          <w:tab w:val="clear" w:pos="720"/>
          <w:tab w:val="left" w:pos="851" w:leader="none"/>
        </w:tabs>
        <w:ind w:hanging="851" w:start="851"/>
        <w:rPr>
          <w:lang w:val="el-GR"/>
        </w:rPr>
      </w:pPr>
      <w:bookmarkStart w:id="74" w:name="_Toc198042600"/>
      <w:r>
        <w:rPr>
          <w:lang w:val="el-GR"/>
        </w:rPr>
        <w:t>6.</w:t>
        <w:tab/>
        <w:t>ΧΡΟΝΟΣ ΚΑΙ ΤΡΟΠΟΣ ΕΚΤΕΛΕΣΗΣ</w:t>
      </w:r>
      <w:bookmarkEnd w:id="74"/>
      <w:r>
        <w:rPr>
          <w:lang w:val="el-GR"/>
        </w:rPr>
        <w:t xml:space="preserve"> </w:t>
      </w:r>
    </w:p>
    <w:p>
      <w:pPr>
        <w:pStyle w:val="Heading2"/>
        <w:rPr>
          <w:rFonts w:ascii="Calibri" w:hAnsi="Calibri" w:cs="Calibri"/>
          <w:bCs/>
          <w:sz w:val="22"/>
          <w:lang w:val="el-GR"/>
        </w:rPr>
      </w:pPr>
      <w:bookmarkStart w:id="75" w:name="_Toc198042601"/>
      <w:bookmarkEnd w:id="75"/>
      <w:r>
        <w:rPr>
          <w:lang w:val="el-GR"/>
        </w:rPr>
        <w:t xml:space="preserve">6.1 </w:t>
        <w:tab/>
        <w:t>Χρόνος παράδοσης υλικών</w:t>
      </w:r>
    </w:p>
    <w:p>
      <w:pPr>
        <w:pStyle w:val="Normal"/>
        <w:widowControl/>
        <w:spacing w:before="0" w:after="120"/>
        <w:jc w:val="both"/>
        <w:textAlignment w:val="auto"/>
        <w:rPr>
          <w:rFonts w:ascii="Calibri" w:hAnsi="Calibri" w:cs="Calibri" w:asciiTheme="minorHAnsi" w:cstheme="minorHAnsi" w:hAnsiTheme="minorHAnsi"/>
          <w:sz w:val="22"/>
          <w:szCs w:val="22"/>
          <w:lang w:eastAsia="ar-SA" w:bidi="ar-SA"/>
        </w:rPr>
      </w:pPr>
      <w:r>
        <w:rPr>
          <w:rFonts w:cs="Calibri" w:cstheme="minorHAnsi"/>
          <w:b/>
          <w:bCs/>
          <w:sz w:val="22"/>
          <w:szCs w:val="22"/>
          <w:lang w:eastAsia="ar-SA" w:bidi="ar-SA"/>
        </w:rPr>
        <w:t>6.1.1.</w:t>
      </w:r>
      <w:r>
        <w:rPr>
          <w:rFonts w:cs="Calibri" w:cstheme="minorHAnsi"/>
          <w:sz w:val="22"/>
          <w:szCs w:val="22"/>
          <w:lang w:eastAsia="ar-SA" w:bidi="ar-SA"/>
        </w:rPr>
        <w:t xml:space="preserve"> Ο ανάδοχος υποχρεούται να παραδώσει τα υλικά για κάθε τμήμα στο ίδιο χρονικό διάστημα όπως αυτό ορίζεται στο Παράρτημα Ι. </w:t>
      </w:r>
    </w:p>
    <w:p>
      <w:pPr>
        <w:pStyle w:val="Normal"/>
        <w:spacing w:before="0" w:after="120"/>
        <w:jc w:val="both"/>
        <w:rPr>
          <w:rFonts w:ascii="Calibri" w:hAnsi="Calibri" w:cs="Calibri" w:asciiTheme="minorHAnsi" w:cstheme="minorHAnsi" w:hAnsiTheme="minorHAnsi"/>
          <w:sz w:val="22"/>
          <w:szCs w:val="22"/>
          <w:lang w:eastAsia="ar-SA" w:bidi="ar-SA"/>
        </w:rPr>
      </w:pPr>
      <w:r>
        <w:rPr>
          <w:rFonts w:cs="Calibri" w:cstheme="minorHAnsi"/>
          <w:sz w:val="22"/>
          <w:szCs w:val="22"/>
          <w:lang w:eastAsia="ar-SA" w:bidi="ar-SA"/>
        </w:rPr>
        <w:t>Πιο συγκεκριμένα η χρονική διάρκεια ανά τμήμα θα είναι:</w:t>
      </w:r>
    </w:p>
    <w:p>
      <w:pPr>
        <w:pStyle w:val="Normal"/>
        <w:numPr>
          <w:ilvl w:val="0"/>
          <w:numId w:val="149"/>
        </w:numPr>
        <w:spacing w:before="0" w:after="120"/>
        <w:jc w:val="both"/>
        <w:rPr>
          <w:rFonts w:ascii="Calibri" w:hAnsi="Calibri" w:cs="Calibri" w:asciiTheme="minorHAnsi" w:cstheme="minorHAnsi" w:hAnsiTheme="minorHAnsi"/>
          <w:sz w:val="22"/>
          <w:szCs w:val="22"/>
        </w:rPr>
      </w:pPr>
      <w:r>
        <w:rPr>
          <w:rFonts w:cs="Calibri" w:cstheme="minorHAnsi"/>
          <w:sz w:val="22"/>
          <w:szCs w:val="22"/>
        </w:rPr>
        <w:t>Τμήμα 1 χρονική διάρκεια 10 μηνών</w:t>
      </w:r>
    </w:p>
    <w:p>
      <w:pPr>
        <w:pStyle w:val="Normal"/>
        <w:numPr>
          <w:ilvl w:val="0"/>
          <w:numId w:val="149"/>
        </w:numPr>
        <w:spacing w:before="0" w:after="120"/>
        <w:jc w:val="both"/>
        <w:rPr>
          <w:rFonts w:ascii="Calibri" w:hAnsi="Calibri" w:cs="Calibri" w:asciiTheme="minorHAnsi" w:cstheme="minorHAnsi" w:hAnsiTheme="minorHAnsi"/>
          <w:sz w:val="22"/>
          <w:szCs w:val="22"/>
        </w:rPr>
      </w:pPr>
      <w:r>
        <w:rPr>
          <w:rFonts w:cs="Calibri" w:cstheme="minorHAnsi"/>
          <w:sz w:val="22"/>
          <w:szCs w:val="22"/>
        </w:rPr>
        <w:t>Τμήμα 2 χρονική διάρκεια 6 μηνών</w:t>
      </w:r>
    </w:p>
    <w:p>
      <w:pPr>
        <w:pStyle w:val="Normal"/>
        <w:numPr>
          <w:ilvl w:val="0"/>
          <w:numId w:val="149"/>
        </w:numPr>
        <w:spacing w:before="0" w:after="120"/>
        <w:jc w:val="both"/>
        <w:rPr>
          <w:rFonts w:ascii="Calibri" w:hAnsi="Calibri" w:cs="Calibri" w:asciiTheme="minorHAnsi" w:cstheme="minorHAnsi" w:hAnsiTheme="minorHAnsi"/>
          <w:sz w:val="22"/>
          <w:szCs w:val="22"/>
        </w:rPr>
      </w:pPr>
      <w:r>
        <w:rPr>
          <w:rFonts w:cs="Calibri" w:cstheme="minorHAnsi"/>
          <w:sz w:val="22"/>
          <w:szCs w:val="22"/>
        </w:rPr>
        <w:t>Τμήμα 3 χρονική διάρκεια 12 μηνών</w:t>
      </w:r>
    </w:p>
    <w:p>
      <w:pPr>
        <w:pStyle w:val="Normal"/>
        <w:jc w:val="both"/>
        <w:rPr>
          <w:rFonts w:ascii="Calibri" w:hAnsi="Calibri" w:cs="Calibri"/>
          <w:sz w:val="22"/>
          <w:lang w:eastAsia="ar-SA" w:bidi="ar-SA"/>
        </w:rPr>
      </w:pPr>
      <w:r>
        <w:rPr>
          <w:rFonts w:cs="Calibri"/>
          <w:sz w:val="22"/>
          <w:lang w:eastAsia="ar-SA" w:bidi="ar-SA"/>
        </w:rPr>
        <w:t>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r>
        <w:rPr>
          <w:rStyle w:val="FootnoteReference"/>
          <w:rFonts w:cs="Calibri"/>
          <w:sz w:val="22"/>
          <w:lang w:eastAsia="ar-SA" w:bidi="ar-SA"/>
        </w:rPr>
        <w:footnoteReference w:id="30"/>
      </w:r>
      <w:r>
        <w:rPr>
          <w:rFonts w:cs="Calibri"/>
          <w:sz w:val="22"/>
          <w:lang w:eastAsia="ar-SA" w:bidi="ar-SA"/>
        </w:rPr>
        <w:t>.</w:t>
      </w:r>
    </w:p>
    <w:p>
      <w:pPr>
        <w:pStyle w:val="Normal"/>
        <w:jc w:val="both"/>
        <w:rPr>
          <w:rFonts w:ascii="Calibri" w:hAnsi="Calibri" w:cs="Calibri"/>
          <w:sz w:val="22"/>
          <w:lang w:eastAsia="ar-SA" w:bidi="ar-SA"/>
        </w:rPr>
      </w:pPr>
      <w:r>
        <w:rPr>
          <w:rFonts w:cs="Calibri"/>
          <w:sz w:val="22"/>
          <w:lang w:eastAsia="ar-SA" w:bidi="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pPr>
        <w:pStyle w:val="Normal"/>
        <w:widowControl/>
        <w:spacing w:before="0" w:after="120"/>
        <w:jc w:val="both"/>
        <w:textAlignment w:val="auto"/>
        <w:rPr>
          <w:rFonts w:ascii="Calibri" w:hAnsi="Calibri" w:cs="Calibri"/>
          <w:b/>
          <w:bCs/>
          <w:sz w:val="22"/>
          <w:lang w:eastAsia="ar-SA" w:bidi="ar-SA"/>
        </w:rPr>
      </w:pPr>
      <w:r>
        <w:rPr>
          <w:rFonts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pPr>
        <w:pStyle w:val="Normal"/>
        <w:widowControl/>
        <w:spacing w:before="0" w:after="120"/>
        <w:jc w:val="both"/>
        <w:textAlignment w:val="auto"/>
        <w:rPr>
          <w:rFonts w:ascii="Calibri" w:hAnsi="Calibri" w:cs="Calibri"/>
          <w:b/>
          <w:bCs/>
          <w:sz w:val="22"/>
          <w:lang w:eastAsia="ar-SA" w:bidi="ar-SA"/>
        </w:rPr>
      </w:pPr>
      <w:r>
        <w:rPr>
          <w:rFonts w:cs="Calibri"/>
          <w:b/>
          <w:bCs/>
          <w:sz w:val="22"/>
          <w:lang w:eastAsia="ar-SA" w:bidi="ar-SA"/>
        </w:rPr>
        <w:t xml:space="preserve">6.1.2. </w:t>
      </w:r>
      <w:r>
        <w:rPr>
          <w:rFonts w:cs="Calibri"/>
          <w:sz w:val="22"/>
          <w:lang w:eastAsia="ar-SA"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pPr>
        <w:pStyle w:val="Normal"/>
        <w:widowControl/>
        <w:spacing w:before="0" w:after="120"/>
        <w:jc w:val="both"/>
        <w:textAlignment w:val="auto"/>
        <w:rPr>
          <w:rFonts w:ascii="Calibri" w:hAnsi="Calibri" w:cs="Calibri"/>
          <w:sz w:val="22"/>
          <w:lang w:eastAsia="ar-SA" w:bidi="ar-SA"/>
        </w:rPr>
      </w:pPr>
      <w:r>
        <w:rPr>
          <w:rFonts w:cs="Calibri"/>
          <w:b/>
          <w:bCs/>
          <w:sz w:val="22"/>
          <w:lang w:eastAsia="ar-SA" w:bidi="ar-SA"/>
        </w:rPr>
        <w:t>6.1.3.</w:t>
      </w:r>
      <w:r>
        <w:rPr>
          <w:rFonts w:cs="Calibri"/>
          <w:sz w:val="22"/>
          <w:lang w:eastAsia="ar-SA" w:bidi="ar-SA"/>
        </w:rPr>
        <w:t xml:space="preserve"> Ο ανάδοχος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pPr>
        <w:pStyle w:val="Normal"/>
        <w:widowControl/>
        <w:spacing w:before="0" w:after="120"/>
        <w:jc w:val="both"/>
        <w:textAlignment w:val="auto"/>
        <w:rPr/>
      </w:pPr>
      <w:r>
        <w:rPr>
          <w:rFonts w:cs="Calibri"/>
          <w:sz w:val="22"/>
          <w:lang w:eastAsia="ar-SA" w:bidi="ar-SA"/>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pPr>
        <w:pStyle w:val="Heading2"/>
        <w:ind w:hanging="0" w:start="0"/>
        <w:rPr>
          <w:lang w:val="el-GR"/>
        </w:rPr>
      </w:pPr>
      <w:bookmarkStart w:id="76" w:name="_Toc198042602"/>
      <w:bookmarkEnd w:id="76"/>
      <w:r>
        <w:rPr>
          <w:lang w:val="el-GR"/>
        </w:rPr>
        <w:t xml:space="preserve">6.2 </w:t>
        <w:tab/>
        <w:t>Παραλαβή υλικών - Χρόνος και τρόπος παραλαβής υλικών</w:t>
      </w:r>
    </w:p>
    <w:p>
      <w:pPr>
        <w:pStyle w:val="Normal"/>
        <w:rPr>
          <w:lang w:val="el-GR"/>
        </w:rPr>
      </w:pPr>
      <w:r>
        <w:rPr>
          <w:b/>
          <w:lang w:val="el-GR"/>
        </w:rPr>
        <w:t>6.2.1.</w:t>
      </w:r>
      <w:r>
        <w:rPr>
          <w:lang w:val="el-GR"/>
        </w:rPr>
        <w:t xml:space="preserve"> H παραλαβή των υλικών γίνεται από επιτροπές, πρωτοβάθμιες ή και δευτεροβάθμιες, που συγκροτούνται σύμφωνα με την παρ. 11 περ. β του άρθρου 221 του Ν.4412/16</w:t>
      </w:r>
      <w:r>
        <w:rPr>
          <w:rStyle w:val="FootnoteReference"/>
          <w:lang w:val="el-GR"/>
        </w:rPr>
        <w:footnoteReference w:id="31"/>
      </w:r>
      <w:r>
        <w:rPr>
          <w:lang w:val="el-GR"/>
        </w:rPr>
        <w:t xml:space="preserve"> σύμφωνα με τα οριζόμενα στο άρθρο 208 του ως άνω νόμου. Κατά την διαδικασία παραλαβής των υλικών διενεργείται ποσοτικός και ποιοτικός έλεγχος και εφόσον το επιθυμεί μπορεί να παραστεί και ο προμηθευτής. Ο ποιοτικός έλεγχος των υλικών γίνεται με πρακτική δοκιμασία και εξέταση της λειτουργικότητας τους. </w:t>
      </w:r>
    </w:p>
    <w:p>
      <w:pPr>
        <w:pStyle w:val="Normal"/>
        <w:rPr>
          <w:lang w:val="el-GR"/>
        </w:rPr>
      </w:pPr>
      <w:r>
        <w:rPr>
          <w:lang w:val="el-GR"/>
        </w:rPr>
        <w:t>Το κόστος της διενέργειας των ελέγχων βαρύνει τον ανάδοχο.</w:t>
      </w:r>
    </w:p>
    <w:p>
      <w:pPr>
        <w:pStyle w:val="Normal"/>
        <w:rPr>
          <w:lang w:val="el-GR"/>
        </w:rPr>
      </w:pPr>
      <w:r>
        <w:rPr>
          <w:lang w:val="el-GR"/>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pPr>
        <w:pStyle w:val="Normal"/>
        <w:rPr>
          <w:lang w:val="el-GR"/>
        </w:rPr>
      </w:pPr>
      <w:r>
        <w:rPr>
          <w:lang w:val="el-GR"/>
        </w:rPr>
        <w:t>Τα πρωτόκολλα που συντάσσονται από τις επιτροπές (πρωτοβάθμιες – δευτεροβάθμιες) κοινοποιούνται υποχρεωτικά και στους αναδόχους.</w:t>
      </w:r>
    </w:p>
    <w:p>
      <w:pPr>
        <w:pStyle w:val="Normal"/>
        <w:rPr>
          <w:lang w:val="el-GR"/>
        </w:rPr>
      </w:pPr>
      <w:r>
        <w:rPr>
          <w:lang w:val="el-GR"/>
        </w:rPr>
        <w:t>Υλικά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pPr>
        <w:pStyle w:val="Normal"/>
        <w:rPr>
          <w:lang w:val="el-GR"/>
        </w:rPr>
      </w:pPr>
      <w:r>
        <w:rPr>
          <w:lang w:val="el-GR"/>
        </w:rPr>
        <w:t>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κατ΄εφεση των οικείων αντιδειγμάτων,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pPr>
        <w:pStyle w:val="Normal"/>
        <w:rPr>
          <w:lang w:val="el-GR"/>
        </w:rPr>
      </w:pPr>
      <w:r>
        <w:rPr>
          <w:lang w:val="el-GR"/>
        </w:rPr>
        <w:t>Το αποτέλεσμα  της κατ’ έφεση εξέτασης είναι υποχρεωτικό και τελεσίδικο και για τα δύο μέρη.</w:t>
      </w:r>
    </w:p>
    <w:p>
      <w:pPr>
        <w:pStyle w:val="Normal"/>
        <w:rPr>
          <w:b/>
          <w:lang w:val="el-GR"/>
        </w:rPr>
      </w:pPr>
      <w:r>
        <w:rPr>
          <w:lang w:val="el-GR"/>
        </w:rPr>
        <w:t>Ο ανάδοχος δεν μπορεί να ζητήσει παραπομπή σε δευτεροβάθμια επιτροπή παραλαβής μετά τα αποτελέσματα της κατ’ έφεση εξέτασης.</w:t>
      </w:r>
    </w:p>
    <w:p>
      <w:pPr>
        <w:pStyle w:val="Normal"/>
        <w:rPr>
          <w:i/>
          <w:i/>
          <w:iCs/>
          <w:color w:val="5B9BD5"/>
          <w:spacing w:val="5"/>
          <w:lang w:val="el-GR"/>
        </w:rPr>
      </w:pPr>
      <w:r>
        <w:rPr>
          <w:b/>
          <w:lang w:val="el-GR"/>
        </w:rPr>
        <w:t>6.2.2.</w:t>
      </w:r>
      <w:r>
        <w:rPr>
          <w:lang w:val="el-GR"/>
        </w:rPr>
        <w:t xml:space="preserve"> Η παραλαβή των υλικών και η έκδοση των σχετικών πρωτοκόλλων παραλαβής πραγματοποιείται μέσα στους καθοριζόμενους χρόνους που αναφέρονται στην με αρ. 2/2023 τεχνική μελέτη και στα έγγραφα της σύμβασης.</w:t>
      </w:r>
    </w:p>
    <w:p>
      <w:pPr>
        <w:pStyle w:val="Normal"/>
        <w:rPr>
          <w:lang w:val="el-GR"/>
        </w:rPr>
      </w:pPr>
      <w:r>
        <w:rPr>
          <w:lang w:val="el-GR"/>
        </w:rPr>
        <w:t>Αν η παραλαβή των υλικών και η σύνταξη του σχετικού πρωτοκόλλου δεν πραγματοποιηθεί από την επιτροπή παρακολούθησης και παραλαβής μέσα στον οριζόμενο από τη σύμβαση χρόνο, 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pPr>
        <w:pStyle w:val="Normal"/>
        <w:rPr>
          <w:lang w:val="el-GR"/>
        </w:rPr>
      </w:pPr>
      <w:r>
        <w:rPr>
          <w:lang w:val="el-GR"/>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r>
        <w:rPr>
          <w:rStyle w:val="FootnoteReference"/>
          <w:lang w:val="el-GR"/>
        </w:rPr>
        <w:footnoteReference w:id="32"/>
      </w:r>
    </w:p>
    <w:p>
      <w:pPr>
        <w:pStyle w:val="Heading2"/>
        <w:tabs>
          <w:tab w:val="left" w:pos="563" w:leader="none"/>
          <w:tab w:val="left" w:pos="567" w:leader="none"/>
        </w:tabs>
        <w:rPr>
          <w:i/>
          <w:i/>
          <w:iCs/>
          <w:color w:val="5B9BD5"/>
          <w:spacing w:val="5"/>
          <w:lang w:val="el-GR"/>
        </w:rPr>
      </w:pPr>
      <w:bookmarkStart w:id="77" w:name="_Toc198042603"/>
      <w:bookmarkEnd w:id="77"/>
      <w:r>
        <w:rPr>
          <w:lang w:val="el-GR"/>
        </w:rPr>
        <w:t xml:space="preserve">6.3 </w:t>
        <w:tab/>
        <w:t>Ειδικοί όροι ναύλωσης – ασφάλισης - ανακοίνωσης φόρτωσης και ποιοτικού ελέγχου στο εξωτερικό</w:t>
      </w:r>
    </w:p>
    <w:p>
      <w:pPr>
        <w:pStyle w:val="Normal"/>
        <w:rPr>
          <w:lang w:val="el-GR"/>
        </w:rPr>
      </w:pPr>
      <w:r>
        <w:rPr>
          <w:i/>
          <w:iCs/>
          <w:spacing w:val="5"/>
          <w:lang w:val="el-GR"/>
        </w:rPr>
        <w:t>Δεν προβλέπονται</w:t>
      </w:r>
    </w:p>
    <w:p>
      <w:pPr>
        <w:pStyle w:val="Heading2"/>
        <w:rPr>
          <w:rFonts w:eastAsia="SimSun"/>
          <w:bCs/>
          <w:lang w:val="el-GR"/>
        </w:rPr>
      </w:pPr>
      <w:bookmarkStart w:id="78" w:name="_Toc198042604"/>
      <w:bookmarkEnd w:id="78"/>
      <w:r>
        <w:rPr>
          <w:lang w:val="el-GR"/>
        </w:rPr>
        <w:t xml:space="preserve">6.4 </w:t>
        <w:tab/>
        <w:t>Απόρριψη συμβατικών υλικών – Αντικατάσταση</w:t>
      </w:r>
    </w:p>
    <w:p>
      <w:pPr>
        <w:pStyle w:val="Normal"/>
        <w:rPr>
          <w:rFonts w:eastAsia="SimSun"/>
          <w:b/>
          <w:bCs/>
          <w:szCs w:val="22"/>
          <w:lang w:val="el-GR"/>
        </w:rPr>
      </w:pPr>
      <w:r>
        <w:rPr>
          <w:rFonts w:eastAsia="SimSun"/>
          <w:b/>
          <w:bCs/>
          <w:szCs w:val="22"/>
          <w:lang w:val="el-GR"/>
        </w:rPr>
        <w:t>6.4.1.</w:t>
      </w:r>
      <w:r>
        <w:rPr>
          <w:rFonts w:eastAsia="SimSun"/>
          <w:szCs w:val="22"/>
          <w:lang w:val="el-GR"/>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pPr>
        <w:pStyle w:val="Normal"/>
        <w:rPr>
          <w:rFonts w:eastAsia="SimSun"/>
          <w:b/>
          <w:bCs/>
          <w:szCs w:val="22"/>
          <w:lang w:val="el-GR"/>
        </w:rPr>
      </w:pPr>
      <w:r>
        <w:rPr>
          <w:rFonts w:eastAsia="SimSun"/>
          <w:b/>
          <w:bCs/>
          <w:szCs w:val="22"/>
          <w:lang w:val="el-GR"/>
        </w:rPr>
        <w:t>6.4.2.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pPr>
        <w:pStyle w:val="Normal"/>
        <w:rPr>
          <w:lang w:val="el-GR"/>
        </w:rPr>
      </w:pPr>
      <w:r>
        <w:rPr>
          <w:rFonts w:eastAsia="SimSun"/>
          <w:b/>
          <w:bCs/>
          <w:szCs w:val="22"/>
          <w:lang w:val="el-GR"/>
        </w:rPr>
        <w:t>6.4.3.</w:t>
      </w:r>
      <w:r>
        <w:rPr>
          <w:rFonts w:eastAsia="SimSun"/>
          <w:szCs w:val="22"/>
          <w:lang w:val="el-GR"/>
        </w:rPr>
        <w:t xml:space="preserve"> Η επιστροφή των υλικών που απορρίφθηκαν γίνεται σύμφωνα με τα προβλεπόμενα στις παρ. 2 και 3  του άρθρου 213 του ν. 4412/2016.</w:t>
      </w:r>
    </w:p>
    <w:p>
      <w:pPr>
        <w:pStyle w:val="Heading2"/>
        <w:rPr>
          <w:i/>
          <w:i/>
          <w:iCs/>
          <w:color w:val="5B9BD5"/>
          <w:spacing w:val="5"/>
          <w:lang w:val="el-GR"/>
        </w:rPr>
      </w:pPr>
      <w:bookmarkStart w:id="79" w:name="_Toc198042605"/>
      <w:bookmarkEnd w:id="79"/>
      <w:r>
        <w:rPr>
          <w:lang w:val="el-GR"/>
        </w:rPr>
        <w:t xml:space="preserve">6.5 </w:t>
        <w:tab/>
        <w:t>Δείγματα – Δειγματοληψία – Εργαστηριακές εξετάσεις</w:t>
      </w:r>
    </w:p>
    <w:p>
      <w:pPr>
        <w:pStyle w:val="Normal"/>
        <w:rPr>
          <w:lang w:val="el-GR"/>
        </w:rPr>
      </w:pPr>
      <w:r>
        <w:rPr>
          <w:i/>
          <w:iCs/>
          <w:spacing w:val="5"/>
          <w:lang w:val="el-GR"/>
        </w:rPr>
        <w:t>Δεν προβλέπεται</w:t>
      </w:r>
    </w:p>
    <w:p>
      <w:pPr>
        <w:pStyle w:val="Heading2"/>
        <w:rPr>
          <w:i/>
          <w:i/>
          <w:iCs/>
          <w:color w:val="5B9BD5"/>
          <w:spacing w:val="5"/>
          <w:lang w:val="el-GR"/>
        </w:rPr>
      </w:pPr>
      <w:r>
        <w:rPr>
          <w:lang w:val="el-GR"/>
        </w:rPr>
        <w:t xml:space="preserve">6.6 </w:t>
        <w:tab/>
        <w:t>Εγγυημένη λειτουργία προμήθειας</w:t>
      </w:r>
      <w:bookmarkStart w:id="80" w:name="_Toc198042606"/>
      <w:bookmarkEnd w:id="80"/>
      <w:r>
        <w:rPr>
          <w:rStyle w:val="FootnoteReference"/>
          <w:lang w:val="el-GR"/>
        </w:rPr>
        <w:footnoteReference w:id="33"/>
      </w:r>
      <w:r>
        <w:rPr>
          <w:lang w:val="el-GR"/>
        </w:rPr>
        <w:t xml:space="preserve"> </w:t>
      </w:r>
    </w:p>
    <w:p>
      <w:pPr>
        <w:pStyle w:val="Normal"/>
        <w:rPr>
          <w:lang w:val="el-GR"/>
        </w:rPr>
      </w:pPr>
      <w:r>
        <w:rPr>
          <w:lang w:val="el-GR"/>
        </w:rPr>
        <w:t>Ο χρόνος εγγύησης για την καλή λειτουργία ή διατήρηση της κάθε προμήθειας ορίζεται σε τουλάχιστον δύο(2) έτη από την ημερομηνία παραλαβής της από την αρμόδια επιτροπή.</w:t>
      </w:r>
      <w:r>
        <w:rPr>
          <w:i/>
          <w:iCs/>
          <w:color w:val="5B9BD5"/>
          <w:spacing w:val="5"/>
          <w:lang w:val="el-GR"/>
        </w:rPr>
        <w:t xml:space="preserve"> </w:t>
      </w:r>
      <w:r>
        <w:rPr>
          <w:lang w:val="el-GR"/>
        </w:rPr>
        <w:t>Κατά την περίοδο της εγγυημένης λειτουργίας, ο ανάδοχος ευθύνεται για την καλή λειτουργία του αντικειμένου της προμήθειας.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pPr>
        <w:pStyle w:val="Normal"/>
        <w:rPr>
          <w:lang w:val="el-GR"/>
        </w:rPr>
      </w:pPr>
      <w:r>
        <w:rPr>
          <w:lang w:val="el-GR"/>
        </w:rPr>
        <w:t>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αναθέτουσα αρχή</w:t>
      </w:r>
      <w:r>
        <w:rPr>
          <w:rStyle w:val="FootnoteReference"/>
          <w:lang w:val="el-GR"/>
        </w:rPr>
        <w:footnoteReference w:id="34"/>
      </w:r>
      <w:r>
        <w:rPr>
          <w:lang w:val="el-GR"/>
        </w:rPr>
        <w:t xml:space="preserve">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pPr>
        <w:pStyle w:val="Normal"/>
        <w:rPr>
          <w:lang w:val="el-GR"/>
        </w:rPr>
      </w:pPr>
      <w:r>
        <w:rPr>
          <w:lang w:val="el-GR"/>
        </w:rPr>
        <w:t xml:space="preserve">Μέσα σε ένα (1) μήνα από την λήξη του προβλεπόμενου χρόνου της εγγυημένης λειτουργίας </w:t>
      </w:r>
      <w:r>
        <w:rPr>
          <w:color w:val="000000"/>
          <w:lang w:val="el-GR"/>
        </w:rPr>
        <w:t xml:space="preserve">η ως άνω επιτροπή </w:t>
      </w:r>
      <w:r>
        <w:rPr>
          <w:lang w:val="el-GR"/>
        </w:rPr>
        <w:t>συντάσσει σχετικό πρωτόκολλο παραλαβής της εγγυημένης λειτουργίας, στο οποίο αποφαίνεται για την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κατάπτωση της εγγυήσεως καλής λειτουργίας που προβλέπεται στο άρθρο 72 του ν. 4412/2016 περί εγγυήσεων και στην παράγραφο</w:t>
      </w:r>
      <w:r>
        <w:rPr>
          <w:shd w:fill="FFFFFF" w:val="clear"/>
          <w:lang w:val="el-GR"/>
        </w:rPr>
        <w:t xml:space="preserve"> </w:t>
      </w:r>
      <w:r>
        <w:rPr>
          <w:lang w:val="el-GR"/>
        </w:rPr>
        <w:t>4.1.2 της παρούσας. Το πρωτόκολλο εγκρίνεται από το αρμόδιο αποφαινόμενο όργανο.</w:t>
      </w:r>
    </w:p>
    <w:p>
      <w:pPr>
        <w:pStyle w:val="Heading2"/>
        <w:rPr>
          <w:i/>
          <w:i/>
          <w:iCs/>
          <w:color w:val="5B9BD5"/>
          <w:spacing w:val="5"/>
          <w:lang w:val="el-GR"/>
        </w:rPr>
      </w:pPr>
      <w:bookmarkStart w:id="81" w:name="_Toc198042607"/>
      <w:r>
        <w:rPr>
          <w:lang w:val="el-GR"/>
        </w:rPr>
        <w:t xml:space="preserve">6.7 </w:t>
        <w:tab/>
        <w:t>Υπηρεσίες Εγκατάστασης και Φιλοξενίας</w:t>
      </w:r>
      <w:bookmarkEnd w:id="81"/>
      <w:r>
        <w:rPr>
          <w:lang w:val="el-GR"/>
        </w:rPr>
        <w:t xml:space="preserve"> </w:t>
      </w:r>
    </w:p>
    <w:p>
      <w:pPr>
        <w:pStyle w:val="Normal"/>
        <w:shd w:val="clear" w:color="auto" w:fill="FFFFFF"/>
        <w:suppressAutoHyphens w:val="false"/>
        <w:spacing w:before="0" w:after="0"/>
        <w:rPr>
          <w:color w:val="222222"/>
          <w:szCs w:val="22"/>
          <w:lang w:val="el-GR" w:eastAsia="el-GR"/>
        </w:rPr>
      </w:pPr>
      <w:r>
        <w:rPr>
          <w:color w:val="222222"/>
          <w:szCs w:val="22"/>
          <w:lang w:val="el-GR" w:eastAsia="el-GR"/>
        </w:rPr>
        <w:t>O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pPr>
        <w:pStyle w:val="Normal"/>
        <w:shd w:val="clear" w:color="auto" w:fill="FFFFFF"/>
        <w:suppressAutoHyphens w:val="false"/>
        <w:spacing w:before="240" w:after="0"/>
        <w:rPr>
          <w:color w:val="222222"/>
          <w:szCs w:val="22"/>
          <w:lang w:val="el-GR" w:eastAsia="el-GR"/>
        </w:rPr>
      </w:pPr>
      <w:r>
        <w:rPr>
          <w:color w:val="222222"/>
          <w:szCs w:val="22"/>
          <w:lang w:val="el-GR" w:eastAsia="el-GR"/>
        </w:rPr>
        <w:t>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(host center) χωρίς επιπλέον κόστος για το Δήμο.</w:t>
      </w:r>
    </w:p>
    <w:p>
      <w:pPr>
        <w:pStyle w:val="Normal"/>
        <w:shd w:val="clear" w:color="auto" w:fill="FFFFFF"/>
        <w:suppressAutoHyphens w:val="false"/>
        <w:spacing w:before="0" w:after="0"/>
        <w:rPr>
          <w:color w:val="222222"/>
          <w:szCs w:val="22"/>
          <w:lang w:val="el-GR" w:eastAsia="el-GR"/>
        </w:rPr>
      </w:pPr>
      <w:r>
        <w:rPr>
          <w:color w:val="222222"/>
          <w:szCs w:val="22"/>
          <w:lang w:val="el-GR" w:eastAsia="el-GR"/>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 (migration) της εφαρμογής στο Ψηφιακό Κέντρο Δεδομένων που θα του υποδειχθεί.</w:t>
      </w:r>
    </w:p>
    <w:p>
      <w:pPr>
        <w:pStyle w:val="Heading2"/>
        <w:rPr>
          <w:i/>
          <w:i/>
          <w:iCs/>
          <w:color w:val="5B9BD5"/>
          <w:spacing w:val="5"/>
          <w:lang w:val="el-GR"/>
        </w:rPr>
      </w:pPr>
      <w:r>
        <w:rPr>
          <w:lang w:val="el-GR"/>
        </w:rPr>
        <w:t xml:space="preserve">6.8 </w:t>
        <w:tab/>
        <w:t>Αναπροσαρμογή τιμής</w:t>
      </w:r>
      <w:bookmarkStart w:id="82" w:name="_Toc198042608"/>
      <w:bookmarkEnd w:id="82"/>
      <w:r>
        <w:rPr>
          <w:rStyle w:val="FootnoteReference"/>
          <w:lang w:val="el-GR"/>
        </w:rPr>
        <w:footnoteReference w:id="35"/>
      </w:r>
      <w:r>
        <w:rPr>
          <w:lang w:val="el-GR"/>
        </w:rPr>
        <w:t xml:space="preserve"> </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before="0" w:after="0"/>
        <w:rPr>
          <w:lang w:val="el-GR"/>
        </w:rPr>
      </w:pPr>
      <w:r>
        <w:rPr>
          <w:i/>
          <w:iCs/>
          <w:spacing w:val="5"/>
          <w:lang w:val="el-GR"/>
        </w:rPr>
        <w:t>Δεν προβλέπεται</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jc w:val="center"/>
        <w:rPr>
          <w:b/>
          <w:bCs/>
          <w:lang w:val="el-GR"/>
        </w:rPr>
      </w:pPr>
      <w:r>
        <w:rPr>
          <w:b/>
          <w:bCs/>
          <w:lang w:val="el-GR"/>
        </w:rPr>
        <w:t>Ο ΔΗΜΑΡΧΟΣ</w:t>
      </w:r>
    </w:p>
    <w:p>
      <w:pPr>
        <w:pStyle w:val="Normal"/>
        <w:jc w:val="center"/>
        <w:rPr>
          <w:b/>
          <w:bCs/>
          <w:lang w:val="el-GR"/>
        </w:rPr>
      </w:pPr>
      <w:r>
        <w:rPr>
          <w:b/>
          <w:bCs/>
          <w:lang w:val="el-GR"/>
        </w:rPr>
      </w:r>
    </w:p>
    <w:p>
      <w:pPr>
        <w:pStyle w:val="Normal"/>
        <w:jc w:val="center"/>
        <w:rPr>
          <w:b/>
          <w:bCs/>
          <w:lang w:val="el-GR"/>
        </w:rPr>
      </w:pPr>
      <w:r>
        <w:rPr>
          <w:b/>
          <w:bCs/>
          <w:lang w:val="el-GR"/>
        </w:rPr>
        <w:t>ΒΑΣΙΛΕΙΟΣ ΤΣΙΑΚΟΣ</w:t>
      </w:r>
    </w:p>
    <w:p>
      <w:pPr>
        <w:pStyle w:val="Heading1"/>
        <w:spacing w:before="57" w:after="57"/>
        <w:rPr>
          <w:lang w:val="el-GR"/>
        </w:rPr>
      </w:pPr>
      <w:bookmarkStart w:id="83" w:name="_Toc198042609"/>
      <w:bookmarkEnd w:id="83"/>
      <w:r>
        <w:rPr>
          <w:rFonts w:cs="Calibri" w:ascii="Calibri" w:hAnsi="Calibri"/>
          <w:lang w:val="el-GR"/>
        </w:rPr>
        <w:t>ΠΑΡΑΡΤΗΜΑΤΑ</w:t>
      </w:r>
    </w:p>
    <w:p>
      <w:pPr>
        <w:pStyle w:val="Normal"/>
        <w:rPr>
          <w:lang w:val="el-GR"/>
        </w:rPr>
      </w:pPr>
      <w:r>
        <w:rPr>
          <w:lang w:val="el-GR"/>
        </w:rPr>
      </w:r>
    </w:p>
    <w:p>
      <w:pPr>
        <w:pStyle w:val="Heading2"/>
        <w:tabs>
          <w:tab w:val="left" w:pos="0" w:leader="none"/>
          <w:tab w:val="left" w:pos="567" w:leader="none"/>
        </w:tabs>
        <w:spacing w:before="57" w:after="57"/>
        <w:ind w:hanging="0" w:start="0"/>
        <w:rPr>
          <w:lang w:val="el-GR"/>
        </w:rPr>
      </w:pPr>
      <w:bookmarkStart w:id="84" w:name="_Toc198042610"/>
      <w:r>
        <w:rPr>
          <w:lang w:val="el-GR"/>
        </w:rPr>
        <w:t>ΠΑΡΑΡΤΗΜΑ Ι –</w:t>
      </w:r>
      <w:bookmarkEnd w:id="84"/>
      <w:r>
        <w:rPr>
          <w:lang w:val="el-GR"/>
        </w:rPr>
        <w:t xml:space="preserve"> </w:t>
      </w:r>
    </w:p>
    <w:p>
      <w:pPr>
        <w:pStyle w:val="Heading2"/>
        <w:tabs>
          <w:tab w:val="left" w:pos="0" w:leader="none"/>
          <w:tab w:val="left" w:pos="567" w:leader="none"/>
        </w:tabs>
        <w:spacing w:before="57" w:after="57"/>
        <w:ind w:hanging="0" w:start="0"/>
        <w:rPr>
          <w:rFonts w:eastAsia="SimSun"/>
          <w:i/>
          <w:i/>
          <w:iCs/>
          <w:color w:val="5B9BD5"/>
          <w:lang w:val="el-GR"/>
        </w:rPr>
      </w:pPr>
      <w:bookmarkStart w:id="85" w:name="_Toc198042611"/>
      <w:r>
        <w:rPr>
          <w:lang w:val="el-GR"/>
        </w:rPr>
        <w:t>Αναλυτική Περιγραφή Φυσικού και Οικονομικού Αντικειμένου της Σύμβασης</w:t>
      </w:r>
      <w:bookmarkEnd w:id="85"/>
      <w:r>
        <w:rPr>
          <w:lang w:val="el-GR"/>
        </w:rPr>
        <w:t xml:space="preserve"> </w:t>
      </w:r>
    </w:p>
    <w:p>
      <w:pPr>
        <w:pStyle w:val="Normal"/>
        <w:rPr>
          <w:rFonts w:eastAsia="SimSun"/>
          <w:lang w:val="el-GR"/>
        </w:rPr>
      </w:pPr>
      <w:r>
        <w:rPr>
          <w:rFonts w:eastAsia="SimSun"/>
          <w:lang w:val="el-GR"/>
        </w:rPr>
      </w:r>
    </w:p>
    <w:p>
      <w:pPr>
        <w:pStyle w:val="Heading3"/>
        <w:spacing w:before="240" w:after="240"/>
        <w:rPr>
          <w:rFonts w:cs="Arial"/>
          <w:color w:val="002060"/>
          <w:sz w:val="24"/>
          <w:szCs w:val="22"/>
          <w:lang w:val="el-GR"/>
        </w:rPr>
      </w:pPr>
      <w:bookmarkStart w:id="86" w:name="_Toc198042612"/>
      <w:bookmarkEnd w:id="86"/>
      <w:r>
        <w:rPr>
          <w:rFonts w:cs="Arial"/>
          <w:bCs w:val="false"/>
          <w:color w:val="002060"/>
          <w:sz w:val="24"/>
          <w:szCs w:val="22"/>
          <w:lang w:val="el-GR"/>
        </w:rPr>
        <w:t>ΜΕΡΟΣ Α - ΠΕΡΙΓΡΑΦΗ ΦΥΣΙΚΟΥ ΑΝΤΙΚΕΙΜΕΝΟΥ ΤΗΣ ΣΥΜΒΑΣΗΣ</w:t>
      </w:r>
    </w:p>
    <w:p>
      <w:pPr>
        <w:pStyle w:val="Normal"/>
        <w:suppressAutoHyphens w:val="false"/>
        <w:spacing w:before="57" w:after="57"/>
        <w:rPr>
          <w:rFonts w:eastAsia="SimSun"/>
          <w:szCs w:val="22"/>
          <w:lang w:val="el-GR"/>
        </w:rPr>
      </w:pPr>
      <w:r>
        <w:rPr>
          <w:rFonts w:eastAsia="SimSun"/>
          <w:szCs w:val="22"/>
          <w:lang w:val="el-GR"/>
        </w:rPr>
        <w:t xml:space="preserve">ΠΕΡΙΒΑΛΛΟΝ ΤΗΣ ΣΥΜΒΑΣΗΣ </w:t>
      </w:r>
    </w:p>
    <w:p>
      <w:pPr>
        <w:pStyle w:val="Normal"/>
        <w:suppressAutoHyphens w:val="false"/>
        <w:spacing w:before="57" w:after="57"/>
        <w:rPr>
          <w:rFonts w:eastAsia="SimSun"/>
          <w:szCs w:val="22"/>
          <w:u w:val="single"/>
          <w:lang w:val="el-GR"/>
        </w:rPr>
      </w:pPr>
      <w:r>
        <w:rPr>
          <w:rFonts w:eastAsia="SimSun"/>
          <w:szCs w:val="22"/>
          <w:u w:val="single"/>
          <w:lang w:val="el-GR"/>
        </w:rPr>
        <w:t>Α.1 Συνοπτική Περιγραφή των υπηρεσιών και της λειτουργίας της Α.Α.</w:t>
      </w:r>
    </w:p>
    <w:p>
      <w:pPr>
        <w:pStyle w:val="Normal"/>
        <w:rPr>
          <w:rFonts w:eastAsia="SimSun"/>
          <w:szCs w:val="22"/>
          <w:u w:val="single"/>
        </w:rPr>
      </w:pPr>
      <w:r>
        <w:rPr/>
        <w:t>Η Αναθέτουσα Αρχή είναι Οργανισμός Τοπικής Αυτοδιοίκησης και η κύρια δραστηριότητά της είναι οι Γενικές Δημόσιες Υπηρεσίες.</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Α.2 Οργανωτική δομή της Α.Α.</w:t>
      </w:r>
    </w:p>
    <w:p>
      <w:pPr>
        <w:pStyle w:val="Normal"/>
        <w:tabs>
          <w:tab w:val="clear" w:pos="720"/>
          <w:tab w:val="left" w:pos="426" w:leader="none"/>
        </w:tabs>
        <w:spacing w:before="120" w:after="0"/>
        <w:rPr>
          <w:lang w:val="el-GR" w:eastAsia="el-GR"/>
        </w:rPr>
      </w:pPr>
      <w:r>
        <w:rPr>
          <w:lang w:val="el-GR" w:eastAsia="el-GR"/>
        </w:rPr>
        <w:t xml:space="preserve">Η Διεύθυνση Προγραμματισμού, Πληροφορικής και Διαφάνειας είναι αρμόδια για την λειτουργία των συστημάτων ΤΠΕ του Δήμου. </w:t>
      </w:r>
    </w:p>
    <w:p>
      <w:pPr>
        <w:pStyle w:val="Normal"/>
        <w:tabs>
          <w:tab w:val="clear" w:pos="720"/>
          <w:tab w:val="left" w:pos="426" w:leader="none"/>
        </w:tabs>
        <w:spacing w:before="120" w:after="0"/>
        <w:rPr>
          <w:lang w:val="el-GR" w:eastAsia="el-GR"/>
        </w:rPr>
      </w:pPr>
      <w:r>
        <w:rPr>
          <w:lang w:val="el-GR" w:eastAsia="el-GR"/>
        </w:rPr>
        <w:t>Μετά το πέρας της ολοκλήρωσης της σύμβασης με τον Ανάδοχο, η λειτουργία των Πληροφοριακών Συστημάτων που θα παραδοθούν στο πλαίσιο της προτεινόμενης πράξης, θα υποστηρίζεται από τα στελέχη της εν λόγω διεύθυνσης.</w:t>
      </w:r>
    </w:p>
    <w:p>
      <w:pPr>
        <w:pStyle w:val="Normal"/>
        <w:spacing w:before="0" w:after="0"/>
        <w:rPr>
          <w:rFonts w:ascii="Verdana" w:hAnsi="Verdana" w:cs="Times New Roman"/>
          <w:sz w:val="18"/>
          <w:szCs w:val="18"/>
          <w:highlight w:val="yellow"/>
          <w:lang w:val="el-GR" w:eastAsia="el-GR"/>
        </w:rPr>
      </w:pPr>
      <w:r>
        <w:rPr>
          <w:rFonts w:cs="Times New Roman" w:ascii="Verdana" w:hAnsi="Verdana"/>
          <w:sz w:val="18"/>
          <w:szCs w:val="18"/>
          <w:highlight w:val="yellow"/>
          <w:lang w:val="el-GR" w:eastAsia="el-GR"/>
        </w:rPr>
      </w:r>
    </w:p>
    <w:p>
      <w:pPr>
        <w:pStyle w:val="Normal"/>
        <w:spacing w:before="60" w:after="60"/>
        <w:rPr>
          <w:lang w:val="el-GR" w:eastAsia="el-GR"/>
        </w:rPr>
      </w:pPr>
      <w:r>
        <w:rPr>
          <w:lang w:val="el-GR" w:eastAsia="el-GR"/>
        </w:rPr>
        <w:t>Στο παρακάτω σχήμα παρουσιάζονται οι κατηγορίες – ρόλοι στους οποίους θα εκπαιδευτούν από τον ανάδοχο τα στελέχη της ομάδας υποστήριξης και λειτουργίας της προτεινόμενης πράξης μετά το πέρας ολοκλήρωσης της σύμβασης με τον ανάδοχο:</w:t>
      </w:r>
    </w:p>
    <w:p>
      <w:pPr>
        <w:pStyle w:val="Normal"/>
        <w:spacing w:lineRule="auto" w:line="276" w:before="60" w:after="60"/>
        <w:rPr>
          <w:rFonts w:ascii="Verdana" w:hAnsi="Verdana" w:cs="Times New Roman"/>
          <w:sz w:val="18"/>
          <w:szCs w:val="14"/>
          <w:highlight w:val="yellow"/>
          <w:lang w:val="el-GR" w:eastAsia="el-GR"/>
        </w:rPr>
      </w:pPr>
      <w:r>
        <w:rPr>
          <w:rFonts w:cs="Times New Roman" w:ascii="Verdana" w:hAnsi="Verdana"/>
          <w:sz w:val="18"/>
          <w:szCs w:val="14"/>
          <w:highlight w:val="yellow"/>
          <w:lang w:val="el-GR" w:eastAsia="el-GR"/>
        </w:rPr>
      </w:r>
    </w:p>
    <w:p>
      <w:pPr>
        <w:pStyle w:val="Normal"/>
        <w:spacing w:lineRule="auto" w:line="276" w:before="60" w:after="60"/>
        <w:rPr>
          <w:rFonts w:ascii="Verdana" w:hAnsi="Verdana" w:cs="Times New Roman"/>
          <w:sz w:val="18"/>
          <w:szCs w:val="14"/>
          <w:highlight w:val="yellow"/>
          <w:lang w:val="el-GR" w:eastAsia="el-GR"/>
        </w:rPr>
      </w:pPr>
      <w:r>
        <w:rPr>
          <w:rFonts w:cs="Times New Roman" w:ascii="Verdana" w:hAnsi="Verdana"/>
          <w:sz w:val="18"/>
          <w:szCs w:val="14"/>
          <w:highlight w:val="yellow"/>
          <w:lang w:val="el-GR" w:eastAsia="el-GR"/>
        </w:rPr>
        <mc:AlternateContent>
          <mc:Choice Requires="wpg">
            <w:drawing>
              <wp:anchor behindDoc="0" distT="5715" distB="4445" distL="5080" distR="5080" simplePos="0" locked="0" layoutInCell="1" allowOverlap="1" relativeHeight="425" wp14:anchorId="12D717C1">
                <wp:simplePos x="0" y="0"/>
                <wp:positionH relativeFrom="column">
                  <wp:posOffset>217170</wp:posOffset>
                </wp:positionH>
                <wp:positionV relativeFrom="paragraph">
                  <wp:posOffset>11430</wp:posOffset>
                </wp:positionV>
                <wp:extent cx="4650105" cy="2735580"/>
                <wp:effectExtent l="5080" t="5715" r="5080" b="4445"/>
                <wp:wrapNone/>
                <wp:docPr id="1" name="Ομάδα 18"/>
                <a:graphic xmlns:a="http://schemas.openxmlformats.org/drawingml/2006/main">
                  <a:graphicData uri="http://schemas.microsoft.com/office/word/2010/wordprocessingGroup">
                    <wpg:wgp>
                      <wpg:cNvGrpSpPr/>
                      <wpg:grpSpPr>
                        <a:xfrm>
                          <a:off x="0" y="0"/>
                          <a:ext cx="4650120" cy="2735640"/>
                          <a:chOff x="0" y="0"/>
                          <a:chExt cx="4650120" cy="2735640"/>
                        </a:xfrm>
                      </wpg:grpSpPr>
                      <wps:wsp>
                        <wps:cNvPr id="2" name=""/>
                        <wps:cNvSpPr/>
                        <wps:spPr>
                          <a:xfrm>
                            <a:off x="0" y="0"/>
                            <a:ext cx="4650120" cy="2735640"/>
                          </a:xfrm>
                          <a:prstGeom prst="rect">
                            <a:avLst/>
                          </a:prstGeom>
                          <a:solidFill>
                            <a:srgbClr val="99ccff"/>
                          </a:solidFill>
                          <a:ln w="9360">
                            <a:solidFill>
                              <a:srgbClr val="000000"/>
                            </a:solidFill>
                            <a:miter/>
                          </a:ln>
                        </wps:spPr>
                        <wps:style>
                          <a:lnRef idx="0"/>
                          <a:fillRef idx="0"/>
                          <a:effectRef idx="0"/>
                          <a:fontRef idx="minor"/>
                        </wps:style>
                        <wps:bodyPr/>
                      </wps:wsp>
                      <wpg:grpSp>
                        <wpg:cNvGrpSpPr/>
                        <wpg:grpSpPr>
                          <a:xfrm>
                            <a:off x="102960" y="157320"/>
                            <a:ext cx="4310280" cy="2489040"/>
                          </a:xfrm>
                        </wpg:grpSpPr>
                        <wps:wsp>
                          <wps:cNvPr id="3" name=""/>
                          <wps:cNvSpPr/>
                          <wps:spPr>
                            <a:xfrm>
                              <a:off x="0" y="0"/>
                              <a:ext cx="1274400" cy="2489040"/>
                            </a:xfrm>
                            <a:prstGeom prst="rect">
                              <a:avLst/>
                            </a:prstGeom>
                            <a:solidFill>
                              <a:srgbClr val="3366ff"/>
                            </a:solidFill>
                            <a:ln w="9360">
                              <a:solidFill>
                                <a:srgbClr val="0000ff"/>
                              </a:solidFill>
                              <a:miter/>
                            </a:ln>
                          </wps:spPr>
                          <wps:style>
                            <a:lnRef idx="0"/>
                            <a:fillRef idx="0"/>
                            <a:effectRef idx="0"/>
                            <a:fontRef idx="minor"/>
                          </wps:style>
                          <wps:txb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ΔΙΑΧΕΙΡΙΣΤΗΣ</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ως υπερ-διαχειριστής του συστήματος με στόχο την διασφάλιση της ομαλής λειτουργίας και την επίλυση βασικών λειτουργικών θεμάτων</w:t>
                                </w:r>
                              </w:p>
                            </w:txbxContent>
                          </wps:txbx>
                          <wps:bodyPr lIns="0" rIns="0" tIns="0" bIns="0" anchor="t">
                            <a:noAutofit/>
                          </wps:bodyPr>
                        </wps:wsp>
                        <wps:wsp>
                          <wps:cNvPr id="4" name=""/>
                          <wps:cNvSpPr/>
                          <wps:spPr>
                            <a:xfrm>
                              <a:off x="1521360" y="13320"/>
                              <a:ext cx="1276200" cy="2475720"/>
                            </a:xfrm>
                            <a:prstGeom prst="rect">
                              <a:avLst/>
                            </a:prstGeom>
                            <a:solidFill>
                              <a:srgbClr val="3366ff"/>
                            </a:solidFill>
                            <a:ln w="9360">
                              <a:solidFill>
                                <a:srgbClr val="0000ff"/>
                              </a:solidFill>
                              <a:miter/>
                            </a:ln>
                          </wps:spPr>
                          <wps:style>
                            <a:lnRef idx="0"/>
                            <a:fillRef idx="0"/>
                            <a:effectRef idx="0"/>
                            <a:fontRef idx="minor"/>
                          </wps:style>
                          <wps:txb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ΕΚΠΡΟΣΩΠΟΣ  ΧΡΗΣΤΩΝ ΔΗΜΟΥ</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στην προσαρμογή των βάσεων δεδομένων και στην επίλυση θεμάτων συμβατότητας των τερματικών και των έξυπνων συσκευών με την πλατφόρμα</w:t>
                                </w:r>
                              </w:p>
                            </w:txbxContent>
                          </wps:txbx>
                          <wps:bodyPr lIns="0" rIns="0" tIns="0" bIns="0" anchor="t">
                            <a:noAutofit/>
                          </wps:bodyPr>
                        </wps:wsp>
                        <wps:wsp>
                          <wps:cNvPr id="5" name=""/>
                          <wps:cNvSpPr/>
                          <wps:spPr>
                            <a:xfrm>
                              <a:off x="3035880" y="13320"/>
                              <a:ext cx="1274400" cy="2475720"/>
                            </a:xfrm>
                            <a:prstGeom prst="rect">
                              <a:avLst/>
                            </a:prstGeom>
                            <a:solidFill>
                              <a:srgbClr val="3366ff"/>
                            </a:solidFill>
                            <a:ln w="9360">
                              <a:solidFill>
                                <a:srgbClr val="0000ff"/>
                              </a:solidFill>
                              <a:miter/>
                            </a:ln>
                          </wps:spPr>
                          <wps:style>
                            <a:lnRef idx="0"/>
                            <a:fillRef idx="0"/>
                            <a:effectRef idx="0"/>
                            <a:fontRef idx="minor"/>
                          </wps:style>
                          <wps:txb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ΕΚΠΡΟΣΩΠΟΣ ΧΡΗΣΤΩΝ -ΠΟΛΙΤΩΝ</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στην ομαλή λειτουργία όλων των εφαρμογών μέσω των οποίων θα παρέχονται οι υπηρεσίες προς τρίτους (πολίτες).</w:t>
                                </w:r>
                              </w:p>
                            </w:txbxContent>
                          </wps:txbx>
                          <wps:bodyPr lIns="0" rIns="0" tIns="0" bIns="0" anchor="t">
                            <a:noAutofit/>
                          </wps:bodyPr>
                        </wps:wsp>
                      </wpg:grpSp>
                    </wpg:wgp>
                  </a:graphicData>
                </a:graphic>
              </wp:anchor>
            </w:drawing>
          </mc:Choice>
          <mc:Fallback>
            <w:pict>
              <v:group id="shape_0" alt="Ομάδα 18" style="position:absolute;margin-left:17.1pt;margin-top:0.9pt;width:366.15pt;height:215.4pt" coordorigin="342,18" coordsize="7323,4308">
                <v:rect id="shape_0" path="m0,0l-2147483645,0l-2147483645,-2147483646l0,-2147483646xe" fillcolor="#99ccff" stroked="t" o:allowincell="f" style="position:absolute;left:342;top:18;width:7322;height:4307;mso-wrap-style:none;v-text-anchor:middle">
                  <v:fill o:detectmouseclick="t" type="solid" color2="#663300"/>
                  <v:stroke color="black" weight="9360" joinstyle="miter" endcap="flat"/>
                  <w10:wrap type="none"/>
                </v:rect>
                <v:group id="shape_0" style="position:absolute;left:504;top:266;width:6788;height:3920">
                  <v:rect id="shape_0" path="m0,0l-2147483645,0l-2147483645,-2147483646l0,-2147483646xe" fillcolor="#3366ff" stroked="t" o:allowincell="f" style="position:absolute;left:504;top:266;width:2006;height:3919;mso-wrap-style:square;v-text-anchor:top">
                    <v:fill o:detectmouseclick="t" type="solid" color2="#cc9900"/>
                    <v:stroke color="blue" weight="9360" joinstyle="miter" endcap="flat"/>
                    <v:textbo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ΔΙΑΧΕΙΡΙΣΤΗΣ</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ως υπερ-διαχειριστής του συστήματος με στόχο την διασφάλιση της ομαλής λειτουργίας και την επίλυση βασικών λειτουργικών θεμάτων</w:t>
                          </w:r>
                        </w:p>
                      </w:txbxContent>
                    </v:textbox>
                    <w10:wrap type="none"/>
                  </v:rect>
                  <v:rect id="shape_0" path="m0,0l-2147483645,0l-2147483645,-2147483646l0,-2147483646xe" fillcolor="#3366ff" stroked="t" o:allowincell="f" style="position:absolute;left:2900;top:287;width:2009;height:3898;mso-wrap-style:square;v-text-anchor:top">
                    <v:fill o:detectmouseclick="t" type="solid" color2="#cc9900"/>
                    <v:stroke color="blue" weight="9360" joinstyle="miter" endcap="flat"/>
                    <v:textbo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ΕΚΠΡΟΣΩΠΟΣ  ΧΡΗΣΤΩΝ ΔΗΜΟΥ</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στην προσαρμογή των βάσεων δεδομένων και στην επίλυση θεμάτων συμβατότητας των τερματικών και των έξυπνων συσκευών με την πλατφόρμα</w:t>
                          </w:r>
                        </w:p>
                      </w:txbxContent>
                    </v:textbox>
                    <w10:wrap type="none"/>
                  </v:rect>
                  <v:rect id="shape_0" path="m0,0l-2147483645,0l-2147483645,-2147483646l0,-2147483646xe" fillcolor="#3366ff" stroked="t" o:allowincell="f" style="position:absolute;left:5285;top:287;width:2006;height:3898;mso-wrap-style:square;v-text-anchor:top">
                    <v:fill o:detectmouseclick="t" type="solid" color2="#cc9900"/>
                    <v:stroke color="blue" weight="9360" joinstyle="miter" endcap="flat"/>
                    <v:textbox>
                      <w:txbxContent>
                        <w:p>
                          <w:pPr>
                            <w:pStyle w:val="Normal"/>
                            <w:overflowPunct w:val="true"/>
                            <w:spacing w:lineRule="auto" w:line="240" w:before="0" w:after="0"/>
                            <w:jc w:val="center"/>
                            <w:rPr/>
                          </w:pPr>
                          <w:r>
                            <w:rPr>
                              <w:rFonts w:cs="Times New Roman"/>
                              <w:b/>
                              <w:bCs/>
                              <w:i w:val="false"/>
                              <w:iCs w:val="false"/>
                              <w:caps w:val="false"/>
                              <w:smallCaps w:val="false"/>
                              <w:strike w:val="false"/>
                              <w:dstrike w:val="false"/>
                              <w:color w:val="000000"/>
                              <w:spacing w:val="0"/>
                              <w:position w:val="0"/>
                              <w:sz w:val="22"/>
                              <w:sz w:val="22"/>
                              <w:szCs w:val="22"/>
                              <w:u w:val="none"/>
                              <w:vertAlign w:val="baseline"/>
                              <w:lang w:val="en-US" w:eastAsia="en-US" w:bidi="he-IL"/>
                            </w:rPr>
                            <w:t>ΕΚΠΡΟΣΩΠΟΣ ΧΡΗΣΤΩΝ -ΠΟΛΙΤΩΝ</w:t>
                          </w:r>
                        </w:p>
                        <w:p>
                          <w:pPr>
                            <w:pStyle w:val="Normal"/>
                            <w:overflowPunct w:val="true"/>
                            <w:spacing w:lineRule="auto" w:line="240" w:before="0" w:after="120"/>
                            <w:jc w:val="center"/>
                            <w:rPr/>
                          </w:pPr>
                          <w:r>
                            <w:rPr>
                              <w:rFonts w:cs="Times New Roman"/>
                              <w:b w:val="false"/>
                              <w:bCs w:val="false"/>
                              <w:i w:val="false"/>
                              <w:iCs w:val="false"/>
                              <w:caps w:val="false"/>
                              <w:smallCaps w:val="false"/>
                              <w:strike w:val="false"/>
                              <w:dstrike w:val="false"/>
                              <w:color w:val="000000"/>
                              <w:spacing w:val="0"/>
                              <w:position w:val="0"/>
                              <w:sz w:val="18"/>
                              <w:sz w:val="18"/>
                              <w:szCs w:val="18"/>
                              <w:u w:val="none"/>
                              <w:vertAlign w:val="baseline"/>
                              <w:lang w:val="en-US" w:eastAsia="en-US" w:bidi="he-IL"/>
                            </w:rPr>
                            <w:t>Θα εκπαιδευτεί στην ομαλή λειτουργία όλων των εφαρμογών μέσω των οποίων θα παρέχονται οι υπηρεσίες προς τρίτους (πολίτες).</w:t>
                          </w:r>
                        </w:p>
                      </w:txbxContent>
                    </v:textbox>
                    <w10:wrap type="none"/>
                  </v:rect>
                </v:group>
              </v:group>
            </w:pict>
          </mc:Fallback>
        </mc:AlternateContent>
      </w:r>
    </w:p>
    <w:p>
      <w:pPr>
        <w:pStyle w:val="Normal"/>
        <w:tabs>
          <w:tab w:val="clear" w:pos="720"/>
          <w:tab w:val="left" w:pos="426" w:leader="none"/>
        </w:tabs>
        <w:spacing w:lineRule="auto" w:line="276" w:before="120" w:after="0"/>
        <w:rPr>
          <w:rFonts w:ascii="Verdana" w:hAnsi="Verdana" w:cs="Times New Roman"/>
          <w:sz w:val="18"/>
          <w:szCs w:val="14"/>
          <w:highlight w:val="yellow"/>
          <w:lang w:val="el-GR" w:eastAsia="el-GR"/>
        </w:rPr>
      </w:pPr>
      <w:r>
        <w:rPr>
          <w:rFonts w:cs="Times New Roman" w:ascii="Verdana" w:hAnsi="Verdana"/>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sz w:val="18"/>
          <w:szCs w:val="14"/>
          <w:highlight w:val="yellow"/>
          <w:lang w:val="el-GR" w:eastAsia="el-GR"/>
        </w:rPr>
      </w:pPr>
      <w:r>
        <w:rPr>
          <w:rFonts w:cs="Times New Roman" w:ascii="Verdana" w:hAnsi="Verdana"/>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i/>
          <w:i/>
          <w:sz w:val="18"/>
          <w:szCs w:val="14"/>
          <w:highlight w:val="yellow"/>
          <w:lang w:val="el-GR" w:eastAsia="el-GR"/>
        </w:rPr>
      </w:pPr>
      <w:r>
        <w:rPr>
          <w:rFonts w:cs="Times New Roman" w:ascii="Verdana" w:hAnsi="Verdana"/>
          <w:i/>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i/>
          <w:i/>
          <w:sz w:val="18"/>
          <w:szCs w:val="14"/>
          <w:highlight w:val="yellow"/>
          <w:lang w:val="el-GR" w:eastAsia="el-GR"/>
        </w:rPr>
      </w:pPr>
      <w:r>
        <w:rPr>
          <w:rFonts w:cs="Times New Roman" w:ascii="Verdana" w:hAnsi="Verdana"/>
          <w:i/>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i/>
          <w:i/>
          <w:sz w:val="18"/>
          <w:szCs w:val="14"/>
          <w:highlight w:val="yellow"/>
          <w:lang w:val="el-GR" w:eastAsia="el-GR"/>
        </w:rPr>
      </w:pPr>
      <w:r>
        <w:rPr>
          <w:rFonts w:cs="Times New Roman" w:ascii="Verdana" w:hAnsi="Verdana"/>
          <w:i/>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b/>
          <w:sz w:val="18"/>
          <w:szCs w:val="14"/>
          <w:highlight w:val="yellow"/>
          <w:lang w:val="el-GR" w:eastAsia="el-GR"/>
        </w:rPr>
      </w:pPr>
      <w:r>
        <w:rPr>
          <w:rFonts w:cs="Times New Roman" w:ascii="Verdana" w:hAnsi="Verdana"/>
          <w:b/>
          <w:sz w:val="18"/>
          <w:szCs w:val="14"/>
          <w:highlight w:val="yellow"/>
          <w:lang w:val="el-GR" w:eastAsia="el-GR"/>
        </w:rPr>
      </w:r>
    </w:p>
    <w:p>
      <w:pPr>
        <w:pStyle w:val="Normal"/>
        <w:tabs>
          <w:tab w:val="clear" w:pos="720"/>
          <w:tab w:val="left" w:pos="426" w:leader="none"/>
        </w:tabs>
        <w:spacing w:lineRule="auto" w:line="276" w:before="120" w:after="0"/>
        <w:rPr>
          <w:rFonts w:ascii="Verdana" w:hAnsi="Verdana" w:cs="Times New Roman"/>
          <w:b/>
          <w:sz w:val="18"/>
          <w:szCs w:val="14"/>
          <w:highlight w:val="yellow"/>
          <w:lang w:val="el-GR" w:eastAsia="el-GR"/>
        </w:rPr>
      </w:pPr>
      <w:r>
        <w:rPr>
          <w:rFonts w:cs="Times New Roman" w:ascii="Verdana" w:hAnsi="Verdana"/>
          <w:b/>
          <w:sz w:val="18"/>
          <w:szCs w:val="14"/>
          <w:highlight w:val="yellow"/>
          <w:lang w:val="el-GR" w:eastAsia="el-GR"/>
        </w:rPr>
      </w:r>
    </w:p>
    <w:p>
      <w:pPr>
        <w:pStyle w:val="Normal"/>
        <w:spacing w:before="60" w:after="60"/>
        <w:rPr>
          <w:rFonts w:ascii="Verdana" w:hAnsi="Verdana" w:cs="Times New Roman"/>
          <w:sz w:val="16"/>
          <w:szCs w:val="16"/>
          <w:highlight w:val="yellow"/>
          <w:lang w:val="el-GR" w:eastAsia="el-GR"/>
        </w:rPr>
      </w:pPr>
      <w:r>
        <w:rPr>
          <w:rFonts w:cs="Times New Roman" w:ascii="Verdana" w:hAnsi="Verdana"/>
          <w:sz w:val="16"/>
          <w:szCs w:val="16"/>
          <w:highlight w:val="yellow"/>
          <w:lang w:val="el-GR" w:eastAsia="el-GR"/>
        </w:rPr>
      </w:r>
    </w:p>
    <w:p>
      <w:pPr>
        <w:pStyle w:val="Normal"/>
        <w:spacing w:before="60" w:after="60"/>
        <w:rPr>
          <w:rFonts w:ascii="Verdana" w:hAnsi="Verdana" w:cs="Times New Roman"/>
          <w:sz w:val="16"/>
          <w:szCs w:val="16"/>
          <w:highlight w:val="yellow"/>
          <w:lang w:val="el-GR" w:eastAsia="el-GR"/>
        </w:rPr>
      </w:pPr>
      <w:r>
        <w:rPr>
          <w:rFonts w:cs="Times New Roman" w:ascii="Verdana" w:hAnsi="Verdana"/>
          <w:sz w:val="16"/>
          <w:szCs w:val="16"/>
          <w:highlight w:val="yellow"/>
          <w:lang w:val="el-GR" w:eastAsia="el-GR"/>
        </w:rPr>
      </w:r>
    </w:p>
    <w:p>
      <w:pPr>
        <w:pStyle w:val="Normal"/>
        <w:spacing w:before="60" w:after="60"/>
        <w:rPr>
          <w:rFonts w:ascii="Verdana" w:hAnsi="Verdana" w:cs="Times New Roman"/>
          <w:sz w:val="16"/>
          <w:szCs w:val="16"/>
          <w:highlight w:val="yellow"/>
          <w:lang w:val="el-GR" w:eastAsia="el-GR"/>
        </w:rPr>
      </w:pPr>
      <w:r>
        <w:rPr>
          <w:rFonts w:cs="Times New Roman" w:ascii="Verdana" w:hAnsi="Verdana"/>
          <w:sz w:val="16"/>
          <w:szCs w:val="16"/>
          <w:highlight w:val="yellow"/>
          <w:lang w:val="el-GR" w:eastAsia="el-GR"/>
        </w:rPr>
      </w:r>
    </w:p>
    <w:p>
      <w:pPr>
        <w:pStyle w:val="Normal"/>
        <w:spacing w:before="60" w:after="60"/>
        <w:rPr>
          <w:rFonts w:ascii="Verdana" w:hAnsi="Verdana" w:cs="Times New Roman"/>
          <w:sz w:val="16"/>
          <w:szCs w:val="16"/>
          <w:highlight w:val="yellow"/>
          <w:lang w:val="el-GR" w:eastAsia="el-GR"/>
        </w:rPr>
      </w:pPr>
      <w:r>
        <w:rPr>
          <w:rFonts w:cs="Times New Roman" w:ascii="Verdana" w:hAnsi="Verdana"/>
          <w:sz w:val="16"/>
          <w:szCs w:val="16"/>
          <w:highlight w:val="yellow"/>
          <w:lang w:val="el-GR" w:eastAsia="el-GR"/>
        </w:rPr>
      </w:r>
    </w:p>
    <w:p>
      <w:pPr>
        <w:pStyle w:val="Normal"/>
        <w:spacing w:lineRule="auto" w:line="360" w:before="0" w:after="60"/>
        <w:rPr>
          <w:rFonts w:ascii="Arial" w:hAnsi="Arial" w:cs="Times New Roman"/>
          <w:szCs w:val="20"/>
          <w:lang w:val="el-GR" w:eastAsia="el-GR"/>
        </w:rPr>
      </w:pPr>
      <w:r>
        <w:rPr>
          <w:rFonts w:cs="Times New Roman" w:ascii="Arial" w:hAnsi="Arial"/>
          <w:szCs w:val="20"/>
          <w:lang w:val="el-GR" w:eastAsia="el-GR"/>
        </w:rPr>
      </w:r>
    </w:p>
    <w:p>
      <w:pPr>
        <w:pStyle w:val="Normal"/>
        <w:spacing w:lineRule="auto" w:line="276" w:before="60" w:after="60"/>
        <w:rPr>
          <w:lang w:val="el-GR" w:eastAsia="el-GR"/>
        </w:rPr>
      </w:pPr>
      <w:r>
        <w:rPr>
          <w:lang w:val="el-GR" w:eastAsia="el-GR"/>
        </w:rPr>
      </w:r>
    </w:p>
    <w:p>
      <w:pPr>
        <w:pStyle w:val="Normal"/>
        <w:suppressAutoHyphens w:val="false"/>
        <w:spacing w:before="57" w:after="57"/>
        <w:rPr>
          <w:rFonts w:eastAsia="SimSun"/>
          <w:szCs w:val="22"/>
          <w:u w:val="single"/>
          <w:lang w:val="el-GR"/>
        </w:rPr>
      </w:pPr>
      <w:r>
        <w:rPr>
          <w:rFonts w:eastAsia="SimSun"/>
          <w:szCs w:val="22"/>
          <w:u w:val="single"/>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Α.3 Υφιστάμενη κατάσταση-υποδομές </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n-US"/>
        </w:rPr>
        <w:t>χρησιμοποιεί ένα υβριδικό σύστημα για την φιλοξενία, λειτουργία και διάθεση των πληροφοριακών συστημάτων του. Αυτό περιλαμβάνει:</w:t>
      </w:r>
    </w:p>
    <w:p>
      <w:pPr>
        <w:pStyle w:val="Normal"/>
        <w:numPr>
          <w:ilvl w:val="0"/>
          <w:numId w:val="18"/>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Ένα high availability cluster εξυπηρετητών που είναι εγκατεστημένο εντός του δημαρχείου σε ειδικά διαμορφωμένο </w:t>
      </w:r>
      <w:r>
        <w:rPr>
          <w:rFonts w:cs="Calibri" w:cstheme="minorHAnsi"/>
          <w:szCs w:val="22"/>
          <w:lang w:val="en-US" w:eastAsia="en-US"/>
        </w:rPr>
        <w:t>computer</w:t>
      </w:r>
      <w:r>
        <w:rPr>
          <w:rFonts w:cs="Calibri" w:cstheme="minorHAnsi"/>
          <w:szCs w:val="22"/>
          <w:lang w:val="el-GR" w:eastAsia="en-US"/>
        </w:rPr>
        <w:t xml:space="preserve"> </w:t>
      </w:r>
      <w:r>
        <w:rPr>
          <w:rFonts w:cs="Calibri" w:cstheme="minorHAnsi"/>
          <w:szCs w:val="22"/>
          <w:lang w:val="en-US" w:eastAsia="en-US"/>
        </w:rPr>
        <w:t>room</w:t>
      </w:r>
      <w:r>
        <w:rPr>
          <w:rFonts w:cs="Calibri" w:cstheme="minorHAnsi"/>
          <w:szCs w:val="22"/>
          <w:lang w:val="el-GR" w:eastAsia="en-US"/>
        </w:rPr>
        <w:t xml:space="preserve">. Οι εν λόγω εξυπηρετητές φιλοξενούν και διαθέτουν προς τις Υπηρεσίες του Δήμου, το σύνολο των εφαρμογών των </w:t>
      </w:r>
      <w:r>
        <w:rPr>
          <w:rFonts w:cs="Calibri" w:cstheme="minorHAnsi"/>
          <w:szCs w:val="22"/>
          <w:lang w:val="en-US" w:eastAsia="en-US"/>
        </w:rPr>
        <w:t>backoffice</w:t>
      </w:r>
      <w:r>
        <w:rPr>
          <w:rFonts w:cs="Calibri" w:cstheme="minorHAnsi"/>
          <w:szCs w:val="22"/>
          <w:lang w:val="el-GR" w:eastAsia="en-US"/>
        </w:rPr>
        <w:t xml:space="preserve"> συστημάτων, ήτοι της οικονομικής διαχείρισης και του συστήματος διοικητικών Υπηρεσιών.</w:t>
      </w:r>
    </w:p>
    <w:p>
      <w:pPr>
        <w:pStyle w:val="Normal"/>
        <w:numPr>
          <w:ilvl w:val="0"/>
          <w:numId w:val="18"/>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Μια υποδομή </w:t>
      </w:r>
      <w:r>
        <w:rPr>
          <w:rFonts w:cs="Calibri" w:cstheme="minorHAnsi"/>
          <w:szCs w:val="22"/>
          <w:lang w:val="en-US" w:eastAsia="en-US"/>
        </w:rPr>
        <w:t>cloud</w:t>
      </w:r>
      <w:r>
        <w:rPr>
          <w:rFonts w:cs="Calibri" w:cstheme="minorHAnsi"/>
          <w:szCs w:val="22"/>
          <w:lang w:val="el-GR" w:eastAsia="en-US"/>
        </w:rPr>
        <w:t xml:space="preserve"> </w:t>
      </w:r>
      <w:r>
        <w:rPr>
          <w:rFonts w:cs="Calibri" w:cstheme="minorHAnsi"/>
          <w:szCs w:val="22"/>
          <w:lang w:val="en-US" w:eastAsia="en-US"/>
        </w:rPr>
        <w:t>server</w:t>
      </w:r>
      <w:r>
        <w:rPr>
          <w:rFonts w:cs="Calibri" w:cstheme="minorHAnsi"/>
          <w:szCs w:val="22"/>
          <w:lang w:val="el-GR" w:eastAsia="en-US"/>
        </w:rPr>
        <w:t xml:space="preserve">, η οποία χρησιμοποιείται αποκλειστικά για τη φιλοξενία, λειτουργία και διάθεση όλων των web εφαρμογών που διαθέτει ο Δήμος (π.χ. </w:t>
      </w:r>
      <w:r>
        <w:rPr>
          <w:rFonts w:cs="Calibri" w:cstheme="minorHAnsi"/>
          <w:szCs w:val="22"/>
          <w:lang w:val="en-US" w:eastAsia="en-US"/>
        </w:rPr>
        <w:t>website</w:t>
      </w:r>
      <w:r>
        <w:rPr>
          <w:rFonts w:cs="Calibri" w:cstheme="minorHAnsi"/>
          <w:szCs w:val="22"/>
          <w:lang w:val="el-GR" w:eastAsia="en-US"/>
        </w:rPr>
        <w:t>, ψηφιακές υηπρεσίες για πολίτες και επιχειρήσεις κ.λπ).</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t>Στον πίνακα 1 αναφέρονται αναλυτικά οι υποδομές φιλοξενίας, λειτουργίας και διάθεσης των ψηφιακών υπηρεσιών του Δήμου:</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i/>
          <w:i/>
          <w:iCs/>
          <w:sz w:val="20"/>
          <w:szCs w:val="20"/>
          <w:lang w:val="el-GR" w:eastAsia="en-US"/>
        </w:rPr>
      </w:pPr>
      <w:r>
        <w:rPr>
          <w:rFonts w:cs="Calibri" w:cstheme="minorHAnsi"/>
          <w:i/>
          <w:iCs/>
          <w:sz w:val="20"/>
          <w:szCs w:val="20"/>
          <w:lang w:val="el-GR" w:eastAsia="en-US"/>
        </w:rPr>
        <w:t>Πίνακας 1: Υφιστάμενες υποδομές φιλοξενίας, λειτουργίας και διάθεσης των ψηφιακών υπηρεσιών</w:t>
      </w:r>
    </w:p>
    <w:tbl>
      <w:tblPr>
        <w:tblStyle w:val="1fa"/>
        <w:tblW w:w="9356" w:type="dxa"/>
        <w:jc w:val="start"/>
        <w:tblInd w:w="-10" w:type="dxa"/>
        <w:tblLayout w:type="fixed"/>
        <w:tblCellMar>
          <w:top w:w="0" w:type="dxa"/>
          <w:start w:w="98" w:type="dxa"/>
          <w:bottom w:w="0" w:type="dxa"/>
          <w:end w:w="108" w:type="dxa"/>
        </w:tblCellMar>
        <w:tblLook w:firstRow="1" w:noVBand="1" w:lastRow="0" w:firstColumn="1" w:lastColumn="0" w:noHBand="0" w:val="04a0"/>
      </w:tblPr>
      <w:tblGrid>
        <w:gridCol w:w="2542"/>
        <w:gridCol w:w="1162"/>
        <w:gridCol w:w="1540"/>
        <w:gridCol w:w="1279"/>
        <w:gridCol w:w="2833"/>
      </w:tblGrid>
      <w:tr>
        <w:trPr>
          <w:cnfStyle w:val="100000000000" w:firstRow="1" w:lastRow="0" w:firstColumn="0" w:lastColumn="0" w:oddVBand="0" w:evenVBand="0" w:oddHBand="0" w:evenHBand="0" w:firstRowFirstColumn="0" w:firstRowLastColumn="0" w:lastRowFirstColumn="0" w:lastRowLastColumn="0"/>
        </w:trPr>
        <w:tc>
          <w:tcPr>
            <w:tcW w:w="2542"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Είδος</w:t>
            </w:r>
          </w:p>
        </w:tc>
        <w:tc>
          <w:tcPr>
            <w:tcW w:w="1162"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 xml:space="preserve">Έτος </w:t>
            </w:r>
          </w:p>
        </w:tc>
        <w:tc>
          <w:tcPr>
            <w:tcW w:w="1540"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Πλήθος</w:t>
            </w:r>
          </w:p>
        </w:tc>
        <w:tc>
          <w:tcPr>
            <w:tcW w:w="1279"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Οίκος</w:t>
            </w:r>
          </w:p>
        </w:tc>
        <w:tc>
          <w:tcPr>
            <w:tcW w:w="2833"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bookmarkStart w:id="87" w:name="_Hlk36456334"/>
            <w:bookmarkEnd w:id="87"/>
            <w:r>
              <w:rPr>
                <w:rFonts w:eastAsia="Cambria" w:cs="Calibri" w:cstheme="minorHAnsi"/>
                <w:b/>
                <w:bCs/>
                <w:szCs w:val="22"/>
                <w:lang w:val="en-US" w:eastAsia="en-US" w:bidi="ar-SA"/>
              </w:rPr>
              <w:t>Βασικά Χαρακτηριστικά</w:t>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Εξυπηρετητής Dell PowerEdge R440</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2020</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2</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DELL </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l-GR" w:eastAsia="en-US"/>
              </w:rPr>
            </w:pPr>
            <w:r>
              <w:rPr>
                <w:rFonts w:eastAsia="Cambria" w:cs="Calibri" w:cstheme="minorHAnsi"/>
                <w:b/>
                <w:bCs/>
                <w:szCs w:val="22"/>
                <w:lang w:val="el-GR" w:eastAsia="en-US" w:bidi="ar-SA"/>
              </w:rPr>
              <w:t xml:space="preserve">Εξυπηρετητής </w:t>
            </w:r>
            <w:r>
              <w:rPr>
                <w:rFonts w:eastAsia="Cambria" w:cs="Calibri" w:cstheme="minorHAnsi"/>
                <w:b/>
                <w:bCs/>
                <w:szCs w:val="22"/>
                <w:lang w:val="en-US" w:eastAsia="en-US" w:bidi="ar-SA"/>
              </w:rPr>
              <w:t>HP</w:t>
            </w:r>
            <w:r>
              <w:rPr>
                <w:rFonts w:eastAsia="Cambria" w:cs="Calibri" w:cstheme="minorHAnsi"/>
                <w:b/>
                <w:bCs/>
                <w:szCs w:val="22"/>
                <w:lang w:val="el-GR" w:eastAsia="en-US" w:bidi="ar-SA"/>
              </w:rPr>
              <w:t xml:space="preserve"> </w:t>
            </w:r>
            <w:r>
              <w:rPr>
                <w:rFonts w:eastAsia="Cambria" w:cs="Calibri" w:cstheme="minorHAnsi"/>
                <w:b/>
                <w:bCs/>
                <w:szCs w:val="22"/>
                <w:lang w:val="en-US" w:eastAsia="en-US" w:bidi="ar-SA"/>
              </w:rPr>
              <w:t>Proliant</w:t>
            </w:r>
            <w:r>
              <w:rPr>
                <w:rFonts w:eastAsia="Cambria" w:cs="Calibri" w:cstheme="minorHAnsi"/>
                <w:b/>
                <w:bCs/>
                <w:szCs w:val="22"/>
                <w:lang w:val="el-GR" w:eastAsia="en-US" w:bidi="ar-SA"/>
              </w:rPr>
              <w:t xml:space="preserve"> </w:t>
            </w:r>
            <w:r>
              <w:rPr>
                <w:rFonts w:eastAsia="Cambria" w:cs="Calibri" w:cstheme="minorHAnsi"/>
                <w:b/>
                <w:bCs/>
                <w:szCs w:val="22"/>
                <w:lang w:val="en-US" w:eastAsia="en-US" w:bidi="ar-SA"/>
              </w:rPr>
              <w:t>ML</w:t>
            </w:r>
            <w:r>
              <w:rPr>
                <w:rFonts w:eastAsia="Cambria" w:cs="Calibri" w:cstheme="minorHAnsi"/>
                <w:b/>
                <w:bCs/>
                <w:szCs w:val="22"/>
                <w:lang w:val="el-GR" w:eastAsia="en-US" w:bidi="ar-SA"/>
              </w:rPr>
              <w:t xml:space="preserve">330 </w:t>
            </w:r>
            <w:r>
              <w:rPr>
                <w:rFonts w:eastAsia="Cambria" w:cs="Calibri" w:cstheme="minorHAnsi"/>
                <w:b/>
                <w:bCs/>
                <w:szCs w:val="22"/>
                <w:lang w:val="en-US" w:eastAsia="en-US" w:bidi="ar-SA"/>
              </w:rPr>
              <w:t>G</w:t>
            </w:r>
            <w:r>
              <w:rPr>
                <w:rFonts w:eastAsia="Cambria" w:cs="Calibri" w:cstheme="minorHAnsi"/>
                <w:b/>
                <w:bCs/>
                <w:szCs w:val="22"/>
                <w:lang w:val="el-GR" w:eastAsia="en-US" w:bidi="ar-SA"/>
              </w:rPr>
              <w:t>6</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 </w:t>
            </w:r>
            <w:r>
              <w:rPr>
                <w:rFonts w:eastAsia="Cambria" w:cs="Calibri" w:cstheme="minorHAnsi"/>
                <w:b/>
                <w:bCs/>
                <w:szCs w:val="22"/>
                <w:lang w:val="en-US" w:eastAsia="en-US" w:bidi="ar-SA"/>
              </w:rPr>
              <w:t>&gt;10 ετών</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1 </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HP</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Εξυπηρετητής Dell PowerEdge R310</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 </w:t>
            </w:r>
            <w:r>
              <w:rPr>
                <w:rFonts w:eastAsia="Cambria" w:cs="Calibri" w:cstheme="minorHAnsi"/>
                <w:b/>
                <w:bCs/>
                <w:szCs w:val="22"/>
                <w:lang w:val="en-US" w:eastAsia="en-US" w:bidi="ar-SA"/>
              </w:rPr>
              <w:t>&gt;10 ετών</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DELL</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Dell Storage Array ME4024</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2020</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DELL</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Cisco Router 3725</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 </w:t>
            </w:r>
            <w:r>
              <w:rPr>
                <w:rFonts w:eastAsia="Cambria" w:cs="Calibri" w:cstheme="minorHAnsi"/>
                <w:b/>
                <w:bCs/>
                <w:szCs w:val="22"/>
                <w:lang w:val="en-US" w:eastAsia="en-US" w:bidi="ar-SA"/>
              </w:rPr>
              <w:t>&gt;10 ετών</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Cisco</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r>
        <w:trPr/>
        <w:tc>
          <w:tcPr>
            <w:tcW w:w="254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Fortigate 100A Firewall</w:t>
            </w:r>
          </w:p>
        </w:tc>
        <w:tc>
          <w:tcPr>
            <w:tcW w:w="116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 </w:t>
            </w:r>
            <w:r>
              <w:rPr>
                <w:rFonts w:eastAsia="Cambria" w:cs="Calibri" w:cstheme="minorHAnsi"/>
                <w:b/>
                <w:bCs/>
                <w:szCs w:val="22"/>
                <w:lang w:val="en-US" w:eastAsia="en-US" w:bidi="ar-SA"/>
              </w:rPr>
              <w:t>&gt;10 ετών</w:t>
            </w:r>
          </w:p>
        </w:tc>
        <w:tc>
          <w:tcPr>
            <w:tcW w:w="1540"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w:t>
            </w:r>
          </w:p>
        </w:tc>
        <w:tc>
          <w:tcPr>
            <w:tcW w:w="127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Fortinet</w:t>
            </w:r>
          </w:p>
        </w:tc>
        <w:tc>
          <w:tcPr>
            <w:tcW w:w="2833"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lang w:val="en-US" w:eastAsia="en-US" w:bidi="ar-SA"/>
              </w:rPr>
            </w:pPr>
            <w:r>
              <w:rPr>
                <w:rFonts w:eastAsia="Calibri" w:cs="" w:cstheme="minorBidi" w:eastAsiaTheme="minorHAnsi"/>
                <w:b/>
                <w:bCs/>
                <w:szCs w:val="22"/>
                <w:lang w:val="en-US" w:eastAsia="en-US" w:bidi="ar-SA"/>
              </w:rPr>
            </w:r>
          </w:p>
        </w:tc>
      </w:tr>
    </w:tbl>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t>Το σύνολο των θέσεων εργασίας καλύπτεται από δομημένη καλωδίωση, η οποία διασυνδέει το σύνολο των υποδομών. Οι σταθμοί εργασίας που χρησιμοποιούνται από τους υπαλλήλους φαίνονται στον πίνακα 2.</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i/>
          <w:i/>
          <w:iCs/>
          <w:sz w:val="20"/>
          <w:szCs w:val="20"/>
          <w:lang w:val="el-GR" w:eastAsia="en-US"/>
        </w:rPr>
      </w:pPr>
      <w:r>
        <w:rPr>
          <w:rFonts w:cs="Calibri" w:cstheme="minorHAnsi"/>
          <w:i/>
          <w:iCs/>
          <w:sz w:val="20"/>
          <w:szCs w:val="20"/>
          <w:lang w:val="el-GR" w:eastAsia="en-US"/>
        </w:rPr>
        <w:t>Πίνακας 2: Σταθμοί Εργασίας του Δήμου</w:t>
      </w:r>
    </w:p>
    <w:tbl>
      <w:tblPr>
        <w:tblStyle w:val="1fa"/>
        <w:tblW w:w="9275" w:type="dxa"/>
        <w:jc w:val="start"/>
        <w:tblInd w:w="-10" w:type="dxa"/>
        <w:tblLayout w:type="fixed"/>
        <w:tblCellMar>
          <w:top w:w="0" w:type="dxa"/>
          <w:start w:w="98" w:type="dxa"/>
          <w:bottom w:w="0" w:type="dxa"/>
          <w:end w:w="108" w:type="dxa"/>
        </w:tblCellMar>
        <w:tblLook w:firstRow="1" w:noVBand="1" w:lastRow="0" w:firstColumn="1" w:lastColumn="0" w:noHBand="0" w:val="04a0"/>
      </w:tblPr>
      <w:tblGrid>
        <w:gridCol w:w="3630"/>
        <w:gridCol w:w="885"/>
        <w:gridCol w:w="909"/>
        <w:gridCol w:w="742"/>
        <w:gridCol w:w="3109"/>
      </w:tblGrid>
      <w:tr>
        <w:trPr>
          <w:trHeight w:val="357" w:hRule="atLeast"/>
          <w:cnfStyle w:val="100000000000" w:firstRow="1" w:lastRow="0" w:firstColumn="0" w:lastColumn="0" w:oddVBand="0" w:evenVBand="0" w:oddHBand="0" w:evenHBand="0" w:firstRowFirstColumn="0" w:firstRowLastColumn="0" w:lastRowFirstColumn="0" w:lastRowLastColumn="0"/>
        </w:trPr>
        <w:tc>
          <w:tcPr>
            <w:tcW w:w="3630"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Είδος</w:t>
            </w:r>
          </w:p>
        </w:tc>
        <w:tc>
          <w:tcPr>
            <w:tcW w:w="885"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 xml:space="preserve">Έτος </w:t>
            </w:r>
          </w:p>
        </w:tc>
        <w:tc>
          <w:tcPr>
            <w:tcW w:w="909"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Πλήθος</w:t>
            </w:r>
          </w:p>
        </w:tc>
        <w:tc>
          <w:tcPr>
            <w:tcW w:w="742"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Οίκος</w:t>
            </w:r>
          </w:p>
        </w:tc>
        <w:tc>
          <w:tcPr>
            <w:tcW w:w="3109" w:type="dxa"/>
            <w:tcBorders>
              <w:bottom w:val="single" w:sz="12" w:space="0" w:color="666666"/>
            </w:tcBorders>
            <w:shd w:fill="auto" w:val="clear"/>
          </w:tcPr>
          <w:p>
            <w:pPr>
              <w:pStyle w:val="Normal"/>
              <w:widowControl/>
              <w:suppressAutoHyphens w:val="false"/>
              <w:spacing w:before="0" w:after="0"/>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Βασικά Χαρακτηριστικά</w:t>
            </w:r>
          </w:p>
        </w:tc>
      </w:tr>
      <w:tr>
        <w:trPr>
          <w:trHeight w:val="360" w:hRule="atLeast"/>
        </w:trPr>
        <w:tc>
          <w:tcPr>
            <w:tcW w:w="3630"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mbria" w:cs="Calibri" w:asciiTheme="minorHAnsi" w:cstheme="minorHAnsi" w:hAnsiTheme="minorHAnsi"/>
                <w:szCs w:val="22"/>
                <w:lang w:val="en-US" w:eastAsia="en-US"/>
              </w:rPr>
            </w:pPr>
            <w:r>
              <w:rPr>
                <w:rFonts w:eastAsia="Cambria" w:cs="Calibri" w:cstheme="minorHAnsi"/>
                <w:b/>
                <w:bCs/>
                <w:szCs w:val="22"/>
                <w:lang w:val="en-US" w:eastAsia="en-US" w:bidi="ar-SA"/>
              </w:rPr>
              <w:t>Διάφορα μοντέλα</w:t>
            </w:r>
          </w:p>
        </w:tc>
        <w:tc>
          <w:tcPr>
            <w:tcW w:w="885"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Μέχρι 10 ετών</w:t>
            </w:r>
          </w:p>
        </w:tc>
        <w:tc>
          <w:tcPr>
            <w:tcW w:w="90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szCs w:val="22"/>
                <w:lang w:val="en-US" w:eastAsia="en-US"/>
              </w:rPr>
            </w:pPr>
            <w:r>
              <w:rPr>
                <w:rFonts w:eastAsia="Cambria" w:cs="Calibri" w:cstheme="minorHAnsi"/>
                <w:b/>
                <w:bCs/>
                <w:szCs w:val="22"/>
                <w:lang w:val="en-US" w:eastAsia="en-US" w:bidi="ar-SA"/>
              </w:rPr>
              <w:t>150</w:t>
            </w:r>
          </w:p>
        </w:tc>
        <w:tc>
          <w:tcPr>
            <w:tcW w:w="74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highlight w:val="yellow"/>
                <w:lang w:val="en-US" w:eastAsia="en-US" w:bidi="ar-SA"/>
              </w:rPr>
            </w:pPr>
            <w:r>
              <w:rPr>
                <w:rFonts w:eastAsia="Calibri" w:cs="" w:cstheme="minorBidi" w:eastAsiaTheme="minorHAnsi"/>
                <w:b/>
                <w:bCs/>
                <w:szCs w:val="22"/>
                <w:highlight w:val="yellow"/>
                <w:lang w:val="en-US" w:eastAsia="en-US" w:bidi="ar-SA"/>
              </w:rPr>
            </w:r>
          </w:p>
        </w:tc>
        <w:tc>
          <w:tcPr>
            <w:tcW w:w="310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b/>
                <w:bCs/>
                <w:szCs w:val="22"/>
                <w:highlight w:val="yellow"/>
                <w:lang w:val="en-US" w:eastAsia="en-US" w:bidi="ar-SA"/>
              </w:rPr>
            </w:pPr>
            <w:r>
              <w:rPr>
                <w:rFonts w:eastAsia="Calibri" w:cs="" w:cstheme="minorBidi" w:eastAsiaTheme="minorHAnsi"/>
                <w:b/>
                <w:bCs/>
                <w:szCs w:val="22"/>
                <w:highlight w:val="yellow"/>
                <w:lang w:val="en-US" w:eastAsia="en-US" w:bidi="ar-SA"/>
              </w:rPr>
            </w:r>
          </w:p>
        </w:tc>
      </w:tr>
      <w:tr>
        <w:trPr>
          <w:trHeight w:val="360" w:hRule="atLeast"/>
        </w:trPr>
        <w:tc>
          <w:tcPr>
            <w:tcW w:w="3630"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rPr>
                <w:rFonts w:ascii="Calibri" w:hAnsi="Calibri" w:eastAsia="Calibri" w:cs="" w:asciiTheme="minorHAnsi" w:cstheme="minorBidi" w:eastAsiaTheme="minorHAnsi" w:hAnsiTheme="minorHAnsi"/>
                <w:b/>
                <w:bCs/>
                <w:szCs w:val="22"/>
                <w:highlight w:val="yellow"/>
                <w:lang w:val="en-US" w:eastAsia="en-US" w:bidi="ar-SA"/>
              </w:rPr>
            </w:pPr>
            <w:r>
              <w:rPr>
                <w:rFonts w:eastAsia="Calibri" w:cs="" w:cstheme="minorBidi" w:eastAsiaTheme="minorHAnsi"/>
                <w:b/>
                <w:bCs/>
                <w:szCs w:val="22"/>
                <w:highlight w:val="yellow"/>
                <w:lang w:val="en-US" w:eastAsia="en-US" w:bidi="ar-SA"/>
              </w:rPr>
            </w:r>
          </w:p>
        </w:tc>
        <w:tc>
          <w:tcPr>
            <w:tcW w:w="885"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highlight w:val="yellow"/>
                <w:lang w:val="en-US" w:eastAsia="en-US" w:bidi="ar-SA"/>
              </w:rPr>
            </w:pPr>
            <w:r>
              <w:rPr>
                <w:rFonts w:eastAsia="Calibri" w:cs="" w:cstheme="minorBidi" w:eastAsiaTheme="minorHAnsi"/>
                <w:szCs w:val="22"/>
                <w:highlight w:val="yellow"/>
                <w:lang w:val="en-US" w:eastAsia="en-US" w:bidi="ar-SA"/>
              </w:rPr>
            </w:r>
          </w:p>
        </w:tc>
        <w:tc>
          <w:tcPr>
            <w:tcW w:w="90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highlight w:val="yellow"/>
                <w:lang w:val="en-US" w:eastAsia="en-US" w:bidi="ar-SA"/>
              </w:rPr>
            </w:pPr>
            <w:r>
              <w:rPr>
                <w:rFonts w:eastAsia="Calibri" w:cs="" w:cstheme="minorBidi" w:eastAsiaTheme="minorHAnsi"/>
                <w:szCs w:val="22"/>
                <w:highlight w:val="yellow"/>
                <w:lang w:val="en-US" w:eastAsia="en-US" w:bidi="ar-SA"/>
              </w:rPr>
            </w:r>
          </w:p>
        </w:tc>
        <w:tc>
          <w:tcPr>
            <w:tcW w:w="742"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highlight w:val="yellow"/>
                <w:lang w:val="en-US" w:eastAsia="en-US" w:bidi="ar-SA"/>
              </w:rPr>
            </w:pPr>
            <w:r>
              <w:rPr>
                <w:rFonts w:eastAsia="Calibri" w:cs="" w:cstheme="minorBidi" w:eastAsiaTheme="minorHAnsi"/>
                <w:szCs w:val="22"/>
                <w:highlight w:val="yellow"/>
                <w:lang w:val="en-US" w:eastAsia="en-US" w:bidi="ar-SA"/>
              </w:rPr>
            </w:r>
          </w:p>
        </w:tc>
        <w:tc>
          <w:tcPr>
            <w:tcW w:w="3109" w:type="dxa"/>
            <w:tcBorders/>
            <w:shd w:fill="auto" w:val="clear"/>
          </w:tcPr>
          <w:p>
            <w:pPr>
              <w:pStyle w:val="Normal"/>
              <w:widowControl/>
              <w:suppressAutoHyphens w:val="false"/>
              <w:spacing w:before="0" w:after="0"/>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highlight w:val="yellow"/>
                <w:lang w:val="en-US" w:eastAsia="en-US" w:bidi="ar-SA"/>
              </w:rPr>
            </w:pPr>
            <w:r>
              <w:rPr>
                <w:rFonts w:eastAsia="Calibri" w:cs="" w:cstheme="minorBidi" w:eastAsiaTheme="minorHAnsi"/>
                <w:szCs w:val="22"/>
                <w:highlight w:val="yellow"/>
                <w:lang w:val="en-US" w:eastAsia="en-US" w:bidi="ar-SA"/>
              </w:rPr>
            </w:r>
          </w:p>
        </w:tc>
      </w:tr>
    </w:tbl>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sz w:val="20"/>
          <w:szCs w:val="20"/>
          <w:lang w:val="el-GR" w:eastAsia="en-US"/>
        </w:rPr>
      </w:pPr>
      <w:r>
        <w:rPr>
          <w:rFonts w:cs="Calibri" w:cstheme="minorHAnsi"/>
          <w:sz w:val="20"/>
          <w:szCs w:val="20"/>
          <w:lang w:val="el-GR" w:eastAsia="en-US"/>
        </w:rPr>
      </w:r>
    </w:p>
    <w:p>
      <w:pPr>
        <w:pStyle w:val="Normal"/>
        <w:spacing w:before="0" w:after="0"/>
        <w:rPr>
          <w:rFonts w:ascii="Calibri" w:hAnsi="Calibri" w:cs="Calibri" w:asciiTheme="minorHAnsi" w:cstheme="minorHAnsi" w:hAnsiTheme="minorHAnsi"/>
          <w:sz w:val="20"/>
          <w:szCs w:val="20"/>
          <w:lang w:val="el-GR" w:eastAsia="en-US"/>
        </w:rPr>
      </w:pPr>
      <w:r>
        <w:rPr>
          <w:rFonts w:cs="Calibri" w:cstheme="minorHAnsi"/>
          <w:sz w:val="20"/>
          <w:szCs w:val="20"/>
          <w:lang w:val="el-GR" w:eastAsia="en-US"/>
        </w:rPr>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 xml:space="preserve">Επιπλέον των ανωτέρω, 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l-GR"/>
        </w:rPr>
        <w:t>διαθέτει μια πλειάδα πληροφοριακών συστημάτων (Πίνακας 3), τα οποία εξυπηρετούν τόσο τις εσωτερικές του ανάγκες όσο και τις ανάγκες εξυπηρέτησης των συναλλασσόμενων με αυτόν.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 xml:space="preserve">Συγκεκριμένα, 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l-GR"/>
        </w:rPr>
        <w:t>διαθέτει τις ακόλουθες ηλεκτρονικές υπηρεσίες: </w:t>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bCs/>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b/>
          <w:bCs/>
          <w:szCs w:val="22"/>
          <w:lang w:val="el-GR" w:eastAsia="el-GR"/>
        </w:rPr>
        <w:t xml:space="preserve">Οικονομική Διαχείριση: </w:t>
      </w:r>
      <w:r>
        <w:rPr>
          <w:rFonts w:cs="Calibri" w:cstheme="minorHAnsi"/>
          <w:szCs w:val="22"/>
          <w:lang w:val="el-GR" w:eastAsia="el-GR"/>
        </w:rPr>
        <w:t>Στο Δήμο είναι εγκατεστημένο πληροφοριακό σύστημα οικονομικής διαχείρισης της εταιρείας Egritos το οποίο εξυπηρετείται από εξυπηρετητή (</w:t>
      </w:r>
      <w:r>
        <w:rPr>
          <w:rFonts w:cs="Calibri" w:cstheme="minorHAnsi"/>
          <w:szCs w:val="22"/>
          <w:lang w:val="en-US" w:eastAsia="el-GR"/>
        </w:rPr>
        <w:t>server</w:t>
      </w:r>
      <w:r>
        <w:rPr>
          <w:rFonts w:cs="Calibri" w:cstheme="minorHAnsi"/>
          <w:szCs w:val="22"/>
          <w:lang w:val="el-GR" w:eastAsia="el-GR"/>
        </w:rPr>
        <w:t>) που είναι εγκατεστημένος εντός του Δημοτικού κτιρίου. Η εν λόγω εφαρμογή διατίθεται αποκλειστικά εσωτερικά στα τερματικά του δημαρχείου και δε διατίθεται η δυνατότητα διαδικτυακής πρόσβασης σε αυτή. Η εν λόγω εφαρμογή χρησιμοποιείται από τα στελέχη της οικονομικής υπηρεσίας και των οικονομικών και διοικητικών υπηρεσιών του Δήμου. </w:t>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b/>
          <w:bCs/>
          <w:szCs w:val="22"/>
          <w:lang w:val="el-GR" w:eastAsia="el-GR"/>
        </w:rPr>
        <w:t>Σύστημα Διαχείρισης Διοικητικών Υπηρεσιών:</w:t>
      </w:r>
      <w:r>
        <w:rPr>
          <w:rFonts w:cs="Calibri" w:cstheme="minorHAnsi"/>
          <w:szCs w:val="22"/>
          <w:lang w:val="el-GR" w:eastAsia="el-GR"/>
        </w:rPr>
        <w:t xml:space="preserve"> Ο Δήμος διαθέτει σύστημα της εταιρείας Egritos μέσω του οποίου παρακολουθείται ο σχεδιασμός και τον συντονισμός εφαρμογής των πολιτικών, συστημάτων και διαδικασιών που αποσκοπούν στην ορθολογική διοίκηση / διαχείριση του ανθρώπινου δυναμικού του. Μέσω του εν λόγω συστήματος εκτελούνται όλες οι εργασίες που αφορούν στο υφιστάμενο προσωπικό, την μισθοδοσία, το προσοντολόγιο, τις αδειοδοτήσεις κ.λπ.</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b/>
          <w:bCs/>
          <w:szCs w:val="22"/>
          <w:lang w:val="el-GR" w:eastAsia="el-GR"/>
        </w:rPr>
        <w:t xml:space="preserve">Ηλεκτρονικό Πρωτόκολλο: </w:t>
      </w:r>
      <w:r>
        <w:rPr>
          <w:rFonts w:cs="Calibri" w:cstheme="minorHAnsi"/>
          <w:szCs w:val="22"/>
          <w:lang w:val="el-GR" w:eastAsia="el-GR"/>
        </w:rPr>
        <w:t xml:space="preserve">Στο Δήμο είναι εγκατεστημένο πληροφοριακό σύστημα ηλεκτρονικού πρωτοκόλλου της εταιρείας </w:t>
      </w:r>
      <w:r>
        <w:rPr>
          <w:rFonts w:cs="Calibri" w:cstheme="minorHAnsi"/>
          <w:szCs w:val="22"/>
          <w:lang w:val="en-US" w:eastAsia="el-GR"/>
        </w:rPr>
        <w:t>Egritos</w:t>
      </w:r>
      <w:r>
        <w:rPr>
          <w:rFonts w:cs="Calibri" w:cstheme="minorHAnsi"/>
          <w:b/>
          <w:bCs/>
          <w:szCs w:val="22"/>
          <w:lang w:val="el-GR" w:eastAsia="el-GR"/>
        </w:rPr>
        <w:t xml:space="preserve"> </w:t>
      </w:r>
      <w:r>
        <w:rPr>
          <w:rFonts w:cs="Calibri" w:cstheme="minorHAnsi"/>
          <w:szCs w:val="22"/>
          <w:lang w:val="el-GR" w:eastAsia="el-GR"/>
        </w:rPr>
        <w:t>το οποίο εξυπηρετείται από εξυπηρετητή (</w:t>
      </w:r>
      <w:r>
        <w:rPr>
          <w:rFonts w:cs="Calibri" w:cstheme="minorHAnsi"/>
          <w:szCs w:val="22"/>
          <w:lang w:val="en-US" w:eastAsia="el-GR"/>
        </w:rPr>
        <w:t>server</w:t>
      </w:r>
      <w:r>
        <w:rPr>
          <w:rFonts w:cs="Calibri" w:cstheme="minorHAnsi"/>
          <w:szCs w:val="22"/>
          <w:lang w:val="el-GR" w:eastAsia="el-GR"/>
        </w:rPr>
        <w:t>) που είναι εγκατεστημένος εντός του Δημοτικού κτιρίου. Η εν λόγω εφαρμογή διατίθεται αποκλειστικά εσωτερικά στα τερματικά του δημαρχείου και δε διατίθεται  η δυνατότητα διαδικτυακής πρόσβασης σε αυτή. Η εν λόγω εφαρμογή χρησιμοποιείται από τα στελέχη του γραφείου πρωτοκόλλου ή εναλλακτικά από όλα τα στελέχη των υπηρεσιών εντός του Δήμου.</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bCs/>
          <w:szCs w:val="22"/>
          <w:lang w:val="el-GR" w:eastAsia="el-GR"/>
        </w:rPr>
        <w:t xml:space="preserve">Συστήματα εξυπηρέτησης κοινωνικών υπηρεσιών: </w:t>
      </w:r>
      <w:r>
        <w:rPr>
          <w:rFonts w:cs="Calibri" w:cstheme="minorHAnsi"/>
          <w:szCs w:val="22"/>
          <w:lang w:val="el-GR" w:eastAsia="el-GR"/>
        </w:rPr>
        <w:t>Ο Δήμος ΔΕΝ διαθέτει πληροφοριακή πλατφόρμα εξυπηρέτησης των κοινωνικών υπηρεσιών.</w:t>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bCs/>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Ο Δήμος διαθέτει κωδικούς πρόσβασης στη Διαδικτυακή Πύλη Ηλεκτρονικών Δημοσίων Συμβάσεων. με τη χρήση της πλατφόρμας eprocurement.gov.gr. Συγκεκριμένα ο Δήμος διαθέτει πρόσβαση σε δύο συστήματα της ανωτέρω πλατφόρμας: </w:t>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szCs w:val="22"/>
          <w:lang w:val="el-GR" w:eastAsia="el-GR"/>
        </w:rPr>
        <w:t>ΟΠΣ ΕΣΗΔΗΣ:</w:t>
      </w:r>
    </w:p>
    <w:p>
      <w:pPr>
        <w:pStyle w:val="Normal"/>
        <w:suppressAutoHyphens w:val="false"/>
        <w:spacing w:before="0" w:after="0"/>
        <w:textAlignment w:val="baseline"/>
        <w:rPr>
          <w:rFonts w:ascii="Calibri" w:hAnsi="Calibri" w:cs="Calibri" w:asciiTheme="minorHAnsi" w:cstheme="minorHAnsi" w:hAnsiTheme="minorHAnsi"/>
          <w:b/>
          <w:sz w:val="18"/>
          <w:szCs w:val="18"/>
          <w:lang w:val="el-GR" w:eastAsia="el-GR"/>
        </w:rPr>
      </w:pPr>
      <w:r>
        <w:rPr>
          <w:rFonts w:cs="Calibri" w:cstheme="minorHAnsi"/>
          <w:szCs w:val="22"/>
          <w:lang w:val="el-GR" w:eastAsia="el-GR"/>
        </w:rPr>
        <w:t>Ο Δήμος διαθέτει κωδικούς πρόσβασης στο ΟΠΣ ΕΣΗΔΗΣ προκειμένου να διενεργεί ηλεκτρονικούς διαγωνισμούς για τα κάτωθι υποσυστήματα:</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Α) Στο υποσύστημα ΕΣΗΔΗΣ Προμήθειες και Υπηρεσίες για προμήθειες και γενικές υπηρεσίες (τμήμα προμηθειών).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Β) Στο υποσύστημα ΕΣΗΔΗΣ Δημόσια Έργα για τεχνικά έργα, μελέτες, τεχνικές και λοιπές επιστημονικές υπηρεσίες (διεύθυνση τεχνικών υπηρεσιών).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Οι εν λόγω υπηρεσίες διατίθενται διαδικτυακά και έχουν τη δυνατότητα πρόσβασης από οποιοδήποτε τερματικό που διαθέτει διαδίκτυο.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bCs/>
          <w:szCs w:val="22"/>
          <w:lang w:val="el-GR" w:eastAsia="el-GR"/>
        </w:rPr>
        <w:t xml:space="preserve">ΚΗΜΔΗΣ: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Ο Δήμος διαθέτει κωδικούς πρόσβασης στο Κεντρικό Ηλεκτρονικό Μητρώο Δημοσίων Συμβάσεων προκειμένου να αναρτά έγγραφα που αφορούν σε δημόσιες συμβάσεις. Πρόσβαση στο ΚΗΜΔΗΣ διαθέτουν οι κάτωθι υπηρεσίες: </w:t>
      </w:r>
    </w:p>
    <w:p>
      <w:pPr>
        <w:pStyle w:val="Normal"/>
        <w:numPr>
          <w:ilvl w:val="0"/>
          <w:numId w:val="22"/>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Γραφείο Δημοτικού συμβουλίου </w:t>
      </w:r>
    </w:p>
    <w:p>
      <w:pPr>
        <w:pStyle w:val="Normal"/>
        <w:numPr>
          <w:ilvl w:val="0"/>
          <w:numId w:val="22"/>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Τμήμα προμηθειών </w:t>
      </w:r>
    </w:p>
    <w:p>
      <w:pPr>
        <w:pStyle w:val="Normal"/>
        <w:numPr>
          <w:ilvl w:val="0"/>
          <w:numId w:val="22"/>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Διεύθυνση τεχνικών υπηρεσιών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Η ανωτέρω πλατφόρμα χρησιμοποιείται για την ανάρτηση στοιχείων που αφορούν σε δημόσιες συμβάσεις (π.χ. πρωτογενή αιτήματα, αποφάσεις ανάθεσης, συμβάσεις, αιτήματα, προκηρύξεις-διακηρύξεις, κατακυρώσεις – αναθέσεις, συμβάσεις, εντολές πληρωμών)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Η πλατφόρμα είναι διαδικτυακή και προσβάσιμη από οποιαδήποτε σημείο διαθέτει διαδικτύο.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pPr>
      <w:r>
        <w:rPr>
          <w:rFonts w:cs="Calibri" w:cstheme="minorHAnsi"/>
          <w:b/>
          <w:bCs/>
          <w:szCs w:val="22"/>
          <w:lang w:val="el-GR" w:eastAsia="el-GR"/>
        </w:rPr>
        <w:t>Διαύγεια:</w:t>
      </w:r>
      <w:r>
        <w:rPr>
          <w:rFonts w:cs="Calibri" w:cstheme="minorHAnsi"/>
          <w:szCs w:val="22"/>
          <w:lang w:val="el-GR" w:eastAsia="el-GR"/>
        </w:rPr>
        <w:t xml:space="preserve"> Ο Δήμος διαθέτει δυνατότητα πρόσβασης στο </w:t>
      </w:r>
      <w:hyperlink r:id="rId12">
        <w:r>
          <w:rPr>
            <w:rStyle w:val="Style"/>
            <w:rFonts w:cs="Calibri" w:cstheme="minorHAnsi"/>
            <w:color w:val="8F8F8F"/>
            <w:szCs w:val="22"/>
            <w:u w:val="single"/>
            <w:lang w:val="en-US" w:eastAsia="el-GR"/>
          </w:rPr>
          <w:t>https</w:t>
        </w:r>
        <w:r>
          <w:rPr>
            <w:rStyle w:val="Style"/>
            <w:rFonts w:cs="Calibri" w:cstheme="minorHAnsi"/>
            <w:color w:val="8F8F8F"/>
            <w:szCs w:val="22"/>
            <w:u w:val="single"/>
            <w:lang w:val="el-GR" w:eastAsia="el-GR"/>
          </w:rPr>
          <w:t>://</w:t>
        </w:r>
        <w:r>
          <w:rPr>
            <w:rStyle w:val="Style"/>
            <w:rFonts w:cs="Calibri" w:cstheme="minorHAnsi"/>
            <w:color w:val="8F8F8F"/>
            <w:szCs w:val="22"/>
            <w:u w:val="single"/>
            <w:lang w:val="en-US" w:eastAsia="el-GR"/>
          </w:rPr>
          <w:t>diavgeia</w:t>
        </w:r>
        <w:r>
          <w:rPr>
            <w:rStyle w:val="Style"/>
            <w:rFonts w:cs="Calibri" w:cstheme="minorHAnsi"/>
            <w:color w:val="8F8F8F"/>
            <w:szCs w:val="22"/>
            <w:u w:val="single"/>
            <w:lang w:val="el-GR" w:eastAsia="el-GR"/>
          </w:rPr>
          <w:t>.</w:t>
        </w:r>
        <w:r>
          <w:rPr>
            <w:rStyle w:val="Style"/>
            <w:rFonts w:cs="Calibri" w:cstheme="minorHAnsi"/>
            <w:color w:val="8F8F8F"/>
            <w:szCs w:val="22"/>
            <w:u w:val="single"/>
            <w:lang w:val="en-US" w:eastAsia="el-GR"/>
          </w:rPr>
          <w:t>gov</w:t>
        </w:r>
        <w:r>
          <w:rPr>
            <w:rStyle w:val="Style"/>
            <w:rFonts w:cs="Calibri" w:cstheme="minorHAnsi"/>
            <w:color w:val="8F8F8F"/>
            <w:szCs w:val="22"/>
            <w:u w:val="single"/>
            <w:lang w:val="el-GR" w:eastAsia="el-GR"/>
          </w:rPr>
          <w:t>.</w:t>
        </w:r>
        <w:r>
          <w:rPr>
            <w:rStyle w:val="Style"/>
            <w:rFonts w:cs="Calibri" w:cstheme="minorHAnsi"/>
            <w:color w:val="8F8F8F"/>
            <w:szCs w:val="22"/>
            <w:u w:val="single"/>
            <w:lang w:val="en-US" w:eastAsia="el-GR"/>
          </w:rPr>
          <w:t>gr</w:t>
        </w:r>
        <w:r>
          <w:rPr>
            <w:rStyle w:val="Style"/>
            <w:rFonts w:cs="Calibri" w:cstheme="minorHAnsi"/>
            <w:color w:val="8F8F8F"/>
            <w:szCs w:val="22"/>
            <w:u w:val="single"/>
            <w:lang w:val="el-GR" w:eastAsia="el-GR"/>
          </w:rPr>
          <w:t>/</w:t>
        </w:r>
      </w:hyperlink>
      <w:r>
        <w:rPr>
          <w:rFonts w:cs="Calibri" w:cstheme="minorHAnsi"/>
          <w:szCs w:val="22"/>
          <w:lang w:val="el-GR" w:eastAsia="el-GR"/>
        </w:rPr>
        <w:t xml:space="preserve"> προκειμένου να αναρτά αποφάσεις και λοιπές διοικητικές πράξεις. Κωδικούς χρήσης στην εν λόγω πλατφόρμα έχουν οι κάτωθι υπηρεσίες: </w:t>
      </w:r>
    </w:p>
    <w:p>
      <w:pPr>
        <w:pStyle w:val="Normal"/>
        <w:numPr>
          <w:ilvl w:val="0"/>
          <w:numId w:val="23"/>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Γραφείο δημοτικού συμβουλίου </w:t>
      </w:r>
    </w:p>
    <w:p>
      <w:pPr>
        <w:pStyle w:val="Normal"/>
        <w:numPr>
          <w:ilvl w:val="0"/>
          <w:numId w:val="24"/>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Τεχνικές υπηρεσίες </w:t>
      </w:r>
    </w:p>
    <w:p>
      <w:pPr>
        <w:pStyle w:val="Normal"/>
        <w:numPr>
          <w:ilvl w:val="0"/>
          <w:numId w:val="24"/>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Οικονομικές υπηρεσίες </w:t>
      </w:r>
    </w:p>
    <w:p>
      <w:pPr>
        <w:pStyle w:val="Normal"/>
        <w:numPr>
          <w:ilvl w:val="0"/>
          <w:numId w:val="24"/>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Διοικητικές υπηρεσίες </w:t>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Η πλατφόρμα είναι διαδικτυακή και προσβάσιμη από οποιοδήποτε σημείο διαθέτει διαδίκτυο. </w:t>
      </w:r>
    </w:p>
    <w:p>
      <w:pPr>
        <w:pStyle w:val="Normal"/>
        <w:suppressAutoHyphens w:val="false"/>
        <w:spacing w:before="0" w:after="0"/>
        <w:textAlignment w:val="baseline"/>
        <w:rPr>
          <w:rFonts w:ascii="Calibri" w:hAnsi="Calibri" w:cs="Calibri" w:asciiTheme="minorHAnsi" w:cstheme="minorHAnsi" w:hAnsiTheme="minorHAnsi"/>
          <w:b/>
          <w:bCs/>
          <w:szCs w:val="22"/>
          <w:lang w:val="el-GR" w:eastAsia="el-GR"/>
        </w:rPr>
      </w:pPr>
      <w:r>
        <w:rPr>
          <w:rFonts w:cs="Calibri" w:cstheme="minorHAnsi"/>
          <w:b/>
          <w:bCs/>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b/>
          <w:bCs/>
          <w:szCs w:val="22"/>
          <w:lang w:val="el-GR" w:eastAsia="el-GR"/>
        </w:rPr>
        <w:t>ΟΠΣ:</w:t>
      </w:r>
      <w:r>
        <w:rPr>
          <w:rFonts w:cs="Calibri" w:cstheme="minorHAnsi"/>
          <w:szCs w:val="22"/>
          <w:lang w:val="el-GR" w:eastAsia="el-GR"/>
        </w:rPr>
        <w:t xml:space="preserve"> Ο Δήμος διαθέτει κωδικούς πρόσβασης στο ολοκληρωμένο πληροφοριακό σύστημα του ΕΣΠΑ προκειμένου να διαχειρίζεται τις πράξεις που χρηματοδοτούνται στο πλαίσιο των επιχειρησιακών προγραμμάτων (περιφερειακού και τομεακών) του ΕΣΠΑ. Πρόσβαση στην εν λόγω πλατφόρμα έχουν οι κάτωθι: </w:t>
      </w:r>
    </w:p>
    <w:p>
      <w:pPr>
        <w:pStyle w:val="Normal"/>
        <w:numPr>
          <w:ilvl w:val="0"/>
          <w:numId w:val="23"/>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Διεύθυνση Προγραμματισμού, Πληροφορικής, Διαφάνειας και Αγροτικής Ανάπτυξης</w:t>
      </w:r>
    </w:p>
    <w:p>
      <w:pPr>
        <w:pStyle w:val="Normal"/>
        <w:numPr>
          <w:ilvl w:val="0"/>
          <w:numId w:val="23"/>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Διεύθυνση Τεχνικών Υπηρεσιών</w:t>
      </w:r>
    </w:p>
    <w:p>
      <w:pPr>
        <w:pStyle w:val="Normal"/>
        <w:numPr>
          <w:ilvl w:val="0"/>
          <w:numId w:val="23"/>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Διεύθυνση Καθαριότητας, Ανακύκλωσης &amp; Πρασίνου</w:t>
      </w:r>
    </w:p>
    <w:p>
      <w:pPr>
        <w:pStyle w:val="Normal"/>
        <w:numPr>
          <w:ilvl w:val="0"/>
          <w:numId w:val="23"/>
        </w:numPr>
        <w:suppressAutoHyphens w:val="false"/>
        <w:spacing w:before="0" w:after="0"/>
        <w:ind w:hanging="0" w:start="72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Διεύθυνση Κοινωνικής Πρόνοιας, Δημόσιας Υγείας και ΑΜΕΑ</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Το εν λόγω σύστημα είναι διαδικτυακό και προσβάσιμο από οποιοδήποτε σημείο διαθέτει διαδίκτυο.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b/>
          <w:bCs/>
          <w:szCs w:val="22"/>
          <w:lang w:val="el-GR" w:eastAsia="el-GR"/>
        </w:rPr>
        <w:t xml:space="preserve">Άλλες εφαρμογές εξυπηρέτησης πολιτών: </w:t>
      </w:r>
      <w:r>
        <w:rPr>
          <w:rFonts w:cs="Calibri" w:cstheme="minorHAnsi"/>
          <w:szCs w:val="22"/>
          <w:lang w:val="el-GR" w:eastAsia="el-GR"/>
        </w:rPr>
        <w:t>Επιπλέον των ανωτέρω</w:t>
      </w:r>
      <w:r>
        <w:rPr>
          <w:rFonts w:cs="Calibri" w:cstheme="minorHAnsi"/>
          <w:b/>
          <w:bCs/>
          <w:szCs w:val="22"/>
          <w:lang w:val="el-GR" w:eastAsia="el-GR"/>
        </w:rPr>
        <w:t xml:space="preserve"> </w:t>
      </w:r>
      <w:r>
        <w:rPr>
          <w:rFonts w:cs="Calibri" w:cstheme="minorHAnsi"/>
          <w:szCs w:val="22"/>
          <w:lang w:val="el-GR" w:eastAsia="el-GR"/>
        </w:rPr>
        <w:t>ο Δήμος διαθέτει τα κάτωθι πληροφοριακά συστήματα: </w:t>
      </w:r>
    </w:p>
    <w:p>
      <w:pPr>
        <w:pStyle w:val="Normal"/>
        <w:suppressAutoHyphens w:val="false"/>
        <w:spacing w:before="0" w:after="0"/>
        <w:textAlignment w:val="baseline"/>
        <w:rPr>
          <w:rFonts w:ascii="Calibri" w:hAnsi="Calibri" w:cs="Calibri" w:asciiTheme="minorHAnsi" w:cstheme="minorHAnsi" w:hAnsiTheme="minorHAnsi"/>
          <w:i/>
          <w:i/>
          <w:iCs/>
          <w:color w:val="FF0000"/>
          <w:szCs w:val="22"/>
          <w:lang w:val="el-GR" w:eastAsia="el-GR"/>
        </w:rPr>
      </w:pPr>
      <w:r>
        <w:rPr>
          <w:rFonts w:cs="Calibri" w:cstheme="minorHAnsi"/>
          <w:szCs w:val="22"/>
          <w:lang w:val="el-GR" w:eastAsia="el-GR"/>
        </w:rPr>
        <w:t xml:space="preserve">Α) Σύστημα υποδοχής και διαχείρισης αιτημάτων καθημερινότητας της εταιρείας </w:t>
      </w:r>
      <w:r>
        <w:rPr>
          <w:rFonts w:cs="Calibri" w:cstheme="minorHAnsi"/>
          <w:szCs w:val="22"/>
          <w:lang w:val="en-US" w:eastAsia="el-GR"/>
        </w:rPr>
        <w:t>Egritos</w:t>
      </w:r>
      <w:r>
        <w:rPr>
          <w:rFonts w:cs="Calibri" w:cstheme="minorHAnsi"/>
          <w:b/>
          <w:bCs/>
          <w:szCs w:val="22"/>
          <w:lang w:val="el-GR" w:eastAsia="el-GR"/>
        </w:rPr>
        <w:t>.</w:t>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t>Το ανωτέρω σύστημα διατίθεται διαδικτυακά και είναι προσβάσιμο από οποιαδήποτε σημείο διαθέτει διαδίκτυο. </w:t>
      </w:r>
    </w:p>
    <w:p>
      <w:pPr>
        <w:pStyle w:val="Normal"/>
        <w:suppressAutoHyphens w:val="false"/>
        <w:spacing w:before="0" w:after="0"/>
        <w:textAlignment w:val="baseline"/>
        <w:rPr>
          <w:rFonts w:ascii="Calibri" w:hAnsi="Calibri" w:cs="Calibri" w:asciiTheme="minorHAnsi" w:cstheme="minorHAnsi" w:hAnsiTheme="minorHAnsi"/>
          <w:szCs w:val="22"/>
          <w:lang w:val="el-GR" w:eastAsia="el-GR"/>
        </w:rPr>
      </w:pPr>
      <w:r>
        <w:rPr>
          <w:rFonts w:cs="Calibri" w:cstheme="minorHAnsi"/>
          <w:szCs w:val="22"/>
          <w:lang w:val="el-GR" w:eastAsia="el-GR"/>
        </w:rPr>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Cs w:val="22"/>
          <w:lang w:val="el-GR" w:eastAsia="el-GR"/>
        </w:rPr>
        <w:t xml:space="preserve">Στον Πίνακα 3 παρουσιάζονται συγκεντρωτικά οι τρόποι διάθεσης των υπηρεσιών του Δήμου </w:t>
      </w:r>
      <w:r>
        <w:rPr>
          <w:rFonts w:cs="Calibri" w:cstheme="minorHAnsi"/>
          <w:color w:val="000000"/>
          <w:szCs w:val="22"/>
          <w:shd w:fill="FFFFFF" w:val="clear"/>
          <w:lang w:val="el-GR" w:eastAsia="en-US"/>
        </w:rPr>
        <w:t xml:space="preserve">Καρδίτσας </w:t>
      </w:r>
      <w:r>
        <w:rPr>
          <w:rFonts w:cs="Calibri" w:cstheme="minorHAnsi"/>
          <w:szCs w:val="22"/>
          <w:lang w:val="el-GR" w:eastAsia="el-GR"/>
        </w:rPr>
        <w:t>προς τους συναλλασσόμενους με αυτόν. </w:t>
      </w:r>
    </w:p>
    <w:p>
      <w:pPr>
        <w:pStyle w:val="Normal"/>
        <w:suppressAutoHyphens w:val="false"/>
        <w:spacing w:before="0" w:after="0"/>
        <w:textAlignment w:val="baseline"/>
        <w:rPr>
          <w:rFonts w:ascii="Calibri" w:hAnsi="Calibri" w:cs="Calibri" w:asciiTheme="minorHAnsi" w:cstheme="minorHAnsi" w:hAnsiTheme="minorHAnsi"/>
          <w:sz w:val="18"/>
          <w:szCs w:val="18"/>
          <w:lang w:val="el-GR" w:eastAsia="el-GR"/>
        </w:rPr>
      </w:pPr>
      <w:r>
        <w:rPr>
          <w:rFonts w:cs="Calibri" w:cstheme="minorHAnsi"/>
          <w:sz w:val="18"/>
          <w:szCs w:val="18"/>
          <w:lang w:val="el-GR" w:eastAsia="el-GR"/>
        </w:rPr>
      </w:r>
    </w:p>
    <w:p>
      <w:pPr>
        <w:pStyle w:val="Normal"/>
        <w:suppressAutoHyphens w:val="false"/>
        <w:spacing w:before="0" w:after="0"/>
        <w:textAlignment w:val="baseline"/>
        <w:rPr>
          <w:rFonts w:ascii="Calibri" w:hAnsi="Calibri" w:cs="Calibri" w:asciiTheme="minorHAnsi" w:cstheme="minorHAnsi" w:hAnsiTheme="minorHAnsi"/>
          <w:i/>
          <w:i/>
          <w:iCs/>
          <w:color w:val="212121"/>
          <w:sz w:val="20"/>
          <w:szCs w:val="20"/>
          <w:lang w:val="el-GR" w:eastAsia="el-GR"/>
        </w:rPr>
      </w:pPr>
      <w:r>
        <w:rPr>
          <w:rFonts w:cs="Calibri" w:cstheme="minorHAnsi"/>
          <w:i/>
          <w:iCs/>
          <w:color w:val="212121"/>
          <w:sz w:val="20"/>
          <w:szCs w:val="20"/>
          <w:lang w:val="el-GR" w:eastAsia="el-GR"/>
        </w:rPr>
        <w:t>Πίνακας 3: Τρόπος διάθεσης υπηρεσιών του Δήμου προς τους συναλλασσόμενους</w:t>
      </w:r>
    </w:p>
    <w:tbl>
      <w:tblPr>
        <w:tblStyle w:val="1fa"/>
        <w:tblW w:w="8280"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1521"/>
        <w:gridCol w:w="1824"/>
        <w:gridCol w:w="3052"/>
        <w:gridCol w:w="1883"/>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1521"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szCs w:val="22"/>
                <w:lang w:val="en-US" w:eastAsia="el-GR"/>
              </w:rPr>
            </w:pPr>
            <w:r>
              <w:rPr>
                <w:rFonts w:eastAsia="Cambria" w:cs="Calibri" w:cstheme="minorHAnsi"/>
                <w:b/>
                <w:bCs/>
                <w:szCs w:val="22"/>
                <w:lang w:val="en-US" w:eastAsia="el-GR" w:bidi="ar-SA"/>
              </w:rPr>
              <w:t>Εφαρμογή </w:t>
            </w:r>
          </w:p>
        </w:tc>
        <w:tc>
          <w:tcPr>
            <w:tcW w:w="1824" w:type="dxa"/>
            <w:tcBorders>
              <w:bottom w:val="single" w:sz="12" w:space="0" w:color="666666"/>
            </w:tcBorders>
            <w:shd w:fill="auto" w:val="clear"/>
          </w:tcPr>
          <w:p>
            <w:pPr>
              <w:pStyle w:val="Normal"/>
              <w:widowControl/>
              <w:suppressAutoHyphens w:val="false"/>
              <w:spacing w:before="0" w:after="0"/>
              <w:textAlignment w:val="baseline"/>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b/>
                <w:bCs/>
                <w:szCs w:val="22"/>
                <w:lang w:val="en-US" w:eastAsia="el-GR" w:bidi="ar-SA"/>
              </w:rPr>
              <w:t>Κατασκευαστής </w:t>
            </w:r>
          </w:p>
        </w:tc>
        <w:tc>
          <w:tcPr>
            <w:tcW w:w="3052" w:type="dxa"/>
            <w:tcBorders>
              <w:bottom w:val="single" w:sz="12" w:space="0" w:color="666666"/>
            </w:tcBorders>
            <w:shd w:fill="auto" w:val="clear"/>
          </w:tcPr>
          <w:p>
            <w:pPr>
              <w:pStyle w:val="Normal"/>
              <w:widowControl/>
              <w:suppressAutoHyphens w:val="false"/>
              <w:spacing w:before="0" w:after="0"/>
              <w:textAlignment w:val="baseline"/>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b/>
                <w:bCs/>
                <w:szCs w:val="22"/>
                <w:lang w:val="en-US" w:eastAsia="el-GR" w:bidi="ar-SA"/>
              </w:rPr>
              <w:t>Περιγραφή</w:t>
            </w:r>
          </w:p>
        </w:tc>
        <w:tc>
          <w:tcPr>
            <w:tcW w:w="1883" w:type="dxa"/>
            <w:tcBorders>
              <w:bottom w:val="single" w:sz="12" w:space="0" w:color="666666"/>
            </w:tcBorders>
            <w:shd w:fill="auto" w:val="clear"/>
          </w:tcPr>
          <w:p>
            <w:pPr>
              <w:pStyle w:val="Normal"/>
              <w:widowControl/>
              <w:suppressAutoHyphens w:val="false"/>
              <w:spacing w:before="0" w:after="0"/>
              <w:textAlignment w:val="baseline"/>
              <w:cnfStyle w:val="100000000000" w:firstRow="1"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b/>
                <w:bCs/>
                <w:szCs w:val="22"/>
                <w:lang w:val="en-US" w:eastAsia="el-GR" w:bidi="ar-SA"/>
              </w:rPr>
              <w:t>Τρόπος διάθεσης </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Οικονομική Διαχείριση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b/>
                <w:bCs/>
                <w:color w:val="00948B"/>
                <w:szCs w:val="22"/>
                <w:lang w:val="en-US" w:eastAsia="el-GR"/>
              </w:rPr>
            </w:pPr>
            <w:r>
              <w:rPr>
                <w:rFonts w:eastAsia="Cambria" w:cs="Calibri" w:cstheme="minorHAnsi"/>
                <w:b/>
                <w:bCs/>
                <w:color w:val="000000"/>
                <w:szCs w:val="22"/>
                <w:lang w:val="en-US" w:eastAsia="el-GR" w:bidi="ar-SA"/>
              </w:rPr>
              <w:t>Egritos </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l-GR" w:eastAsia="el-GR"/>
              </w:rPr>
            </w:pPr>
            <w:r>
              <w:rPr>
                <w:rFonts w:eastAsia="Cambria" w:cs="Calibri" w:cstheme="minorHAnsi"/>
                <w:szCs w:val="22"/>
                <w:lang w:val="el-GR" w:eastAsia="el-GR" w:bidi="ar-SA"/>
              </w:rPr>
              <w:t>Σύστημα διαχείρισης οικονομικών θεμάτων, πληρωμές προμηθευτών, διαχείριση εσόδων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Εσωτερική μέσω Intranet</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0000"/>
                <w:szCs w:val="22"/>
                <w:lang w:val="en-US" w:eastAsia="el-GR"/>
              </w:rPr>
            </w:pPr>
            <w:r>
              <w:rPr>
                <w:rFonts w:eastAsia="Cambria" w:cs="Calibri" w:cstheme="minorHAnsi"/>
                <w:b/>
                <w:bCs/>
                <w:color w:val="000000"/>
                <w:szCs w:val="22"/>
                <w:lang w:val="en-US" w:eastAsia="el-GR" w:bidi="ar-SA"/>
              </w:rPr>
              <w:t>Διαχείριση Διοικητικών Υπηρεσιών</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b/>
                <w:bCs/>
                <w:color w:val="000000"/>
                <w:szCs w:val="22"/>
                <w:lang w:val="en-US" w:eastAsia="el-GR" w:bidi="ar-SA"/>
              </w:rPr>
              <w:t>Egritos</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l-GR" w:eastAsia="el-GR"/>
              </w:rPr>
            </w:pPr>
            <w:r>
              <w:rPr>
                <w:rFonts w:eastAsia="Cambria" w:cs="Calibri" w:cstheme="minorHAnsi"/>
                <w:szCs w:val="22"/>
                <w:lang w:val="el-GR" w:eastAsia="el-GR" w:bidi="ar-SA"/>
              </w:rPr>
              <w:t>Σύστημα διαχείρισης διοικητικών υποθέσεων, μισθοδοσία, φάκελοι προσωπικού, άδειες προσωπικού</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Εσωτερική μέσω Intranet</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Ηλεκτρονικό Πρωτόκολλο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Egritos</w:t>
            </w:r>
            <w:r>
              <w:rPr>
                <w:rFonts w:eastAsia="Cambria" w:cs="Calibri" w:cstheme="minorHAnsi"/>
                <w:color w:val="000000"/>
                <w:szCs w:val="22"/>
                <w:lang w:val="en-US" w:eastAsia="el-GR" w:bidi="ar-SA"/>
              </w:rPr>
              <w:t> </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l-GR" w:eastAsia="el-GR"/>
              </w:rPr>
            </w:pPr>
            <w:r>
              <w:rPr>
                <w:rFonts w:eastAsia="Cambria" w:cs="Calibri" w:cstheme="minorHAnsi"/>
                <w:szCs w:val="22"/>
                <w:lang w:val="el-GR" w:eastAsia="el-GR" w:bidi="ar-SA"/>
              </w:rPr>
              <w:t>Διαχείριση εισερχόμενων και εξερχόμενων εγγράφων και αρχείων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Εσωτερική μέσω Intranet</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Συστήματα εξυπηρέτησης κοινωνικών υπηρεσιών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color w:val="000000"/>
                <w:szCs w:val="22"/>
                <w:lang w:val="en-US" w:eastAsia="el-GR" w:bidi="ar-SA"/>
              </w:rPr>
              <w:t> </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l-GR" w:eastAsia="el-GR"/>
              </w:rPr>
            </w:pPr>
            <w:r>
              <w:rPr>
                <w:rFonts w:eastAsia="Cambria" w:cs="Calibri" w:cstheme="minorHAnsi"/>
                <w:szCs w:val="22"/>
                <w:lang w:val="el-GR" w:eastAsia="el-GR" w:bidi="ar-SA"/>
              </w:rPr>
              <w:t>Διαχείριση κοινωνικών υπηρεσιών, παιδικοί σταθμοί, ΚΑΠΗ, κοινωνικό παντοπωλείο, κοινωνικό ιατρείο, κοινωνικό φαρμακείο, κέντρο κοινότητας</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Μέσω διαδικτύου</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ΕΣΗΔΗΣ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color w:val="000000"/>
                <w:szCs w:val="22"/>
                <w:lang w:val="en-US" w:eastAsia="el-GR" w:bidi="ar-SA"/>
              </w:rPr>
              <w:t>Κεντρικό Κράτος</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szCs w:val="22"/>
                <w:lang w:val="en-US" w:eastAsia="el-GR" w:bidi="ar-SA"/>
              </w:rPr>
              <w:t> </w:t>
            </w:r>
            <w:r>
              <w:rPr>
                <w:rFonts w:eastAsia="Cambria" w:cs="Calibri" w:cstheme="minorHAnsi"/>
                <w:szCs w:val="22"/>
                <w:lang w:val="en-US" w:eastAsia="el-GR" w:bidi="ar-SA"/>
              </w:rPr>
              <w:t>Σύστημα διαχείρισης ηλεκτρονικών διαγωνισμών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Μέσω διαδικτύου</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ΚΗΜΔΗΣ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color w:val="000000"/>
                <w:szCs w:val="22"/>
                <w:lang w:val="en-US" w:eastAsia="el-GR" w:bidi="ar-SA"/>
              </w:rPr>
              <w:t>Κεντρικό Κράτος</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szCs w:val="22"/>
                <w:lang w:val="en-US" w:eastAsia="el-GR" w:bidi="ar-SA"/>
              </w:rPr>
              <w:t> </w:t>
            </w:r>
            <w:r>
              <w:rPr>
                <w:rFonts w:eastAsia="Cambria" w:cs="Calibri" w:cstheme="minorHAnsi"/>
                <w:szCs w:val="22"/>
                <w:lang w:val="en-US" w:eastAsia="el-GR" w:bidi="ar-SA"/>
              </w:rPr>
              <w:t>Μητρώο δημοσίων συμβάσεων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Μέσω διαδικτύου</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Διαύγεια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color w:val="000000"/>
                <w:szCs w:val="22"/>
                <w:lang w:val="en-US" w:eastAsia="el-GR" w:bidi="ar-SA"/>
              </w:rPr>
              <w:t>Κεντρικό Κράτος</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l-GR" w:eastAsia="el-GR"/>
              </w:rPr>
            </w:pPr>
            <w:r>
              <w:rPr>
                <w:rFonts w:eastAsia="Cambria" w:cs="Calibri" w:cstheme="minorHAnsi"/>
                <w:szCs w:val="22"/>
                <w:lang w:val="en-US" w:eastAsia="el-GR" w:bidi="ar-SA"/>
              </w:rPr>
              <w:t> </w:t>
            </w:r>
            <w:r>
              <w:rPr>
                <w:rFonts w:eastAsia="Cambria" w:cs="Calibri" w:cstheme="minorHAnsi"/>
                <w:szCs w:val="22"/>
                <w:lang w:val="el-GR" w:eastAsia="el-GR" w:bidi="ar-SA"/>
              </w:rPr>
              <w:t>Σύστημα διάθεσης κανονιστικών αποφάσεων και λοιπών διοικητικών πράξεων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Μέσω διαδικτύου</w:t>
            </w:r>
          </w:p>
        </w:tc>
      </w:tr>
      <w:tr>
        <w:trPr>
          <w:trHeight w:val="300" w:hRule="atLeast"/>
        </w:trPr>
        <w:tc>
          <w:tcPr>
            <w:tcW w:w="1521"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widowControl/>
              <w:suppressAutoHyphens w:val="false"/>
              <w:spacing w:before="0" w:after="0"/>
              <w:textAlignment w:val="baseline"/>
              <w:rPr>
                <w:rFonts w:ascii="Calibri" w:hAnsi="Calibri" w:eastAsia="Cambria" w:cs="Calibri" w:asciiTheme="minorHAnsi" w:cstheme="minorHAnsi" w:hAnsiTheme="minorHAnsi"/>
                <w:color w:val="00948B"/>
                <w:szCs w:val="22"/>
                <w:lang w:val="en-US" w:eastAsia="el-GR"/>
              </w:rPr>
            </w:pPr>
            <w:r>
              <w:rPr>
                <w:rFonts w:eastAsia="Cambria" w:cs="Calibri" w:cstheme="minorHAnsi"/>
                <w:b/>
                <w:bCs/>
                <w:color w:val="000000"/>
                <w:szCs w:val="22"/>
                <w:lang w:val="en-US" w:eastAsia="el-GR" w:bidi="ar-SA"/>
              </w:rPr>
              <w:t>ΟΠΣ </w:t>
            </w:r>
          </w:p>
        </w:tc>
        <w:tc>
          <w:tcPr>
            <w:tcW w:w="1824"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948B"/>
                <w:szCs w:val="22"/>
                <w:lang w:val="en-US" w:eastAsia="el-GR"/>
              </w:rPr>
            </w:pPr>
            <w:r>
              <w:rPr>
                <w:rFonts w:eastAsia="Cambria" w:cs="Calibri" w:cstheme="minorHAnsi"/>
                <w:color w:val="000000"/>
                <w:szCs w:val="22"/>
                <w:lang w:val="en-US" w:eastAsia="el-GR" w:bidi="ar-SA"/>
              </w:rPr>
              <w:t>Κεντρικό Κράτος</w:t>
            </w:r>
          </w:p>
        </w:tc>
        <w:tc>
          <w:tcPr>
            <w:tcW w:w="3052"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szCs w:val="22"/>
                <w:lang w:val="en-US" w:eastAsia="el-GR"/>
              </w:rPr>
            </w:pPr>
            <w:r>
              <w:rPr>
                <w:rFonts w:eastAsia="Cambria" w:cs="Calibri" w:cstheme="minorHAnsi"/>
                <w:szCs w:val="22"/>
                <w:lang w:val="en-US" w:eastAsia="el-GR" w:bidi="ar-SA"/>
              </w:rPr>
              <w:t> </w:t>
            </w:r>
            <w:r>
              <w:rPr>
                <w:rFonts w:eastAsia="Cambria" w:cs="Calibri" w:cstheme="minorHAnsi"/>
                <w:szCs w:val="22"/>
                <w:lang w:val="en-US" w:eastAsia="el-GR" w:bidi="ar-SA"/>
              </w:rPr>
              <w:t>Σύστημα διαχείρισης συγχρηματοδοτούμενων πράξεων</w:t>
            </w:r>
          </w:p>
        </w:tc>
        <w:tc>
          <w:tcPr>
            <w:tcW w:w="1883" w:type="dxa"/>
            <w:tcBorders/>
            <w:shd w:fill="auto" w:val="clear"/>
          </w:tcPr>
          <w:p>
            <w:pPr>
              <w:pStyle w:val="Normal"/>
              <w:widowControl/>
              <w:suppressAutoHyphens w:val="false"/>
              <w:spacing w:before="0"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eastAsia="Cambria" w:cs="Calibri" w:asciiTheme="minorHAnsi" w:cstheme="minorHAnsi" w:hAnsiTheme="minorHAnsi"/>
                <w:color w:val="000000"/>
                <w:szCs w:val="22"/>
                <w:lang w:val="en-US" w:eastAsia="el-GR"/>
              </w:rPr>
            </w:pPr>
            <w:r>
              <w:rPr>
                <w:rFonts w:eastAsia="Cambria" w:cs="Calibri" w:cstheme="minorHAnsi"/>
                <w:color w:val="000000"/>
                <w:szCs w:val="22"/>
                <w:lang w:val="en-US" w:eastAsia="el-GR" w:bidi="ar-SA"/>
              </w:rPr>
              <w:t>Μέσω διαδικτύου</w:t>
            </w:r>
          </w:p>
        </w:tc>
      </w:tr>
    </w:tbl>
    <w:p>
      <w:pPr>
        <w:pStyle w:val="Normal"/>
        <w:suppressAutoHyphens w:val="false"/>
        <w:spacing w:before="57" w:after="57"/>
        <w:rPr>
          <w:rFonts w:ascii="Calibri" w:hAnsi="Calibri" w:eastAsia="SimSun" w:cs="Calibri" w:asciiTheme="minorHAnsi" w:cstheme="minorHAnsi" w:hAnsiTheme="minorHAnsi"/>
          <w:szCs w:val="22"/>
          <w:u w:val="single"/>
          <w:lang w:val="en-US"/>
        </w:rPr>
      </w:pPr>
      <w:r>
        <w:rPr>
          <w:rFonts w:eastAsia="SimSun" w:cs="Calibri" w:cstheme="minorHAnsi"/>
          <w:szCs w:val="22"/>
          <w:u w:val="single"/>
          <w:lang w:val="en-US"/>
        </w:rPr>
      </w:r>
    </w:p>
    <w:p>
      <w:pPr>
        <w:pStyle w:val="Normal"/>
        <w:suppressAutoHyphens w:val="false"/>
        <w:spacing w:before="57" w:after="57"/>
        <w:rPr>
          <w:rFonts w:ascii="Calibri" w:hAnsi="Calibri" w:eastAsia="SimSun" w:cs="Calibri" w:asciiTheme="minorHAnsi" w:cstheme="minorHAnsi" w:hAnsiTheme="minorHAnsi"/>
          <w:szCs w:val="22"/>
          <w:lang w:val="el-GR"/>
        </w:rPr>
      </w:pPr>
      <w:r>
        <w:rPr>
          <w:rFonts w:eastAsia="SimSun" w:cs="Calibri" w:cstheme="minorHAnsi"/>
          <w:szCs w:val="22"/>
          <w:lang w:val="el-GR"/>
        </w:rPr>
        <w:t>Α.4 ΣΚΟΠΟΣ ΚΑΙ ΣΤΟΧΟΙ ΤΗΣ ΣΥΜΒΑΣΗΣ</w:t>
      </w:r>
    </w:p>
    <w:p>
      <w:pPr>
        <w:pStyle w:val="Normal"/>
        <w:suppressAutoHyphens w:val="false"/>
        <w:spacing w:before="57" w:after="57"/>
        <w:rPr>
          <w:rFonts w:ascii="Calibri" w:hAnsi="Calibri" w:eastAsia="SimSun" w:cs="Calibri" w:asciiTheme="minorHAnsi" w:cstheme="minorHAnsi" w:hAnsiTheme="minorHAnsi"/>
          <w:i/>
          <w:i/>
          <w:iCs/>
          <w:color w:val="5B9BD5"/>
          <w:szCs w:val="22"/>
          <w:lang w:val="el-GR"/>
        </w:rPr>
      </w:pPr>
      <w:r>
        <w:rPr>
          <w:rFonts w:eastAsia="SimSun" w:cs="Calibri" w:cstheme="minorHAnsi"/>
          <w:szCs w:val="22"/>
          <w:u w:val="single"/>
          <w:lang w:val="el-GR"/>
        </w:rPr>
        <w:t>Περιγραφή των αναγκών της Α.Α.</w:t>
      </w:r>
      <w:r>
        <w:rPr>
          <w:rFonts w:eastAsia="SimSun" w:cs="Calibri" w:cstheme="minorHAnsi"/>
          <w:szCs w:val="22"/>
          <w:lang w:val="el-GR"/>
        </w:rPr>
        <w:t xml:space="preserve"> </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Ο Δήμος αντιμετωπίζει στην πράξη μια πλειάδα προκλήσεων που πρέπει να αντιμετωπιστούν, άλλες βραχυπρόθεσμα και άλλες μακροπρόθεσμα. Πολλές από αυτές τις προκλήσεις ξεπερνούν τα όρια διοικητικής και διαχειριστικής ευθύνης του Δήμου, παρουσιάζοντας την ανάγκη δομικών και εν γένει θεσμικών αλλαγών που υλοποιούνται ή πρέπει να υλοποιηθούν στο επίπεδο της κεντρικής διοίκησης. Λαμβάνοντας υπόψη τα ανωτέρω,  οι </w:t>
      </w:r>
      <w:r>
        <w:rPr>
          <w:rFonts w:cs="Calibri" w:cstheme="minorHAnsi"/>
          <w:b/>
          <w:bCs/>
          <w:szCs w:val="22"/>
          <w:lang w:val="el-GR" w:eastAsia="en-US"/>
        </w:rPr>
        <w:t>γενικές</w:t>
      </w:r>
      <w:r>
        <w:rPr>
          <w:rFonts w:cs="Calibri" w:cstheme="minorHAnsi"/>
          <w:szCs w:val="22"/>
          <w:lang w:val="el-GR" w:eastAsia="en-US"/>
        </w:rPr>
        <w:t xml:space="preserve"> προκλήσεις που αντιμετωπίζει 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n-US"/>
        </w:rPr>
        <w:t>είναι οι εξής:</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Απουσία συνέχειας στη διοίκηση του Δήμου και έλλειψη μακροχρόνιου οράματος ηλεκτρονικής διακυβέρνησης. Επιπλέον, περιορισμένη αξιοποίηση εμπειρίας και τεχνογνωσίας ιδιωτικού τομέα κατά την κατάρτιση της στρατηγικής και ενίοτε προώθηση «άστοχων» έργων με αμφίβολα αποτελέσματα για τη βελτίωση της ηλεκτρονικής διακυβέρνησης.</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Μεγάλος αριθμός διεπαφών και διεργασιών μεταξύ Δήμου-πολιτών ή/και επιχειρήσεων που δεν είναι ακόμα πλήρως ψηφιοποιημένες. Απουσία ενός μοναδιαίου σημείου πρόσβασης στις ψηφιακές υπηρεσίες. Μειωμένη διαλειτουργικότητα μεταξύ των υφιστάμενων συστημάτων με αποτέλεσμα τη μη επίτευξη της αρχής «μόνον άπαξ» (</w:t>
      </w:r>
      <w:r>
        <w:rPr>
          <w:rFonts w:cs="Calibri" w:cstheme="minorHAnsi"/>
          <w:szCs w:val="22"/>
          <w:lang w:val="en-US" w:eastAsia="en-US"/>
        </w:rPr>
        <w:t>once</w:t>
      </w:r>
      <w:r>
        <w:rPr>
          <w:rFonts w:cs="Calibri" w:cstheme="minorHAnsi"/>
          <w:szCs w:val="22"/>
          <w:lang w:val="el-GR" w:eastAsia="en-US"/>
        </w:rPr>
        <w:t xml:space="preserve"> </w:t>
      </w:r>
      <w:r>
        <w:rPr>
          <w:rFonts w:cs="Calibri" w:cstheme="minorHAnsi"/>
          <w:szCs w:val="22"/>
          <w:lang w:val="en-US" w:eastAsia="en-US"/>
        </w:rPr>
        <w:t>only</w:t>
      </w:r>
      <w:r>
        <w:rPr>
          <w:rFonts w:cs="Calibri" w:cstheme="minorHAnsi"/>
          <w:szCs w:val="22"/>
          <w:lang w:val="el-GR" w:eastAsia="en-US"/>
        </w:rPr>
        <w:t xml:space="preserve"> </w:t>
      </w:r>
      <w:r>
        <w:rPr>
          <w:rFonts w:cs="Calibri" w:cstheme="minorHAnsi"/>
          <w:szCs w:val="22"/>
          <w:lang w:val="en-US" w:eastAsia="en-US"/>
        </w:rPr>
        <w:t>principle</w:t>
      </w:r>
      <w:r>
        <w:rPr>
          <w:rFonts w:cs="Calibri" w:cstheme="minorHAnsi"/>
          <w:szCs w:val="22"/>
          <w:lang w:val="el-GR" w:eastAsia="en-US"/>
        </w:rPr>
        <w:t>).</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Υστέρηση στη διάθεση ανοικτών δεδομένων και δη επεξεργάσιμων, ιδιαίτερα σε κατηγορίες υψηλής χρησιμότητας για επιχειρήσεις, όπως είναι οι δημόσιες συμβάσεις, τα εμπορικά και γεωγραφικά στοιχεία, κ.λπ.</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Πολυετείς καθυστερήσεις (από την προκήρυξη έως την υλοποίηση) έργων κομβικής σημασίας που θα βελτίωναν την εξυπηρέτηση πολιτών / επιχειρήσεων (π.χ. </w:t>
      </w:r>
      <w:r>
        <w:rPr>
          <w:rFonts w:cs="Calibri" w:cstheme="minorHAnsi"/>
          <w:szCs w:val="22"/>
          <w:lang w:val="en-US" w:eastAsia="en-US"/>
        </w:rPr>
        <w:t>CRMS</w:t>
      </w:r>
      <w:r>
        <w:rPr>
          <w:rFonts w:cs="Calibri" w:cstheme="minorHAnsi"/>
          <w:szCs w:val="22"/>
          <w:lang w:val="el-GR" w:eastAsia="en-US"/>
        </w:rPr>
        <w:t>) ή θα είχαν σημαντικό αντίκτυπο στην εξοικονόμηση κόστους λειτουργίας (π.χ. έργο Σύζευξις ΙΙ) με αποτέλεσμα την καθυστέρηση της ψηφιοποίησης αλλά και την υλοποίηση εντέλει ξεπερασμένων τεχνολογικά συστημάτων.</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Απουσία ευρύτερου ανασχεδιασμού (</w:t>
      </w:r>
      <w:r>
        <w:rPr>
          <w:rFonts w:cs="Calibri" w:cstheme="minorHAnsi"/>
          <w:szCs w:val="22"/>
          <w:lang w:val="en-US" w:eastAsia="en-US"/>
        </w:rPr>
        <w:t>reenegineering</w:t>
      </w:r>
      <w:r>
        <w:rPr>
          <w:rFonts w:cs="Calibri" w:cstheme="minorHAnsi"/>
          <w:szCs w:val="22"/>
          <w:lang w:val="el-GR" w:eastAsia="en-US"/>
        </w:rPr>
        <w:t>) διαδικασιών που σχετίζονται με τις παρεχόμενες υπηρεσίες του Δήμου προς επιχειρήσεις και πολίτες αλλά και ανασχεδιασμού των ίδιων των υποστηρικτών (</w:t>
      </w:r>
      <w:r>
        <w:rPr>
          <w:rFonts w:cs="Calibri" w:cstheme="minorHAnsi"/>
          <w:szCs w:val="22"/>
          <w:lang w:val="en-US" w:eastAsia="en-US"/>
        </w:rPr>
        <w:t>back</w:t>
      </w:r>
      <w:r>
        <w:rPr>
          <w:rFonts w:cs="Calibri" w:cstheme="minorHAnsi"/>
          <w:szCs w:val="22"/>
          <w:lang w:val="el-GR" w:eastAsia="en-US"/>
        </w:rPr>
        <w:t xml:space="preserve"> </w:t>
      </w:r>
      <w:r>
        <w:rPr>
          <w:rFonts w:cs="Calibri" w:cstheme="minorHAnsi"/>
          <w:szCs w:val="22"/>
          <w:lang w:val="en-US" w:eastAsia="en-US"/>
        </w:rPr>
        <w:t>office</w:t>
      </w:r>
      <w:r>
        <w:rPr>
          <w:rFonts w:cs="Calibri" w:cstheme="minorHAnsi"/>
          <w:szCs w:val="22"/>
          <w:lang w:val="el-GR" w:eastAsia="en-US"/>
        </w:rPr>
        <w:t>) λειτουργιών του Δήμου πριν την ψηφιοποίησή τους.</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5"/>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Σχεδιασμός έργων πληροφορικής που πολλές φορές δεν λαμβάνουν υπόψη τις μετέπειτα ανάγκες σε οικονομικούς και ανθρώπινους πόρους για τη διασφάλιση της ορθής λειτουργίας, συντήρησης και επικαιροποίησής τους, καθιστώντας τα μη λειτουργικά ή παρωχημένα μετά από κάποιο διάστημα.</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Λαμβάνοντας υπόψη (α) την υφιστάμενη κατάσταση σε επίπεδο ψηφιακής ανάπτυξης, (β) τα ειδικά χαρακτηριστικά της περιοχής παρέμβασης και (γ) τις δυνατότητες ανάπτυξης με γνώμονα την ψηφιακή ολοκλήρωση, 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n-US"/>
        </w:rPr>
        <w:t xml:space="preserve">έχει να αντιμετωπίσει τις κάτωθι </w:t>
      </w:r>
      <w:r>
        <w:rPr>
          <w:rFonts w:cs="Calibri" w:cstheme="minorHAnsi"/>
          <w:b/>
          <w:bCs/>
          <w:szCs w:val="22"/>
          <w:lang w:val="el-GR" w:eastAsia="en-US"/>
        </w:rPr>
        <w:t>ειδικές</w:t>
      </w:r>
      <w:r>
        <w:rPr>
          <w:rFonts w:cs="Calibri" w:cstheme="minorHAnsi"/>
          <w:szCs w:val="22"/>
          <w:lang w:val="el-GR" w:eastAsia="en-US"/>
        </w:rPr>
        <w:t xml:space="preserve"> προκλήσεις:</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Τα υφιστάμενα πληροφοριακά συστήματα εσωτερικής οργάνωσης και διαχείρισης των υπηρεσιών του Δήμου (Σύστημα Οικονομικής Διαχείρισης και Σύστημα Οργάνωσης Διοικητικών υπηρεσιών) είναι ανεπτυγμένα με παλιές και ξεπερασμένες τεχνολογίες, επιβάλλοντας την φιλοξενία τους σε υποδομές που είναι εγκατεστημένες εντός του Δήμου, χωρίς να διαθέτουν δυνατότητες διαλειτουργικότητας ή ακόμα και μονόδρομης διάθεσης δεδομένων προς τρίτα συστήματα. Αποτελεί πρόκληση για το δήμο τόσο η αναβάθμιση των εν λόγω συστημάτων, όσο και η προσθήκη νέων προς την κατεύθυνση (α) της βελτίωσης της εσωτερικής λειτουργίας των Υπηρεσιών και (β) της διάθεσης νέων υπηρεσιών για πολίτες και επιχειρήσεις.</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Ο Δήμος κατά την τελευταία τετραετία έχει κάνει μεγάλα βήματα προς την ανάπτυξη και διάθεση ψηφιακών υπηρεσιών προς πολίτες και επιχειρήσεις. Τα ανεπτυγμένα πληροφοριακά συστήματα έχουν λειτουργήσει και εξακολουθούν να λειτουργούν με μεγάλη επιτυχία, ωστόσο κρίνεται απολύτως αναγκαία η αναβάθμιση τους τόσο σε επίπεδο λειτουργικό (νέες περισσότερο προσιτές υπηρεσίες για όλους), όσο και σε επίπεδο τεχνικό (μετάβαση σε νέα εργαλεία και πλατφόρμες ανάπτυξης και αναβάθμιση των υπηρεσιών διαλειτουργικότητας).</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Οι νέες ανάγκες που έχουν βιαίως ανακύψει στο επίπεδο της έγκαιρης ενημέρωσης και προειδοποίησης κυρίως λόγω των απαιτήσεων της Πολιτικής Προστασίας, σε συνδυασμό με την αλματώδη εξέλιξη της τεχνολογίας στον τομέα του </w:t>
      </w:r>
      <w:r>
        <w:rPr>
          <w:rFonts w:cs="Calibri" w:cstheme="minorHAnsi"/>
          <w:szCs w:val="22"/>
          <w:lang w:val="en-US" w:eastAsia="en-US"/>
        </w:rPr>
        <w:t>Internet</w:t>
      </w:r>
      <w:r>
        <w:rPr>
          <w:rFonts w:cs="Calibri" w:cstheme="minorHAnsi"/>
          <w:szCs w:val="22"/>
          <w:lang w:val="el-GR" w:eastAsia="en-US"/>
        </w:rPr>
        <w:t xml:space="preserve"> </w:t>
      </w:r>
      <w:r>
        <w:rPr>
          <w:rFonts w:cs="Calibri" w:cstheme="minorHAnsi"/>
          <w:szCs w:val="22"/>
          <w:lang w:val="en-US" w:eastAsia="en-US"/>
        </w:rPr>
        <w:t>of</w:t>
      </w:r>
      <w:r>
        <w:rPr>
          <w:rFonts w:cs="Calibri" w:cstheme="minorHAnsi"/>
          <w:szCs w:val="22"/>
          <w:lang w:val="el-GR" w:eastAsia="en-US"/>
        </w:rPr>
        <w:t xml:space="preserve"> </w:t>
      </w:r>
      <w:r>
        <w:rPr>
          <w:rFonts w:cs="Calibri" w:cstheme="minorHAnsi"/>
          <w:szCs w:val="22"/>
          <w:lang w:val="en-US" w:eastAsia="en-US"/>
        </w:rPr>
        <w:t>Things</w:t>
      </w:r>
      <w:r>
        <w:rPr>
          <w:rFonts w:cs="Calibri" w:cstheme="minorHAnsi"/>
          <w:szCs w:val="22"/>
          <w:lang w:val="el-GR" w:eastAsia="en-US"/>
        </w:rPr>
        <w:t xml:space="preserve"> (ΙοΤ), καθιστούν απολύτως απαραίτητη την ανάπτυξη ολοκληρωμένων δικτύων παρακολούθησης των παραμέτρων πεδίου, με την χρήση εργαλείων και εξοπλισμού υψηλής ακρίβειας. 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n-US"/>
        </w:rPr>
        <w:t xml:space="preserve">έχει ήδη ξεκινήσει προσπάθειες σχεδιασμού ενός τέτοιου δικτύου, εκπονώντας αρχικές μελέτες πεδίου, ωστόσο η έλλειψη γνώσης σε συνδυασμό με την αδυναμία εξασφάλισης σχετικών πόρων, έχουν αφήσει την ανάπτυξη των σχετικών υποδομών σε πολύ αρχικό στάδιο. </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Οι υφιστάμενες υποδομές αποτύπωσης των υποδομών περιλαμβάνουν την λειτουργία ενός γεωγραφικού συστήματος πληροφοριών, το οποίο διαθέτει πολεοδομικά δεδομένα, που δεν έχουν ενημερωθεί εδώ και χρόνια. Παράλληλα, το εν λόγω σύστημα είναι στατικό, χωρίς να δίνει την δυνατότητα εισαγωγής νέων δεδομένων, που είναι δυνατό να αποτυπωθούν στο πεδίο. Συνεπώς, είναι απαραίτητη η απόκτηση ενός διαδικτυακού πλήρως παραμετρικού εργαλείου που θα εξυπητερήσει τις ανάγκες αποτύπωσης και εν γένει διαχείρισης υποδομών.</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Παρά το γεγονός ότι ο Δήμος έχει υλοποιήσει τα τελευταία χρόνια πολλά έργα με στόχο την βελτίωσης της προσβασιμότητας, της οδικής ασφάλειας και εν γένει της εξυπηρέτησης των πολιτών και των οχημάτων στο πεδίο, δεν διαθέτει υποστηρικτικά εργαλεία για την ενίσχυση της αποδοτικότητας των εν λόγω δράσεων και έργων. Αποτελεί σημαντική πρόκληση για το Δήμο, η απόκτηση εξοπλισμού και λοιπών συστημάτων, προς την κατεύθυνση της εύρυθμης και ασφαλούς λειτουργίας των αστικών υποδομών. </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Με δεδομένη την φιλοξενία των </w:t>
      </w:r>
      <w:r>
        <w:rPr>
          <w:rFonts w:cs="Calibri" w:cstheme="minorHAnsi"/>
          <w:szCs w:val="22"/>
          <w:lang w:val="en-US" w:eastAsia="en-US"/>
        </w:rPr>
        <w:t>backoffice</w:t>
      </w:r>
      <w:r>
        <w:rPr>
          <w:rFonts w:cs="Calibri" w:cstheme="minorHAnsi"/>
          <w:szCs w:val="22"/>
          <w:lang w:val="el-GR" w:eastAsia="en-US"/>
        </w:rPr>
        <w:t xml:space="preserve"> εφαρμογών σε υποδομές εντός του Δήμου, δημιουργούνται αυξημένες ανάγκες συνεχών αναβαθμίσεων του εξοπλισμού, οι οποίες εκτός από σημαντικούς οικονομικούς πόρους, απαιτούν και εξειδικευμένο προσωπικό. Ως εκ τούτου, αποτελεί πρόκληση για τον Δήμο, η μετάβαση του συνόλου των πληροφοριακών συστημάτων σε  </w:t>
      </w:r>
      <w:r>
        <w:rPr>
          <w:rFonts w:cs="Calibri" w:cstheme="minorHAnsi"/>
          <w:szCs w:val="22"/>
          <w:lang w:val="en-US" w:eastAsia="en-US"/>
        </w:rPr>
        <w:t>cloud</w:t>
      </w:r>
      <w:r>
        <w:rPr>
          <w:rFonts w:cs="Calibri" w:cstheme="minorHAnsi"/>
          <w:szCs w:val="22"/>
          <w:lang w:val="el-GR" w:eastAsia="en-US"/>
        </w:rPr>
        <w:t xml:space="preserve"> </w:t>
      </w:r>
      <w:r>
        <w:rPr>
          <w:rFonts w:cs="Calibri" w:cstheme="minorHAnsi"/>
          <w:szCs w:val="22"/>
          <w:lang w:val="en-US" w:eastAsia="en-US"/>
        </w:rPr>
        <w:t>servers</w:t>
      </w:r>
      <w:r>
        <w:rPr>
          <w:rFonts w:cs="Calibri" w:cstheme="minorHAnsi"/>
          <w:szCs w:val="22"/>
          <w:lang w:val="el-GR" w:eastAsia="en-US"/>
        </w:rPr>
        <w:t>, υπο την προϋπόθεση ότι θα εξασφαλιστούν ικανοποιητικές διαδικτυακές ταχύτητες.</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Οι νέες συνθήκες που επικρατούν στον χώρο της ενέργειας, έχουν φέρει το Δήμο σε εξαιρετικά μειονεκτική θέση αναφορικά με τα κόστη της ενεργειακής κατανάλωσης του οδοφωτισμού, των κτιρίων και των λοιπών υποδομών. Σε αυτή την συγκυρία, είναι απολύτως απαραίτητο να αντιμετωπιστεί η πρόκληση της ενεργειακής εξοικονόμησης, με χρήση ψηφιακών εργαλείων και λοιπού εξοπλισμού, στην κατεύθυνση του εξορθολογισμού της λειτουργίας των δικτύων που ανήκουν στην διοικητική ευθύνη του Δήμου.</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Η τήρηση των δημοκρατικών διαδικασιών, αποτελούσε πάντα και εξακολουθεί να αποτελεί βασικό στόχο στο Δήμο </w:t>
      </w:r>
      <w:r>
        <w:rPr>
          <w:rFonts w:cs="Calibri" w:cstheme="minorHAnsi"/>
          <w:color w:val="000000"/>
          <w:szCs w:val="22"/>
          <w:shd w:fill="FFFFFF" w:val="clear"/>
          <w:lang w:val="el-GR" w:eastAsia="en-US"/>
        </w:rPr>
        <w:t>Καρδίτσας</w:t>
      </w:r>
      <w:r>
        <w:rPr>
          <w:rFonts w:cs="Calibri" w:cstheme="minorHAnsi"/>
          <w:szCs w:val="22"/>
          <w:lang w:val="el-GR" w:eastAsia="en-US"/>
        </w:rPr>
        <w:t>. Στο πλαίσιο αυτό, αναπτύχθηκε τα τελευταία χρόνια μια νέα σύγχρονη διαδικτυακή πύλη, η οποία εκτός από τον θεμελιώδη χαρακτήρα ενημέρωσης και εξυπηρέτησης, λειτούργησε και ως εργαλείο διαβούλευσης με τους πολίτες για θέματα αυξημένης σημαντικότητας. Δυστυχώς, η συμμετοχικότητα των πολιτών δεν είναι -μέχρι στιγμής τουλάχιστον- η επιθυμητή. Αποτελεί ιδιαίτερη πρόκληση για το Δήμο (Διοίκησης και Υπηρεσίας), η θεμελίωση της ηλεκτρονικής δημοκρατίας, μέσα από σύγχρονα, εύχρηστα και λειτουργικά κανάλια διάδρασης, τα οποία θα οδηγήσουν στην κατακόρυφη αύξηση της συμμετοχής των πολιτών και των επιχειρήσεων στις αποφάσεις που τους αφορούν.</w:t>
      </w:r>
    </w:p>
    <w:p>
      <w:pPr>
        <w:pStyle w:val="Normal"/>
        <w:numPr>
          <w:ilvl w:val="0"/>
          <w:numId w:val="17"/>
        </w:numPr>
        <w:spacing w:before="0" w:after="0"/>
        <w:contextualSpacing/>
        <w:rPr>
          <w:rFonts w:ascii="Calibri" w:hAnsi="Calibri" w:cs="Calibri" w:asciiTheme="minorHAnsi" w:cstheme="minorHAnsi" w:hAnsiTheme="minorHAnsi"/>
          <w:szCs w:val="22"/>
          <w:lang w:val="el-GR" w:eastAsia="en-US"/>
        </w:rPr>
      </w:pPr>
      <w:r>
        <w:rPr>
          <w:rFonts w:cs="Calibri" w:cstheme="minorHAnsi"/>
          <w:szCs w:val="22"/>
          <w:lang w:val="el-GR" w:eastAsia="en-US"/>
        </w:rPr>
        <w:t xml:space="preserve">Ο Δήμος </w:t>
      </w:r>
      <w:r>
        <w:rPr>
          <w:rFonts w:cs="Calibri" w:cstheme="minorHAnsi"/>
          <w:color w:val="000000"/>
          <w:szCs w:val="22"/>
          <w:shd w:fill="FFFFFF" w:val="clear"/>
          <w:lang w:val="el-GR" w:eastAsia="en-US"/>
        </w:rPr>
        <w:t xml:space="preserve">Καρδίτσας </w:t>
      </w:r>
      <w:r>
        <w:rPr>
          <w:rFonts w:cs="Calibri" w:cstheme="minorHAnsi"/>
          <w:szCs w:val="22"/>
          <w:lang w:val="el-GR" w:eastAsia="en-US"/>
        </w:rPr>
        <w:t>διαθέτει στην κυριότητα του ένα μεγάλο πολιτιστικό απόθεμα, το οποίο στην παρούσα φάση παραμένει αποθηκευμένο σε κλειστούς μη επισκέψιμους χώρους σε διάφορα δημοτικά κτίρια. Η ψηφιοποίηση, τεκμηρίωση και διάθεση του συγκεκριμένου πολιτιστικού αποθέματος αποτελεί μια μεγάλη πρόκληση για το Δήμο, δεδομένου ότι μέσω των εν λόγω ενεργειών θα καταστεί δυνατή (α) η ψηφιακή διατήρηση της μεγάλης πολιτιστικής κληρονομιάς της περιοχής και (β) η διάθεση του εν λόγω υλικού στο ευρύ κοινό μέσω διάφορων ψηφιακών καναλιών, γεγονός που θα τονώσει το ενδιαφέρον για την ευρύτερη περιοχή και θα συμβάλλει στην αύξηση των τουριστικών ροών.</w:t>
      </w:r>
    </w:p>
    <w:p>
      <w:pPr>
        <w:pStyle w:val="Normal"/>
        <w:spacing w:before="0" w:after="0"/>
        <w:rPr>
          <w:rFonts w:ascii="Calibri" w:hAnsi="Calibri" w:cs="Calibri" w:asciiTheme="minorHAnsi" w:cstheme="minorHAnsi" w:hAnsiTheme="minorHAnsi"/>
          <w:szCs w:val="22"/>
          <w:lang w:val="el-GR" w:eastAsia="en-US"/>
        </w:rPr>
      </w:pPr>
      <w:r>
        <w:rPr>
          <w:rFonts w:cs="Calibri" w:cstheme="minorHAnsi"/>
          <w:szCs w:val="22"/>
          <w:lang w:val="el-GR" w:eastAsia="en-US"/>
        </w:rPr>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i/>
          <w:i/>
          <w:iCs/>
          <w:color w:val="5B9BD5"/>
          <w:szCs w:val="22"/>
          <w:u w:val="single"/>
          <w:lang w:val="el-GR"/>
        </w:rPr>
      </w:pPr>
      <w:r>
        <w:rPr>
          <w:rFonts w:eastAsia="SimSun"/>
          <w:szCs w:val="22"/>
          <w:u w:val="single"/>
          <w:lang w:val="el-GR"/>
        </w:rPr>
        <w:t xml:space="preserve">Στοιχεία ωριμότητας της Σύμβασης </w:t>
      </w:r>
    </w:p>
    <w:p>
      <w:pPr>
        <w:pStyle w:val="Normal"/>
        <w:suppressAutoHyphens w:val="false"/>
        <w:spacing w:before="57" w:after="57"/>
        <w:rPr>
          <w:rFonts w:eastAsia="SimSun"/>
          <w:szCs w:val="22"/>
          <w:lang w:val="el-GR"/>
        </w:rPr>
      </w:pPr>
      <w:r>
        <w:rPr>
          <w:rFonts w:eastAsia="SimSun"/>
          <w:szCs w:val="22"/>
          <w:lang w:val="el-GR"/>
        </w:rPr>
        <w:t>Δεν απαιτούνται επιπλέον αδειοδοτήσεις/εγκρίσεις για την υλοποίηση της σύμβασης.</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Τεκμηρίωση σκοπιμότητας/υποδιαίρεσης ή μη της σύμβασης σε τμήματα </w:t>
      </w:r>
    </w:p>
    <w:p>
      <w:pPr>
        <w:pStyle w:val="Normal"/>
        <w:suppressAutoHyphens w:val="false"/>
        <w:spacing w:before="57" w:after="57"/>
        <w:rPr>
          <w:rFonts w:eastAsia="SimSun"/>
          <w:szCs w:val="22"/>
          <w:lang w:val="el-GR"/>
        </w:rPr>
      </w:pPr>
      <w:r>
        <w:rPr>
          <w:rFonts w:eastAsia="SimSun"/>
          <w:szCs w:val="22"/>
          <w:lang w:val="el-GR"/>
        </w:rPr>
        <w:t>Η παρούσα σύμβαση υποδιαιρείται σε τρία (3) τμήματα λόγω διαφορετικών ελαχίστων απαιτήσεων συμμετοχής, βάσει του προτύπου σχεδίου διακήρυξης του παραρτήματος Δ της πρόσκλησης Ψηφιακού Μετασχηματισμού αλλά και λόγω του διαφορετικού αντικειμένου ιδιαίτερα για την περίπτωση της κυβερνοασφάλειας.</w:t>
      </w:r>
    </w:p>
    <w:p>
      <w:pPr>
        <w:pStyle w:val="Normal"/>
        <w:suppressAutoHyphens w:val="false"/>
        <w:spacing w:before="57" w:after="57"/>
        <w:rPr>
          <w:rFonts w:eastAsia="SimSun"/>
          <w:szCs w:val="22"/>
          <w:u w:val="single"/>
          <w:lang w:val="el-GR"/>
        </w:rPr>
      </w:pPr>
      <w:r>
        <w:rPr>
          <w:rFonts w:eastAsia="SimSun"/>
          <w:szCs w:val="22"/>
          <w:u w:val="single"/>
          <w:lang w:val="el-GR"/>
        </w:rPr>
      </w:r>
    </w:p>
    <w:p>
      <w:pPr>
        <w:pStyle w:val="Normal"/>
        <w:suppressAutoHyphens w:val="false"/>
        <w:spacing w:before="57" w:after="57"/>
        <w:rPr>
          <w:rFonts w:eastAsia="SimSun"/>
          <w:szCs w:val="22"/>
          <w:u w:val="single"/>
          <w:lang w:val="el-GR"/>
        </w:rPr>
      </w:pPr>
      <w:r>
        <w:rPr>
          <w:rFonts w:eastAsia="SimSun"/>
          <w:szCs w:val="22"/>
          <w:u w:val="single"/>
          <w:lang w:val="el-GR"/>
        </w:rPr>
        <w:t>ΑΝΤΙΚΕΙΜΕΝΟ ΤΗΣ ΣΥΜΒΑΣΗΣ</w:t>
      </w:r>
    </w:p>
    <w:p>
      <w:pPr>
        <w:pStyle w:val="Normal"/>
        <w:suppressAutoHyphens w:val="false"/>
        <w:spacing w:before="57" w:after="57"/>
        <w:rPr>
          <w:rFonts w:eastAsia="SimSun"/>
          <w:i/>
          <w:i/>
          <w:iCs/>
          <w:color w:val="5B9BD5"/>
          <w:szCs w:val="22"/>
          <w:u w:val="single"/>
          <w:lang w:val="el-GR"/>
        </w:rPr>
      </w:pPr>
      <w:r>
        <w:rPr>
          <w:rFonts w:eastAsia="SimSun"/>
          <w:szCs w:val="22"/>
          <w:u w:val="single"/>
          <w:lang w:val="el-GR"/>
        </w:rPr>
        <w:t>Απαιτήσεις και Τεχνικές Προδιαγραφές ανά τμήμα αντικειμένου</w:t>
      </w:r>
    </w:p>
    <w:p>
      <w:pPr>
        <w:pStyle w:val="Normal"/>
        <w:suppressAutoHyphens w:val="false"/>
        <w:spacing w:before="57" w:after="57"/>
        <w:rPr>
          <w:rFonts w:eastAsia="SimSun"/>
          <w:szCs w:val="22"/>
          <w:lang w:val="el-GR"/>
        </w:rPr>
      </w:pPr>
      <w:r>
        <w:rPr>
          <w:rFonts w:eastAsia="SimSun"/>
          <w:szCs w:val="22"/>
          <w:lang w:val="el-GR"/>
        </w:rPr>
      </w:r>
    </w:p>
    <w:p>
      <w:pPr>
        <w:pStyle w:val="Heading3"/>
        <w:spacing w:before="240" w:after="240"/>
        <w:rPr/>
      </w:pPr>
      <w:bookmarkStart w:id="88" w:name="_Toc198042613"/>
      <w:r>
        <w:rPr>
          <w:lang w:val="el-GR"/>
        </w:rPr>
        <w:t>1.</w:t>
      </w:r>
      <w:bookmarkStart w:id="89" w:name="bookmark=id.35nkun2"/>
      <w:bookmarkStart w:id="90" w:name="bookmark=id.1ksv4uv"/>
      <w:bookmarkStart w:id="91" w:name="_heading=h.26in1rg"/>
      <w:bookmarkStart w:id="92" w:name="_heading=h.1t3h5sf"/>
      <w:bookmarkEnd w:id="88"/>
      <w:bookmarkEnd w:id="89"/>
      <w:bookmarkEnd w:id="90"/>
      <w:bookmarkEnd w:id="91"/>
      <w:bookmarkEnd w:id="92"/>
      <w:r>
        <w:rPr/>
        <w:t>ΛΕΙΤΟΥΡΓΙΚΕΣ ΠΡΟΔΙΑΓΡΑΦΕΣ</w:t>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Έξυπνες στάσεις ΜΜΜ</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rPr>
          <w:lang w:val="el-GR" w:eastAsia="zh-CN"/>
        </w:rPr>
      </w:pPr>
      <w:r>
        <w:rPr>
          <w:lang w:val="el-GR" w:eastAsia="zh-CN"/>
        </w:rPr>
        <w:t>Οι έξυπνες στάσεις ΜΜΜ θα παρέχουν πληροφόρηση σε πραγματικό χρόνο για τους χρόνους άφιξης των λεωφορείων στις στάσεις. Με τον τρόπο αυτό, ενισχύεται ο ρόλος των ΜΜΜ και ενθαρρύνονται οι πολίτες να χρησιμοποιούν τα ΜΜΜ αντί για τα ΙΧ τους.</w:t>
      </w:r>
    </w:p>
    <w:p>
      <w:pPr>
        <w:pStyle w:val="Normal"/>
        <w:rPr>
          <w:lang w:val="el-GR" w:eastAsia="zh-CN"/>
        </w:rPr>
      </w:pPr>
      <w:r>
        <w:rPr>
          <w:lang w:val="el-GR" w:eastAsia="zh-CN"/>
        </w:rPr>
        <w:t>Τα συστήματα έξυπνων στάσεων θα διασυνδεθούν με το υφιστάμενο λογισμικό διαχείρισης στόλου οχημάτων και ενημέρωσης επιβατών του ΚΤΕΛ, ώστε να λαμβάνουν τα πραγματικά δεδομένα χρόνου άφιξης των λεωφορείων στις στάσεις.</w:t>
      </w:r>
    </w:p>
    <w:p>
      <w:pPr>
        <w:pStyle w:val="Normal"/>
        <w:rPr>
          <w:lang w:val="el-GR" w:eastAsia="zh-CN"/>
        </w:rPr>
      </w:pPr>
      <w:r>
        <w:rPr>
          <w:lang w:val="el-GR" w:eastAsia="zh-CN"/>
        </w:rPr>
        <w:t>Η αποτύπωση των πληροφοριών θα γίνεται μέσω των ηλεκτρονικών πινακίδων έξυπνων στάσεων.</w:t>
      </w:r>
    </w:p>
    <w:p>
      <w:pPr>
        <w:pStyle w:val="Normal"/>
        <w:rPr>
          <w:lang w:val="el-GR" w:eastAsia="zh-CN"/>
        </w:rPr>
      </w:pPr>
      <w:r>
        <w:rPr>
          <w:lang w:val="el-GR" w:eastAsia="zh-CN"/>
        </w:rPr>
        <w:t>Το έργο περιλαμβάνει την προμήθεια και εγκατάσταση 20 ηλεκτρονικών πινακίδων έξυπνων στάσεων, οι οποίες θα εγκατασταθούν σε επιλεγμένες στάσεις της αστικής συγκοινωνίας και θα ενημερώνουν σε πραγματικό χρόνο για τον χρόνο άφιξης του επόμενου λεωφορείου.</w:t>
      </w:r>
    </w:p>
    <w:p>
      <w:pPr>
        <w:pStyle w:val="Normal"/>
        <w:rPr>
          <w:lang w:val="el-GR" w:eastAsia="zh-CN"/>
        </w:rPr>
      </w:pPr>
      <w:r>
        <w:rPr>
          <w:lang w:val="el-GR" w:eastAsia="zh-CN"/>
        </w:rPr>
        <w:t>Ο ανάδοχος θα διασυνδέσει τις ηλεκτρονικές πινακίδες με το υφιστάμενο σύστημα τηλεματικής-πληροφόρησης επιβατών που ήδη διαθέτει το αστικό ΚΤΕΛ, έτσι ώστε οι πληροφορίες να αποστέλλονται στις ηλεκτρονικές πινακίδες.</w:t>
      </w:r>
    </w:p>
    <w:p>
      <w:pPr>
        <w:pStyle w:val="Normal"/>
        <w:rPr>
          <w:lang w:val="el-GR" w:eastAsia="zh-CN"/>
        </w:rPr>
      </w:pPr>
      <w:r>
        <w:rPr>
          <w:lang w:val="el-GR" w:eastAsia="zh-CN"/>
        </w:rPr>
        <w:t>Οι ηλεκτρονικές πινακίδες ευφυών στάσεων θα είναι αναγνώσιμες σε συνθήκες έντονης ηλιοφάνειας (ιδιαίτερα κατά τους θερινούς μήνες) ακόμα και σε κάθετη πρόσπτωση των ηλιακών ακτίνων στην επιφάνειά τους. Επιπλέον, θα λειτουργούν απρόσκοπτα σε οποιεσδήποτε καιρικές συνθήκες (κρύο - ζέστη) χωρίς τον κίνδυνο υποβάθμισης των χαρακτηριστικών τους.</w:t>
      </w:r>
    </w:p>
    <w:p>
      <w:pPr>
        <w:pStyle w:val="Normal"/>
        <w:rPr>
          <w:lang w:val="el-GR" w:eastAsia="zh-CN"/>
        </w:rPr>
      </w:pPr>
      <w:r>
        <w:rPr>
          <w:lang w:val="el-GR" w:eastAsia="zh-CN"/>
        </w:rPr>
        <w:t xml:space="preserve">Οι ηλεκτρονικές πινακίδες έξυπνων στάσεων θα πρέπει να είναι τεχνολογίας </w:t>
      </w:r>
      <w:r>
        <w:rPr>
          <w:lang w:val="en-US" w:eastAsia="zh-CN"/>
        </w:rPr>
        <w:t>e</w:t>
      </w:r>
      <w:r>
        <w:rPr>
          <w:lang w:val="el-GR" w:eastAsia="zh-CN"/>
        </w:rPr>
        <w:t>-</w:t>
      </w:r>
      <w:r>
        <w:rPr>
          <w:lang w:val="en-US" w:eastAsia="zh-CN"/>
        </w:rPr>
        <w:t>paper</w:t>
      </w:r>
      <w:r>
        <w:rPr>
          <w:lang w:val="el-GR" w:eastAsia="zh-CN"/>
        </w:rPr>
        <w:t xml:space="preserve"> και να τροφοδοτούνται από φωτοβολταϊκό στοιχείο. Οι πινακίδες θα πρέπει να διαθέτουν ενσωματωμένο 4</w:t>
      </w:r>
      <w:r>
        <w:rPr>
          <w:lang w:val="en-US" w:eastAsia="zh-CN"/>
        </w:rPr>
        <w:t>G</w:t>
      </w:r>
      <w:r>
        <w:rPr>
          <w:lang w:val="el-GR" w:eastAsia="zh-CN"/>
        </w:rPr>
        <w:t xml:space="preserve"> </w:t>
      </w:r>
      <w:r>
        <w:rPr>
          <w:lang w:val="en-US" w:eastAsia="zh-CN"/>
        </w:rPr>
        <w:t>modem</w:t>
      </w:r>
      <w:r>
        <w:rPr>
          <w:lang w:val="el-GR" w:eastAsia="zh-CN"/>
        </w:rPr>
        <w:t>, ώστε να εξασφαλίζεται η συνεχής επικοινωνία με το υφιστάμενο σύστημα τηλεματικής-πληροφόρησης επιβατών που ήδη διαθέτει το αστικό ΚΤΕΛ, έτσι ώστε οι πληροφορίες να αποστέλλονται στις ηλεκτρονικές πινακίδες.</w:t>
      </w:r>
    </w:p>
    <w:p>
      <w:pPr>
        <w:pStyle w:val="Normal"/>
        <w:rPr>
          <w:lang w:val="el-GR" w:eastAsia="zh-CN"/>
        </w:rPr>
      </w:pPr>
      <w:r>
        <w:rPr>
          <w:lang w:val="el-GR" w:eastAsia="zh-CN"/>
        </w:rPr>
        <w:t>Ο Ανάδοχος έχει την υποχρέωση να εξασφαλίσει την διασύνδεση των έξυπνων στάσεων με το δίκτυο του δήμου για 5 έτη.</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240" w:after="160"/>
        <w:rPr>
          <w:rFonts w:eastAsia="Calibri"/>
          <w:lang w:val="el-GR"/>
        </w:rPr>
      </w:pPr>
      <w:r>
        <w:rPr>
          <w:rFonts w:eastAsia="Calibri"/>
          <w:lang w:val="el-GR"/>
        </w:rPr>
        <w:t>Πιο συγκεκριμένα, πρόκειται να τοποθετηθούν έξυπνες στάσεις στα κάτωθι είκοσι (20) σημεία*:</w:t>
      </w:r>
    </w:p>
    <w:tbl>
      <w:tblPr>
        <w:tblStyle w:val="aff6"/>
        <w:tblW w:w="9350" w:type="dxa"/>
        <w:jc w:val="start"/>
        <w:tblInd w:w="-10" w:type="dxa"/>
        <w:tblLayout w:type="fixed"/>
        <w:tblCellMar>
          <w:top w:w="0" w:type="dxa"/>
          <w:start w:w="98" w:type="dxa"/>
          <w:bottom w:w="0" w:type="dxa"/>
          <w:end w:w="108" w:type="dxa"/>
        </w:tblCellMar>
        <w:tblLook w:firstRow="1" w:noVBand="1" w:lastRow="0" w:firstColumn="1" w:lastColumn="0" w:noHBand="0" w:val="04a0"/>
      </w:tblPr>
      <w:tblGrid>
        <w:gridCol w:w="846"/>
        <w:gridCol w:w="4390"/>
        <w:gridCol w:w="1985"/>
        <w:gridCol w:w="2129"/>
      </w:tblGrid>
      <w:tr>
        <w:trPr/>
        <w:tc>
          <w:tcPr>
            <w:tcW w:w="846" w:type="dxa"/>
            <w:tcBorders/>
            <w:shd w:fill="auto" w:val="clear"/>
          </w:tcPr>
          <w:p>
            <w:pPr>
              <w:pStyle w:val="Normal"/>
              <w:widowControl/>
              <w:spacing w:before="0" w:after="120"/>
              <w:rPr>
                <w:lang w:val="el-GR"/>
              </w:rPr>
            </w:pPr>
            <w:r>
              <w:rPr>
                <w:rFonts w:eastAsia="Times New Roman"/>
                <w:lang w:val="el-GR" w:bidi="ar-SA"/>
              </w:rPr>
              <w:t>Α/Α</w:t>
            </w:r>
          </w:p>
        </w:tc>
        <w:tc>
          <w:tcPr>
            <w:tcW w:w="4390" w:type="dxa"/>
            <w:tcBorders/>
            <w:shd w:fill="auto" w:val="clear"/>
          </w:tcPr>
          <w:p>
            <w:pPr>
              <w:pStyle w:val="Normal"/>
              <w:widowControl/>
              <w:spacing w:before="0" w:after="120"/>
              <w:rPr>
                <w:rFonts w:ascii="Aptos Narrow" w:hAnsi="Aptos Narrow" w:cs="Times New Roman"/>
                <w:color w:val="000000"/>
                <w:szCs w:val="22"/>
                <w:lang w:val="el-GR" w:eastAsia="en-US"/>
              </w:rPr>
            </w:pPr>
            <w:r>
              <w:rPr>
                <w:rFonts w:eastAsia="Times New Roman"/>
                <w:lang w:val="el-GR" w:bidi="ar-SA"/>
              </w:rPr>
              <w:t>Ονομασία στάσης</w:t>
            </w:r>
          </w:p>
        </w:tc>
        <w:tc>
          <w:tcPr>
            <w:tcW w:w="1985" w:type="dxa"/>
            <w:tcBorders/>
            <w:shd w:fill="auto" w:val="clear"/>
            <w:vAlign w:val="center"/>
          </w:tcPr>
          <w:p>
            <w:pPr>
              <w:pStyle w:val="Normal"/>
              <w:widowControl/>
              <w:spacing w:before="0" w:after="120"/>
              <w:rPr>
                <w:lang w:val="el-GR"/>
              </w:rPr>
            </w:pPr>
            <w:r>
              <w:rPr>
                <w:rFonts w:eastAsia="Times New Roman" w:cs="Times New Roman" w:ascii="Aptos Narrow" w:hAnsi="Aptos Narrow"/>
                <w:color w:val="000000"/>
                <w:szCs w:val="22"/>
                <w:lang w:val="el-GR" w:eastAsia="en-US" w:bidi="ar-SA"/>
              </w:rPr>
              <w:t>Γεωγρ. Μήκος</w:t>
            </w:r>
          </w:p>
        </w:tc>
        <w:tc>
          <w:tcPr>
            <w:tcW w:w="2129" w:type="dxa"/>
            <w:tcBorders/>
            <w:shd w:fill="auto" w:val="clear"/>
            <w:vAlign w:val="center"/>
          </w:tcPr>
          <w:p>
            <w:pPr>
              <w:pStyle w:val="Normal"/>
              <w:widowControl/>
              <w:spacing w:before="0" w:after="120"/>
              <w:rPr>
                <w:lang w:val="el-GR"/>
              </w:rPr>
            </w:pPr>
            <w:r>
              <w:rPr>
                <w:rFonts w:eastAsia="Times New Roman" w:cs="Times New Roman" w:ascii="Aptos Narrow" w:hAnsi="Aptos Narrow"/>
                <w:color w:val="000000"/>
                <w:szCs w:val="22"/>
                <w:lang w:val="el-GR" w:eastAsia="en-US" w:bidi="ar-SA"/>
              </w:rPr>
              <w:t>Γεωγρ. Πλάτος</w:t>
            </w:r>
          </w:p>
        </w:tc>
      </w:tr>
      <w:tr>
        <w:trPr/>
        <w:tc>
          <w:tcPr>
            <w:tcW w:w="846" w:type="dxa"/>
            <w:tcBorders/>
            <w:shd w:fill="auto" w:val="clear"/>
          </w:tcPr>
          <w:p>
            <w:pPr>
              <w:pStyle w:val="Normal"/>
              <w:widowControl/>
              <w:spacing w:before="0" w:after="120"/>
              <w:rPr>
                <w:lang w:val="el-GR"/>
              </w:rPr>
            </w:pPr>
            <w:r>
              <w:rPr>
                <w:rFonts w:eastAsia="Times New Roman"/>
                <w:lang w:val="el-GR" w:bidi="ar-SA"/>
              </w:rPr>
              <w:t>1</w:t>
            </w:r>
          </w:p>
        </w:tc>
        <w:tc>
          <w:tcPr>
            <w:tcW w:w="4390" w:type="dxa"/>
            <w:tcBorders/>
            <w:shd w:fill="auto" w:val="clear"/>
          </w:tcPr>
          <w:p>
            <w:pPr>
              <w:pStyle w:val="Normal"/>
              <w:widowControl/>
              <w:spacing w:before="0" w:after="120"/>
              <w:rPr>
                <w:lang w:val="el-GR"/>
              </w:rPr>
            </w:pPr>
            <w:r>
              <w:rPr>
                <w:rFonts w:eastAsia="Times New Roman"/>
                <w:lang w:val="el-GR" w:bidi="ar-SA"/>
              </w:rPr>
              <w:t>ΑΦΕΤΗΡΙΑ ΑΓ.ΚΩΝΣΤΑΝΤΙΝΟΥ</w:t>
            </w:r>
          </w:p>
        </w:tc>
        <w:tc>
          <w:tcPr>
            <w:tcW w:w="1985" w:type="dxa"/>
            <w:tcBorders/>
            <w:shd w:fill="auto" w:val="clear"/>
          </w:tcPr>
          <w:p>
            <w:pPr>
              <w:pStyle w:val="Normal"/>
              <w:widowControl/>
              <w:spacing w:before="0" w:after="120"/>
              <w:rPr>
                <w:lang w:val="el-GR"/>
              </w:rPr>
            </w:pPr>
            <w:r>
              <w:rPr>
                <w:rFonts w:eastAsia="Times New Roman"/>
                <w:lang w:val="el-GR" w:bidi="ar-SA"/>
              </w:rPr>
              <w:t>21.925538</w:t>
            </w:r>
          </w:p>
        </w:tc>
        <w:tc>
          <w:tcPr>
            <w:tcW w:w="2129" w:type="dxa"/>
            <w:tcBorders/>
            <w:shd w:fill="auto" w:val="clear"/>
          </w:tcPr>
          <w:p>
            <w:pPr>
              <w:pStyle w:val="Normal"/>
              <w:widowControl/>
              <w:spacing w:before="0" w:after="120"/>
              <w:rPr>
                <w:lang w:val="el-GR"/>
              </w:rPr>
            </w:pPr>
            <w:r>
              <w:rPr>
                <w:rFonts w:eastAsia="Times New Roman"/>
                <w:lang w:val="el-GR" w:bidi="ar-SA"/>
              </w:rPr>
              <w:t>39.3652605</w:t>
            </w:r>
          </w:p>
        </w:tc>
      </w:tr>
      <w:tr>
        <w:trPr/>
        <w:tc>
          <w:tcPr>
            <w:tcW w:w="846" w:type="dxa"/>
            <w:tcBorders/>
            <w:shd w:fill="auto" w:val="clear"/>
          </w:tcPr>
          <w:p>
            <w:pPr>
              <w:pStyle w:val="Normal"/>
              <w:widowControl/>
              <w:spacing w:before="0" w:after="120"/>
              <w:rPr>
                <w:lang w:val="el-GR"/>
              </w:rPr>
            </w:pPr>
            <w:r>
              <w:rPr>
                <w:rFonts w:eastAsia="Times New Roman"/>
                <w:lang w:val="el-GR" w:bidi="ar-SA"/>
              </w:rPr>
              <w:t>2</w:t>
            </w:r>
          </w:p>
        </w:tc>
        <w:tc>
          <w:tcPr>
            <w:tcW w:w="4390" w:type="dxa"/>
            <w:tcBorders/>
            <w:shd w:fill="auto" w:val="clear"/>
          </w:tcPr>
          <w:p>
            <w:pPr>
              <w:pStyle w:val="Normal"/>
              <w:widowControl/>
              <w:spacing w:before="0" w:after="120"/>
              <w:rPr>
                <w:lang w:val="el-GR"/>
              </w:rPr>
            </w:pPr>
            <w:r>
              <w:rPr>
                <w:rFonts w:eastAsia="Times New Roman"/>
                <w:lang w:val="el-GR" w:bidi="ar-SA"/>
              </w:rPr>
              <w:t>ΑΦΕΤΗΡΙΑ Μ.ΑΛΕΞΑΝΔΡΟΥ</w:t>
            </w:r>
          </w:p>
        </w:tc>
        <w:tc>
          <w:tcPr>
            <w:tcW w:w="1985" w:type="dxa"/>
            <w:tcBorders/>
            <w:shd w:fill="auto" w:val="clear"/>
          </w:tcPr>
          <w:p>
            <w:pPr>
              <w:pStyle w:val="Normal"/>
              <w:widowControl/>
              <w:spacing w:before="0" w:after="120"/>
              <w:rPr>
                <w:lang w:val="el-GR"/>
              </w:rPr>
            </w:pPr>
            <w:r>
              <w:rPr>
                <w:rFonts w:eastAsia="Times New Roman"/>
                <w:lang w:val="el-GR" w:bidi="ar-SA"/>
              </w:rPr>
              <w:t>21.9217558</w:t>
            </w:r>
          </w:p>
        </w:tc>
        <w:tc>
          <w:tcPr>
            <w:tcW w:w="2129" w:type="dxa"/>
            <w:tcBorders/>
            <w:shd w:fill="auto" w:val="clear"/>
          </w:tcPr>
          <w:p>
            <w:pPr>
              <w:pStyle w:val="Normal"/>
              <w:widowControl/>
              <w:spacing w:before="0" w:after="120"/>
              <w:rPr>
                <w:lang w:val="el-GR"/>
              </w:rPr>
            </w:pPr>
            <w:r>
              <w:rPr>
                <w:rFonts w:eastAsia="Times New Roman"/>
                <w:lang w:val="el-GR" w:bidi="ar-SA"/>
              </w:rPr>
              <w:t>39.3644697</w:t>
            </w:r>
          </w:p>
        </w:tc>
      </w:tr>
      <w:tr>
        <w:trPr/>
        <w:tc>
          <w:tcPr>
            <w:tcW w:w="846" w:type="dxa"/>
            <w:tcBorders/>
            <w:shd w:fill="auto" w:val="clear"/>
          </w:tcPr>
          <w:p>
            <w:pPr>
              <w:pStyle w:val="Normal"/>
              <w:widowControl/>
              <w:spacing w:before="0" w:after="120"/>
              <w:rPr>
                <w:lang w:val="el-GR"/>
              </w:rPr>
            </w:pPr>
            <w:r>
              <w:rPr>
                <w:rFonts w:eastAsia="Times New Roman"/>
                <w:lang w:val="el-GR" w:bidi="ar-SA"/>
              </w:rPr>
              <w:t>3</w:t>
            </w:r>
          </w:p>
        </w:tc>
        <w:tc>
          <w:tcPr>
            <w:tcW w:w="4390" w:type="dxa"/>
            <w:tcBorders/>
            <w:shd w:fill="auto" w:val="clear"/>
          </w:tcPr>
          <w:p>
            <w:pPr>
              <w:pStyle w:val="Normal"/>
              <w:widowControl/>
              <w:spacing w:before="0" w:after="120"/>
              <w:rPr>
                <w:lang w:val="el-GR"/>
              </w:rPr>
            </w:pPr>
            <w:r>
              <w:rPr>
                <w:rFonts w:eastAsia="Times New Roman"/>
                <w:lang w:val="el-GR" w:bidi="ar-SA"/>
              </w:rPr>
              <w:t>(ΤΡΙΚΑΛΩΝ) ΟΑΕΔ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21.9111229</w:t>
            </w:r>
          </w:p>
        </w:tc>
        <w:tc>
          <w:tcPr>
            <w:tcW w:w="2129" w:type="dxa"/>
            <w:tcBorders/>
            <w:shd w:fill="auto" w:val="clear"/>
          </w:tcPr>
          <w:p>
            <w:pPr>
              <w:pStyle w:val="Normal"/>
              <w:widowControl/>
              <w:spacing w:before="0" w:after="120"/>
              <w:rPr>
                <w:lang w:val="el-GR"/>
              </w:rPr>
            </w:pPr>
            <w:r>
              <w:rPr>
                <w:rFonts w:eastAsia="Times New Roman"/>
                <w:lang w:val="el-GR" w:bidi="ar-SA"/>
              </w:rPr>
              <w:t>39.377811</w:t>
            </w:r>
          </w:p>
        </w:tc>
      </w:tr>
      <w:tr>
        <w:trPr/>
        <w:tc>
          <w:tcPr>
            <w:tcW w:w="846" w:type="dxa"/>
            <w:tcBorders/>
            <w:shd w:fill="auto" w:val="clear"/>
          </w:tcPr>
          <w:p>
            <w:pPr>
              <w:pStyle w:val="Normal"/>
              <w:widowControl/>
              <w:spacing w:before="0" w:after="120"/>
              <w:rPr>
                <w:lang w:val="el-GR"/>
              </w:rPr>
            </w:pPr>
            <w:r>
              <w:rPr>
                <w:rFonts w:eastAsia="Times New Roman"/>
                <w:lang w:val="el-GR" w:bidi="ar-SA"/>
              </w:rPr>
              <w:t>4</w:t>
            </w:r>
          </w:p>
        </w:tc>
        <w:tc>
          <w:tcPr>
            <w:tcW w:w="4390" w:type="dxa"/>
            <w:tcBorders/>
            <w:shd w:fill="auto" w:val="clear"/>
          </w:tcPr>
          <w:p>
            <w:pPr>
              <w:pStyle w:val="Normal"/>
              <w:widowControl/>
              <w:spacing w:before="0" w:after="120"/>
              <w:rPr>
                <w:lang w:val="el-GR"/>
              </w:rPr>
            </w:pPr>
            <w:r>
              <w:rPr>
                <w:rFonts w:eastAsia="Times New Roman"/>
                <w:lang w:val="el-GR" w:bidi="ar-SA"/>
              </w:rPr>
              <w:t>(ΤΡΙΚΑΛΩΝ) ΛΥΚΕΙΑ -ΔΕΗ ΜΕΤΑΒΑΣΗ</w:t>
            </w:r>
          </w:p>
        </w:tc>
        <w:tc>
          <w:tcPr>
            <w:tcW w:w="1985" w:type="dxa"/>
            <w:tcBorders/>
            <w:shd w:fill="auto" w:val="clear"/>
          </w:tcPr>
          <w:p>
            <w:pPr>
              <w:pStyle w:val="Normal"/>
              <w:widowControl/>
              <w:spacing w:before="0" w:after="120"/>
              <w:rPr>
                <w:lang w:val="el-GR"/>
              </w:rPr>
            </w:pPr>
            <w:r>
              <w:rPr>
                <w:rFonts w:eastAsia="Times New Roman"/>
                <w:lang w:val="el-GR" w:bidi="ar-SA"/>
              </w:rPr>
              <w:t>21.9125941</w:t>
            </w:r>
          </w:p>
        </w:tc>
        <w:tc>
          <w:tcPr>
            <w:tcW w:w="2129" w:type="dxa"/>
            <w:tcBorders/>
            <w:shd w:fill="auto" w:val="clear"/>
          </w:tcPr>
          <w:p>
            <w:pPr>
              <w:pStyle w:val="Normal"/>
              <w:widowControl/>
              <w:spacing w:before="0" w:after="120"/>
              <w:rPr>
                <w:lang w:val="el-GR"/>
              </w:rPr>
            </w:pPr>
            <w:r>
              <w:rPr>
                <w:rFonts w:eastAsia="Times New Roman"/>
                <w:lang w:val="el-GR" w:bidi="ar-SA"/>
              </w:rPr>
              <w:t>39.3764779</w:t>
            </w:r>
          </w:p>
        </w:tc>
      </w:tr>
      <w:tr>
        <w:trPr/>
        <w:tc>
          <w:tcPr>
            <w:tcW w:w="846" w:type="dxa"/>
            <w:tcBorders/>
            <w:shd w:fill="auto" w:val="clear"/>
          </w:tcPr>
          <w:p>
            <w:pPr>
              <w:pStyle w:val="Normal"/>
              <w:widowControl/>
              <w:spacing w:before="0" w:after="120"/>
              <w:rPr>
                <w:lang w:val="el-GR"/>
              </w:rPr>
            </w:pPr>
            <w:r>
              <w:rPr>
                <w:rFonts w:eastAsia="Times New Roman"/>
                <w:lang w:val="el-GR" w:bidi="ar-SA"/>
              </w:rPr>
              <w:t>5</w:t>
            </w:r>
          </w:p>
        </w:tc>
        <w:tc>
          <w:tcPr>
            <w:tcW w:w="4390" w:type="dxa"/>
            <w:tcBorders/>
            <w:shd w:fill="auto" w:val="clear"/>
          </w:tcPr>
          <w:p>
            <w:pPr>
              <w:pStyle w:val="Normal"/>
              <w:widowControl/>
              <w:spacing w:before="0" w:after="120"/>
              <w:rPr>
                <w:lang w:val="el-GR"/>
              </w:rPr>
            </w:pPr>
            <w:r>
              <w:rPr>
                <w:rFonts w:eastAsia="Times New Roman"/>
                <w:lang w:val="el-GR" w:bidi="ar-SA"/>
              </w:rPr>
              <w:t>(ΤΡΙΚΑΛΩΝ)  ΛΥΚΕΙΑ - ΔΕΗ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21.9126987</w:t>
            </w:r>
          </w:p>
        </w:tc>
        <w:tc>
          <w:tcPr>
            <w:tcW w:w="2129" w:type="dxa"/>
            <w:tcBorders/>
            <w:shd w:fill="auto" w:val="clear"/>
          </w:tcPr>
          <w:p>
            <w:pPr>
              <w:pStyle w:val="Normal"/>
              <w:widowControl/>
              <w:spacing w:before="0" w:after="120"/>
              <w:rPr>
                <w:lang w:val="el-GR"/>
              </w:rPr>
            </w:pPr>
            <w:r>
              <w:rPr>
                <w:rFonts w:eastAsia="Times New Roman"/>
                <w:lang w:val="el-GR" w:bidi="ar-SA"/>
              </w:rPr>
              <w:t>39.376171</w:t>
            </w:r>
          </w:p>
        </w:tc>
      </w:tr>
      <w:tr>
        <w:trPr/>
        <w:tc>
          <w:tcPr>
            <w:tcW w:w="846" w:type="dxa"/>
            <w:tcBorders/>
            <w:shd w:fill="auto" w:val="clear"/>
          </w:tcPr>
          <w:p>
            <w:pPr>
              <w:pStyle w:val="Normal"/>
              <w:widowControl/>
              <w:spacing w:before="0" w:after="120"/>
              <w:rPr>
                <w:lang w:val="el-GR"/>
              </w:rPr>
            </w:pPr>
            <w:r>
              <w:rPr>
                <w:rFonts w:eastAsia="Times New Roman"/>
                <w:lang w:val="el-GR" w:bidi="ar-SA"/>
              </w:rPr>
              <w:t>6</w:t>
            </w:r>
          </w:p>
        </w:tc>
        <w:tc>
          <w:tcPr>
            <w:tcW w:w="4390" w:type="dxa"/>
            <w:tcBorders/>
            <w:shd w:fill="auto" w:val="clear"/>
          </w:tcPr>
          <w:p>
            <w:pPr>
              <w:pStyle w:val="Normal"/>
              <w:widowControl/>
              <w:spacing w:before="0" w:after="120"/>
              <w:rPr>
                <w:lang w:val="el-GR"/>
              </w:rPr>
            </w:pPr>
            <w:r>
              <w:rPr>
                <w:rFonts w:eastAsia="Times New Roman"/>
                <w:lang w:val="el-GR" w:bidi="ar-SA"/>
              </w:rPr>
              <w:t>(ΚΑΡΑΪΣΚΑΚΗ) ΛΑΪΚΗ ΑΓΟΡΑ MEΤΑΒΑΣΗ</w:t>
            </w:r>
          </w:p>
        </w:tc>
        <w:tc>
          <w:tcPr>
            <w:tcW w:w="1985" w:type="dxa"/>
            <w:tcBorders/>
            <w:shd w:fill="auto" w:val="clear"/>
          </w:tcPr>
          <w:p>
            <w:pPr>
              <w:pStyle w:val="Normal"/>
              <w:widowControl/>
              <w:spacing w:before="0" w:after="120"/>
              <w:rPr>
                <w:lang w:val="el-GR"/>
              </w:rPr>
            </w:pPr>
            <w:r>
              <w:rPr>
                <w:rFonts w:eastAsia="Times New Roman"/>
                <w:lang w:val="el-GR" w:bidi="ar-SA"/>
              </w:rPr>
              <w:t>21.91999</w:t>
            </w:r>
          </w:p>
        </w:tc>
        <w:tc>
          <w:tcPr>
            <w:tcW w:w="2129" w:type="dxa"/>
            <w:tcBorders/>
            <w:shd w:fill="auto" w:val="clear"/>
          </w:tcPr>
          <w:p>
            <w:pPr>
              <w:pStyle w:val="Normal"/>
              <w:widowControl/>
              <w:spacing w:before="0" w:after="120"/>
              <w:rPr>
                <w:lang w:val="el-GR"/>
              </w:rPr>
            </w:pPr>
            <w:r>
              <w:rPr>
                <w:rFonts w:eastAsia="Times New Roman"/>
                <w:lang w:val="el-GR" w:bidi="ar-SA"/>
              </w:rPr>
              <w:t>39.36256</w:t>
            </w:r>
          </w:p>
        </w:tc>
      </w:tr>
      <w:tr>
        <w:trPr/>
        <w:tc>
          <w:tcPr>
            <w:tcW w:w="846" w:type="dxa"/>
            <w:tcBorders/>
            <w:shd w:fill="auto" w:val="clear"/>
          </w:tcPr>
          <w:p>
            <w:pPr>
              <w:pStyle w:val="Normal"/>
              <w:widowControl/>
              <w:spacing w:before="0" w:after="120"/>
              <w:rPr>
                <w:lang w:val="el-GR"/>
              </w:rPr>
            </w:pPr>
            <w:r>
              <w:rPr>
                <w:rFonts w:eastAsia="Times New Roman"/>
                <w:lang w:val="el-GR" w:bidi="ar-SA"/>
              </w:rPr>
              <w:t>7</w:t>
            </w:r>
          </w:p>
        </w:tc>
        <w:tc>
          <w:tcPr>
            <w:tcW w:w="4390" w:type="dxa"/>
            <w:tcBorders/>
            <w:shd w:fill="auto" w:val="clear"/>
          </w:tcPr>
          <w:p>
            <w:pPr>
              <w:pStyle w:val="Normal"/>
              <w:widowControl/>
              <w:spacing w:before="0" w:after="120"/>
              <w:rPr>
                <w:lang w:val="el-GR"/>
              </w:rPr>
            </w:pPr>
            <w:r>
              <w:rPr>
                <w:rFonts w:eastAsia="Times New Roman"/>
                <w:lang w:val="el-GR" w:bidi="ar-SA"/>
              </w:rPr>
              <w:t>ΥΔΑΤΟΠΥΡΓΟΣ ΜΕΤΑΒΑΣΗ</w:t>
            </w:r>
          </w:p>
        </w:tc>
        <w:tc>
          <w:tcPr>
            <w:tcW w:w="1985" w:type="dxa"/>
            <w:tcBorders/>
            <w:shd w:fill="auto" w:val="clear"/>
          </w:tcPr>
          <w:p>
            <w:pPr>
              <w:pStyle w:val="Normal"/>
              <w:widowControl/>
              <w:spacing w:before="0" w:after="120"/>
              <w:rPr>
                <w:lang w:val="el-GR"/>
              </w:rPr>
            </w:pPr>
            <w:r>
              <w:rPr>
                <w:rFonts w:eastAsia="Times New Roman"/>
                <w:lang w:val="el-GR" w:bidi="ar-SA"/>
              </w:rPr>
              <w:t>21.9113166</w:t>
            </w:r>
          </w:p>
        </w:tc>
        <w:tc>
          <w:tcPr>
            <w:tcW w:w="2129" w:type="dxa"/>
            <w:tcBorders/>
            <w:shd w:fill="auto" w:val="clear"/>
          </w:tcPr>
          <w:p>
            <w:pPr>
              <w:pStyle w:val="Normal"/>
              <w:widowControl/>
              <w:spacing w:before="0" w:after="120"/>
              <w:rPr>
                <w:lang w:val="el-GR"/>
              </w:rPr>
            </w:pPr>
            <w:r>
              <w:rPr>
                <w:rFonts w:eastAsia="Times New Roman"/>
                <w:lang w:val="el-GR" w:bidi="ar-SA"/>
              </w:rPr>
              <w:t>39.3559522</w:t>
            </w:r>
          </w:p>
        </w:tc>
      </w:tr>
      <w:tr>
        <w:trPr/>
        <w:tc>
          <w:tcPr>
            <w:tcW w:w="846" w:type="dxa"/>
            <w:tcBorders/>
            <w:shd w:fill="auto" w:val="clear"/>
          </w:tcPr>
          <w:p>
            <w:pPr>
              <w:pStyle w:val="Normal"/>
              <w:widowControl/>
              <w:spacing w:before="0" w:after="120"/>
              <w:rPr>
                <w:lang w:val="el-GR"/>
              </w:rPr>
            </w:pPr>
            <w:r>
              <w:rPr>
                <w:rFonts w:eastAsia="Times New Roman"/>
                <w:lang w:val="el-GR" w:bidi="ar-SA"/>
              </w:rPr>
              <w:t>8</w:t>
            </w:r>
          </w:p>
        </w:tc>
        <w:tc>
          <w:tcPr>
            <w:tcW w:w="4390" w:type="dxa"/>
            <w:tcBorders/>
            <w:shd w:fill="auto" w:val="clear"/>
          </w:tcPr>
          <w:p>
            <w:pPr>
              <w:pStyle w:val="Normal"/>
              <w:widowControl/>
              <w:spacing w:before="0" w:after="120"/>
              <w:rPr>
                <w:lang w:val="el-GR"/>
              </w:rPr>
            </w:pPr>
            <w:r>
              <w:rPr>
                <w:rFonts w:eastAsia="Times New Roman"/>
                <w:lang w:val="el-GR" w:bidi="ar-SA"/>
              </w:rPr>
              <w:t>ΝΟΣΟΚΟΜΕΙΟ ΜΕΤΑΒΑΣΗ</w:t>
            </w:r>
          </w:p>
        </w:tc>
        <w:tc>
          <w:tcPr>
            <w:tcW w:w="1985" w:type="dxa"/>
            <w:tcBorders/>
            <w:shd w:fill="auto" w:val="clear"/>
          </w:tcPr>
          <w:p>
            <w:pPr>
              <w:pStyle w:val="Normal"/>
              <w:widowControl/>
              <w:spacing w:before="0" w:after="120"/>
              <w:rPr>
                <w:lang w:val="el-GR"/>
              </w:rPr>
            </w:pPr>
            <w:r>
              <w:rPr>
                <w:rFonts w:eastAsia="Times New Roman"/>
                <w:lang w:val="el-GR" w:bidi="ar-SA"/>
              </w:rPr>
              <w:t>21.905192</w:t>
            </w:r>
          </w:p>
        </w:tc>
        <w:tc>
          <w:tcPr>
            <w:tcW w:w="2129" w:type="dxa"/>
            <w:tcBorders/>
            <w:shd w:fill="auto" w:val="clear"/>
          </w:tcPr>
          <w:p>
            <w:pPr>
              <w:pStyle w:val="Normal"/>
              <w:widowControl/>
              <w:spacing w:before="0" w:after="120"/>
              <w:rPr>
                <w:lang w:val="el-GR"/>
              </w:rPr>
            </w:pPr>
            <w:r>
              <w:rPr>
                <w:rFonts w:eastAsia="Times New Roman"/>
                <w:lang w:val="el-GR" w:bidi="ar-SA"/>
              </w:rPr>
              <w:t>39.353055</w:t>
            </w:r>
          </w:p>
        </w:tc>
      </w:tr>
      <w:tr>
        <w:trPr/>
        <w:tc>
          <w:tcPr>
            <w:tcW w:w="846" w:type="dxa"/>
            <w:tcBorders/>
            <w:shd w:fill="auto" w:val="clear"/>
          </w:tcPr>
          <w:p>
            <w:pPr>
              <w:pStyle w:val="Normal"/>
              <w:widowControl/>
              <w:spacing w:before="0" w:after="120"/>
              <w:rPr>
                <w:lang w:val="el-GR"/>
              </w:rPr>
            </w:pPr>
            <w:r>
              <w:rPr>
                <w:rFonts w:eastAsia="Times New Roman"/>
                <w:lang w:val="el-GR" w:bidi="ar-SA"/>
              </w:rPr>
              <w:t>9</w:t>
            </w:r>
          </w:p>
        </w:tc>
        <w:tc>
          <w:tcPr>
            <w:tcW w:w="4390" w:type="dxa"/>
            <w:tcBorders/>
            <w:shd w:fill="auto" w:val="clear"/>
          </w:tcPr>
          <w:p>
            <w:pPr>
              <w:pStyle w:val="Normal"/>
              <w:widowControl/>
              <w:spacing w:before="0" w:after="120"/>
              <w:rPr>
                <w:lang w:val="el-GR"/>
              </w:rPr>
            </w:pPr>
            <w:r>
              <w:rPr>
                <w:rFonts w:eastAsia="Times New Roman"/>
                <w:lang w:val="el-GR" w:bidi="ar-SA"/>
              </w:rPr>
              <w:t>ΝΟΣΟΚΟΜΕΙΟ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21.9055809</w:t>
            </w:r>
          </w:p>
        </w:tc>
        <w:tc>
          <w:tcPr>
            <w:tcW w:w="2129" w:type="dxa"/>
            <w:tcBorders/>
            <w:shd w:fill="auto" w:val="clear"/>
          </w:tcPr>
          <w:p>
            <w:pPr>
              <w:pStyle w:val="Normal"/>
              <w:widowControl/>
              <w:spacing w:before="0" w:after="120"/>
              <w:rPr>
                <w:lang w:val="el-GR"/>
              </w:rPr>
            </w:pPr>
            <w:r>
              <w:rPr>
                <w:rFonts w:eastAsia="Times New Roman"/>
                <w:lang w:val="el-GR" w:bidi="ar-SA"/>
              </w:rPr>
              <w:t>39.3531192</w:t>
            </w:r>
          </w:p>
        </w:tc>
      </w:tr>
      <w:tr>
        <w:trPr/>
        <w:tc>
          <w:tcPr>
            <w:tcW w:w="846" w:type="dxa"/>
            <w:tcBorders/>
            <w:shd w:fill="auto" w:val="clear"/>
          </w:tcPr>
          <w:p>
            <w:pPr>
              <w:pStyle w:val="Normal"/>
              <w:widowControl/>
              <w:spacing w:before="0" w:after="120"/>
              <w:rPr>
                <w:lang w:val="el-GR"/>
              </w:rPr>
            </w:pPr>
            <w:r>
              <w:rPr>
                <w:rFonts w:eastAsia="Times New Roman"/>
                <w:lang w:val="el-GR" w:bidi="ar-SA"/>
              </w:rPr>
              <w:t>10</w:t>
            </w:r>
          </w:p>
        </w:tc>
        <w:tc>
          <w:tcPr>
            <w:tcW w:w="4390" w:type="dxa"/>
            <w:tcBorders/>
            <w:shd w:fill="auto" w:val="clear"/>
          </w:tcPr>
          <w:p>
            <w:pPr>
              <w:pStyle w:val="Normal"/>
              <w:widowControl/>
              <w:spacing w:before="0" w:after="120"/>
              <w:rPr>
                <w:lang w:val="el-GR"/>
              </w:rPr>
            </w:pPr>
            <w:r>
              <w:rPr>
                <w:rFonts w:eastAsia="Times New Roman"/>
                <w:lang w:val="el-GR" w:bidi="ar-SA"/>
              </w:rPr>
              <w:t>ΑΦΕΤΗΡΙΑ ΗΡ.ΠΟΛΥΤΕΧΝΕΙΟΥ</w:t>
            </w:r>
          </w:p>
        </w:tc>
        <w:tc>
          <w:tcPr>
            <w:tcW w:w="1985" w:type="dxa"/>
            <w:tcBorders/>
            <w:shd w:fill="auto" w:val="clear"/>
          </w:tcPr>
          <w:p>
            <w:pPr>
              <w:pStyle w:val="Normal"/>
              <w:widowControl/>
              <w:spacing w:before="0" w:after="120"/>
              <w:rPr>
                <w:lang w:val="el-GR"/>
              </w:rPr>
            </w:pPr>
            <w:r>
              <w:rPr>
                <w:rFonts w:eastAsia="Times New Roman"/>
                <w:lang w:val="el-GR" w:bidi="ar-SA"/>
              </w:rPr>
              <w:t>21.9232402</w:t>
            </w:r>
          </w:p>
        </w:tc>
        <w:tc>
          <w:tcPr>
            <w:tcW w:w="2129" w:type="dxa"/>
            <w:tcBorders/>
            <w:shd w:fill="auto" w:val="clear"/>
          </w:tcPr>
          <w:p>
            <w:pPr>
              <w:pStyle w:val="Normal"/>
              <w:widowControl/>
              <w:spacing w:before="0" w:after="120"/>
              <w:rPr>
                <w:lang w:val="el-GR"/>
              </w:rPr>
            </w:pPr>
            <w:r>
              <w:rPr>
                <w:rFonts w:eastAsia="Times New Roman"/>
                <w:lang w:val="el-GR" w:bidi="ar-SA"/>
              </w:rPr>
              <w:t>39.3616296</w:t>
            </w:r>
          </w:p>
        </w:tc>
      </w:tr>
      <w:tr>
        <w:trPr/>
        <w:tc>
          <w:tcPr>
            <w:tcW w:w="846" w:type="dxa"/>
            <w:tcBorders/>
            <w:shd w:fill="auto" w:val="clear"/>
          </w:tcPr>
          <w:p>
            <w:pPr>
              <w:pStyle w:val="Normal"/>
              <w:widowControl/>
              <w:spacing w:before="0" w:after="120"/>
              <w:rPr>
                <w:lang w:val="el-GR"/>
              </w:rPr>
            </w:pPr>
            <w:r>
              <w:rPr>
                <w:rFonts w:eastAsia="Times New Roman"/>
                <w:lang w:val="el-GR" w:bidi="ar-SA"/>
              </w:rPr>
              <w:t>11</w:t>
            </w:r>
          </w:p>
        </w:tc>
        <w:tc>
          <w:tcPr>
            <w:tcW w:w="4390" w:type="dxa"/>
            <w:tcBorders/>
            <w:shd w:fill="auto" w:val="clear"/>
          </w:tcPr>
          <w:p>
            <w:pPr>
              <w:pStyle w:val="Normal"/>
              <w:widowControl/>
              <w:spacing w:before="0" w:after="120"/>
              <w:rPr>
                <w:lang w:val="el-GR"/>
              </w:rPr>
            </w:pPr>
            <w:r>
              <w:rPr>
                <w:rFonts w:eastAsia="Times New Roman"/>
                <w:lang w:val="el-GR" w:bidi="ar-SA"/>
              </w:rPr>
              <w:t>(ΚΟΥΜΟΥΝΔΟΥΡΟΥ) 5ο ΔΗΜΟΤΙΚΟ ΜΕΤΑΒΑΣΗ</w:t>
            </w:r>
          </w:p>
        </w:tc>
        <w:tc>
          <w:tcPr>
            <w:tcW w:w="1985" w:type="dxa"/>
            <w:tcBorders/>
            <w:shd w:fill="auto" w:val="clear"/>
          </w:tcPr>
          <w:p>
            <w:pPr>
              <w:pStyle w:val="Normal"/>
              <w:widowControl/>
              <w:spacing w:before="0" w:after="120"/>
              <w:rPr>
                <w:lang w:val="el-GR"/>
              </w:rPr>
            </w:pPr>
            <w:r>
              <w:rPr>
                <w:rFonts w:eastAsia="Times New Roman"/>
                <w:lang w:val="el-GR" w:bidi="ar-SA"/>
              </w:rPr>
              <w:t>21.92165</w:t>
            </w:r>
          </w:p>
        </w:tc>
        <w:tc>
          <w:tcPr>
            <w:tcW w:w="2129" w:type="dxa"/>
            <w:tcBorders/>
            <w:shd w:fill="auto" w:val="clear"/>
          </w:tcPr>
          <w:p>
            <w:pPr>
              <w:pStyle w:val="Normal"/>
              <w:widowControl/>
              <w:spacing w:before="0" w:after="120"/>
              <w:rPr>
                <w:lang w:val="el-GR"/>
              </w:rPr>
            </w:pPr>
            <w:r>
              <w:rPr>
                <w:rFonts w:eastAsia="Times New Roman"/>
                <w:lang w:val="el-GR" w:bidi="ar-SA"/>
              </w:rPr>
              <w:t>39.35822</w:t>
            </w:r>
          </w:p>
        </w:tc>
      </w:tr>
      <w:tr>
        <w:trPr/>
        <w:tc>
          <w:tcPr>
            <w:tcW w:w="846" w:type="dxa"/>
            <w:tcBorders/>
            <w:shd w:fill="auto" w:val="clear"/>
          </w:tcPr>
          <w:p>
            <w:pPr>
              <w:pStyle w:val="Normal"/>
              <w:widowControl/>
              <w:spacing w:before="0" w:after="120"/>
              <w:rPr>
                <w:lang w:val="el-GR"/>
              </w:rPr>
            </w:pPr>
            <w:r>
              <w:rPr>
                <w:rFonts w:eastAsia="Times New Roman"/>
                <w:lang w:val="el-GR" w:bidi="ar-SA"/>
              </w:rPr>
              <w:t>12</w:t>
            </w:r>
          </w:p>
        </w:tc>
        <w:tc>
          <w:tcPr>
            <w:tcW w:w="4390" w:type="dxa"/>
            <w:tcBorders/>
            <w:shd w:fill="auto" w:val="clear"/>
          </w:tcPr>
          <w:p>
            <w:pPr>
              <w:pStyle w:val="Normal"/>
              <w:widowControl/>
              <w:spacing w:before="0" w:after="120"/>
              <w:rPr>
                <w:lang w:val="el-GR"/>
              </w:rPr>
            </w:pPr>
            <w:r>
              <w:rPr>
                <w:rFonts w:eastAsia="Times New Roman"/>
                <w:lang w:val="el-GR" w:bidi="ar-SA"/>
              </w:rPr>
              <w:t>(ΚΟΥΜΟΥΝΔΟΥΡΟΥ) ΜΑΤΣΕΛΟΥ ΜΕΤΑΒΑΣΗ</w:t>
            </w:r>
          </w:p>
        </w:tc>
        <w:tc>
          <w:tcPr>
            <w:tcW w:w="1985" w:type="dxa"/>
            <w:tcBorders/>
            <w:shd w:fill="auto" w:val="clear"/>
          </w:tcPr>
          <w:p>
            <w:pPr>
              <w:pStyle w:val="Normal"/>
              <w:widowControl/>
              <w:spacing w:before="0" w:after="120"/>
              <w:rPr>
                <w:lang w:val="el-GR"/>
              </w:rPr>
            </w:pPr>
            <w:r>
              <w:rPr>
                <w:rFonts w:eastAsia="Times New Roman"/>
                <w:lang w:val="el-GR" w:bidi="ar-SA"/>
              </w:rPr>
              <w:t>21.921743</w:t>
            </w:r>
          </w:p>
        </w:tc>
        <w:tc>
          <w:tcPr>
            <w:tcW w:w="2129" w:type="dxa"/>
            <w:tcBorders/>
            <w:shd w:fill="auto" w:val="clear"/>
          </w:tcPr>
          <w:p>
            <w:pPr>
              <w:pStyle w:val="Normal"/>
              <w:widowControl/>
              <w:spacing w:before="0" w:after="120"/>
              <w:rPr>
                <w:lang w:val="el-GR"/>
              </w:rPr>
            </w:pPr>
            <w:r>
              <w:rPr>
                <w:rFonts w:eastAsia="Times New Roman"/>
                <w:lang w:val="el-GR" w:bidi="ar-SA"/>
              </w:rPr>
              <w:t>39.3534862</w:t>
            </w:r>
          </w:p>
        </w:tc>
      </w:tr>
      <w:tr>
        <w:trPr/>
        <w:tc>
          <w:tcPr>
            <w:tcW w:w="846" w:type="dxa"/>
            <w:tcBorders/>
            <w:shd w:fill="auto" w:val="clear"/>
          </w:tcPr>
          <w:p>
            <w:pPr>
              <w:pStyle w:val="Normal"/>
              <w:widowControl/>
              <w:spacing w:before="0" w:after="120"/>
              <w:rPr>
                <w:lang w:val="el-GR"/>
              </w:rPr>
            </w:pPr>
            <w:r>
              <w:rPr>
                <w:rFonts w:eastAsia="Times New Roman"/>
                <w:lang w:val="el-GR" w:bidi="ar-SA"/>
              </w:rPr>
              <w:t>13</w:t>
            </w:r>
          </w:p>
        </w:tc>
        <w:tc>
          <w:tcPr>
            <w:tcW w:w="4390" w:type="dxa"/>
            <w:tcBorders/>
            <w:shd w:fill="auto" w:val="clear"/>
          </w:tcPr>
          <w:p>
            <w:pPr>
              <w:pStyle w:val="Normal"/>
              <w:widowControl/>
              <w:spacing w:before="0" w:after="120"/>
              <w:rPr>
                <w:lang w:val="el-GR"/>
              </w:rPr>
            </w:pPr>
            <w:r>
              <w:rPr>
                <w:rFonts w:eastAsia="Times New Roman"/>
                <w:lang w:val="el-GR" w:bidi="ar-SA"/>
              </w:rPr>
              <w:t>ΑΘΛΗΤΙΚΟ ΠΑΡΚΟ ΜΕΤΑΒΑΣΗ</w:t>
            </w:r>
          </w:p>
        </w:tc>
        <w:tc>
          <w:tcPr>
            <w:tcW w:w="1985" w:type="dxa"/>
            <w:tcBorders/>
            <w:shd w:fill="auto" w:val="clear"/>
          </w:tcPr>
          <w:p>
            <w:pPr>
              <w:pStyle w:val="Normal"/>
              <w:widowControl/>
              <w:spacing w:before="0" w:after="120"/>
              <w:rPr>
                <w:lang w:val="el-GR"/>
              </w:rPr>
            </w:pPr>
            <w:r>
              <w:rPr>
                <w:rFonts w:eastAsia="Times New Roman"/>
                <w:lang w:val="el-GR" w:bidi="ar-SA"/>
              </w:rPr>
              <w:t>21.9324135</w:t>
            </w:r>
          </w:p>
        </w:tc>
        <w:tc>
          <w:tcPr>
            <w:tcW w:w="2129" w:type="dxa"/>
            <w:tcBorders/>
            <w:shd w:fill="auto" w:val="clear"/>
          </w:tcPr>
          <w:p>
            <w:pPr>
              <w:pStyle w:val="Normal"/>
              <w:widowControl/>
              <w:spacing w:before="0" w:after="120"/>
              <w:rPr>
                <w:lang w:val="el-GR"/>
              </w:rPr>
            </w:pPr>
            <w:r>
              <w:rPr>
                <w:rFonts w:eastAsia="Times New Roman"/>
                <w:lang w:val="el-GR" w:bidi="ar-SA"/>
              </w:rPr>
              <w:t>39.3626978</w:t>
            </w:r>
          </w:p>
        </w:tc>
      </w:tr>
      <w:tr>
        <w:trPr/>
        <w:tc>
          <w:tcPr>
            <w:tcW w:w="846" w:type="dxa"/>
            <w:tcBorders/>
            <w:shd w:fill="auto" w:val="clear"/>
          </w:tcPr>
          <w:p>
            <w:pPr>
              <w:pStyle w:val="Normal"/>
              <w:widowControl/>
              <w:spacing w:before="0" w:after="120"/>
              <w:rPr>
                <w:lang w:val="el-GR"/>
              </w:rPr>
            </w:pPr>
            <w:r>
              <w:rPr>
                <w:rFonts w:eastAsia="Times New Roman"/>
                <w:lang w:val="el-GR" w:bidi="ar-SA"/>
              </w:rPr>
              <w:t>14</w:t>
            </w:r>
          </w:p>
        </w:tc>
        <w:tc>
          <w:tcPr>
            <w:tcW w:w="4390" w:type="dxa"/>
            <w:tcBorders/>
            <w:shd w:fill="auto" w:val="clear"/>
          </w:tcPr>
          <w:p>
            <w:pPr>
              <w:pStyle w:val="Normal"/>
              <w:widowControl/>
              <w:spacing w:before="0" w:after="120"/>
              <w:rPr>
                <w:lang w:val="el-GR"/>
              </w:rPr>
            </w:pPr>
            <w:r>
              <w:rPr>
                <w:rFonts w:eastAsia="Times New Roman"/>
                <w:lang w:val="el-GR" w:bidi="ar-SA"/>
              </w:rPr>
              <w:t>ΥΠΕΡΑΣΤΙΚΟ ΚΤΕΛ ΜΕΤΑΒΑΣΗ</w:t>
            </w:r>
          </w:p>
        </w:tc>
        <w:tc>
          <w:tcPr>
            <w:tcW w:w="1985" w:type="dxa"/>
            <w:tcBorders/>
            <w:shd w:fill="auto" w:val="clear"/>
          </w:tcPr>
          <w:p>
            <w:pPr>
              <w:pStyle w:val="Normal"/>
              <w:widowControl/>
              <w:spacing w:before="0" w:after="120"/>
              <w:rPr>
                <w:lang w:val="el-GR"/>
              </w:rPr>
            </w:pPr>
            <w:r>
              <w:rPr>
                <w:rFonts w:eastAsia="Times New Roman"/>
                <w:lang w:val="el-GR" w:bidi="ar-SA"/>
              </w:rPr>
              <w:t>21.9371044</w:t>
            </w:r>
          </w:p>
        </w:tc>
        <w:tc>
          <w:tcPr>
            <w:tcW w:w="2129" w:type="dxa"/>
            <w:tcBorders/>
            <w:shd w:fill="auto" w:val="clear"/>
          </w:tcPr>
          <w:p>
            <w:pPr>
              <w:pStyle w:val="Normal"/>
              <w:widowControl/>
              <w:spacing w:before="0" w:after="120"/>
              <w:rPr>
                <w:lang w:val="el-GR"/>
              </w:rPr>
            </w:pPr>
            <w:r>
              <w:rPr>
                <w:rFonts w:eastAsia="Times New Roman"/>
                <w:lang w:val="el-GR" w:bidi="ar-SA"/>
              </w:rPr>
              <w:t>39.3640173</w:t>
            </w:r>
          </w:p>
        </w:tc>
      </w:tr>
      <w:tr>
        <w:trPr/>
        <w:tc>
          <w:tcPr>
            <w:tcW w:w="846" w:type="dxa"/>
            <w:tcBorders/>
            <w:shd w:fill="auto" w:val="clear"/>
          </w:tcPr>
          <w:p>
            <w:pPr>
              <w:pStyle w:val="Normal"/>
              <w:widowControl/>
              <w:spacing w:before="0" w:after="120"/>
              <w:rPr>
                <w:lang w:val="el-GR"/>
              </w:rPr>
            </w:pPr>
            <w:r>
              <w:rPr>
                <w:rFonts w:eastAsia="Times New Roman"/>
                <w:lang w:val="el-GR" w:bidi="ar-SA"/>
              </w:rPr>
              <w:t>15</w:t>
            </w:r>
          </w:p>
        </w:tc>
        <w:tc>
          <w:tcPr>
            <w:tcW w:w="4390" w:type="dxa"/>
            <w:tcBorders/>
            <w:shd w:fill="auto" w:val="clear"/>
          </w:tcPr>
          <w:p>
            <w:pPr>
              <w:pStyle w:val="Normal"/>
              <w:widowControl/>
              <w:spacing w:before="0" w:after="120"/>
              <w:rPr>
                <w:lang w:val="el-GR"/>
              </w:rPr>
            </w:pPr>
            <w:r>
              <w:rPr>
                <w:rFonts w:eastAsia="Times New Roman"/>
                <w:lang w:val="el-GR" w:bidi="ar-SA"/>
              </w:rPr>
              <w:t>ΥΠΕΡΑΣΤΙΚΟ ΚΤΕΛ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21.93686</w:t>
            </w:r>
          </w:p>
        </w:tc>
        <w:tc>
          <w:tcPr>
            <w:tcW w:w="2129" w:type="dxa"/>
            <w:tcBorders/>
            <w:shd w:fill="auto" w:val="clear"/>
          </w:tcPr>
          <w:p>
            <w:pPr>
              <w:pStyle w:val="Normal"/>
              <w:widowControl/>
              <w:spacing w:before="0" w:after="120"/>
              <w:rPr>
                <w:lang w:val="el-GR"/>
              </w:rPr>
            </w:pPr>
            <w:r>
              <w:rPr>
                <w:rFonts w:eastAsia="Times New Roman"/>
                <w:lang w:val="el-GR" w:bidi="ar-SA"/>
              </w:rPr>
              <w:t>39.36415</w:t>
            </w:r>
          </w:p>
        </w:tc>
      </w:tr>
      <w:tr>
        <w:trPr/>
        <w:tc>
          <w:tcPr>
            <w:tcW w:w="846" w:type="dxa"/>
            <w:tcBorders/>
            <w:shd w:fill="auto" w:val="clear"/>
          </w:tcPr>
          <w:p>
            <w:pPr>
              <w:pStyle w:val="Normal"/>
              <w:widowControl/>
              <w:spacing w:before="0" w:after="120"/>
              <w:rPr>
                <w:lang w:val="el-GR"/>
              </w:rPr>
            </w:pPr>
            <w:r>
              <w:rPr>
                <w:rFonts w:eastAsia="Times New Roman"/>
                <w:lang w:val="el-GR" w:bidi="ar-SA"/>
              </w:rPr>
              <w:t>16</w:t>
            </w:r>
          </w:p>
        </w:tc>
        <w:tc>
          <w:tcPr>
            <w:tcW w:w="4390" w:type="dxa"/>
            <w:tcBorders/>
            <w:shd w:fill="auto" w:val="clear"/>
          </w:tcPr>
          <w:p>
            <w:pPr>
              <w:pStyle w:val="Normal"/>
              <w:widowControl/>
              <w:spacing w:before="0" w:after="120"/>
              <w:rPr>
                <w:lang w:val="el-GR"/>
              </w:rPr>
            </w:pPr>
            <w:r>
              <w:rPr>
                <w:rFonts w:eastAsia="Times New Roman"/>
                <w:lang w:val="el-GR" w:bidi="ar-SA"/>
              </w:rPr>
              <w:t>ΚΟΙΜΗΤΗΡΙΟ ΜΕΤΑΒΑΣΗ</w:t>
            </w:r>
          </w:p>
        </w:tc>
        <w:tc>
          <w:tcPr>
            <w:tcW w:w="1985" w:type="dxa"/>
            <w:tcBorders/>
            <w:shd w:fill="auto" w:val="clear"/>
          </w:tcPr>
          <w:p>
            <w:pPr>
              <w:pStyle w:val="Normal"/>
              <w:widowControl/>
              <w:spacing w:before="0" w:after="120"/>
              <w:rPr>
                <w:lang w:val="el-GR"/>
              </w:rPr>
            </w:pPr>
            <w:r>
              <w:rPr>
                <w:rFonts w:eastAsia="Times New Roman"/>
                <w:lang w:val="el-GR" w:bidi="ar-SA"/>
              </w:rPr>
              <w:t>21.93913</w:t>
            </w:r>
          </w:p>
        </w:tc>
        <w:tc>
          <w:tcPr>
            <w:tcW w:w="2129" w:type="dxa"/>
            <w:tcBorders/>
            <w:shd w:fill="auto" w:val="clear"/>
          </w:tcPr>
          <w:p>
            <w:pPr>
              <w:pStyle w:val="Normal"/>
              <w:widowControl/>
              <w:spacing w:before="0" w:after="120"/>
              <w:rPr>
                <w:lang w:val="el-GR"/>
              </w:rPr>
            </w:pPr>
            <w:r>
              <w:rPr>
                <w:rFonts w:eastAsia="Times New Roman"/>
                <w:lang w:val="el-GR" w:bidi="ar-SA"/>
              </w:rPr>
              <w:t>39.36426</w:t>
            </w:r>
          </w:p>
        </w:tc>
      </w:tr>
      <w:tr>
        <w:trPr/>
        <w:tc>
          <w:tcPr>
            <w:tcW w:w="846" w:type="dxa"/>
            <w:tcBorders/>
            <w:shd w:fill="auto" w:val="clear"/>
          </w:tcPr>
          <w:p>
            <w:pPr>
              <w:pStyle w:val="Normal"/>
              <w:widowControl/>
              <w:spacing w:before="0" w:after="120"/>
              <w:rPr>
                <w:lang w:val="el-GR"/>
              </w:rPr>
            </w:pPr>
            <w:r>
              <w:rPr>
                <w:rFonts w:eastAsia="Times New Roman"/>
                <w:lang w:val="el-GR" w:bidi="ar-SA"/>
              </w:rPr>
              <w:t>17</w:t>
            </w:r>
          </w:p>
        </w:tc>
        <w:tc>
          <w:tcPr>
            <w:tcW w:w="4390" w:type="dxa"/>
            <w:tcBorders/>
            <w:shd w:fill="auto" w:val="clear"/>
          </w:tcPr>
          <w:p>
            <w:pPr>
              <w:pStyle w:val="Normal"/>
              <w:widowControl/>
              <w:spacing w:before="0" w:after="120"/>
              <w:rPr>
                <w:lang w:val="el-GR"/>
              </w:rPr>
            </w:pPr>
            <w:r>
              <w:rPr>
                <w:rFonts w:eastAsia="Times New Roman"/>
                <w:lang w:val="el-GR" w:bidi="ar-SA"/>
              </w:rPr>
              <w:t>(ΦΑΝΑΡΙΟΥ) ΑΜΕΡΙΚΑΝΟΥ ΜΕΤΑΒΑΣΗ</w:t>
            </w:r>
          </w:p>
        </w:tc>
        <w:tc>
          <w:tcPr>
            <w:tcW w:w="1985" w:type="dxa"/>
            <w:tcBorders/>
            <w:shd w:fill="auto" w:val="clear"/>
          </w:tcPr>
          <w:p>
            <w:pPr>
              <w:pStyle w:val="Normal"/>
              <w:widowControl/>
              <w:spacing w:before="0" w:after="120"/>
              <w:rPr>
                <w:lang w:val="el-GR"/>
              </w:rPr>
            </w:pPr>
            <w:r>
              <w:rPr>
                <w:rFonts w:eastAsia="Times New Roman"/>
                <w:lang w:val="el-GR" w:bidi="ar-SA"/>
              </w:rPr>
              <w:t>21.90868</w:t>
            </w:r>
          </w:p>
        </w:tc>
        <w:tc>
          <w:tcPr>
            <w:tcW w:w="2129" w:type="dxa"/>
            <w:tcBorders/>
            <w:shd w:fill="auto" w:val="clear"/>
          </w:tcPr>
          <w:p>
            <w:pPr>
              <w:pStyle w:val="Normal"/>
              <w:widowControl/>
              <w:spacing w:before="0" w:after="120"/>
              <w:rPr>
                <w:lang w:val="el-GR"/>
              </w:rPr>
            </w:pPr>
            <w:r>
              <w:rPr>
                <w:rFonts w:eastAsia="Times New Roman"/>
                <w:lang w:val="el-GR" w:bidi="ar-SA"/>
              </w:rPr>
              <w:t>39.36774</w:t>
            </w:r>
          </w:p>
        </w:tc>
      </w:tr>
      <w:tr>
        <w:trPr/>
        <w:tc>
          <w:tcPr>
            <w:tcW w:w="846" w:type="dxa"/>
            <w:tcBorders/>
            <w:shd w:fill="auto" w:val="clear"/>
          </w:tcPr>
          <w:p>
            <w:pPr>
              <w:pStyle w:val="Normal"/>
              <w:widowControl/>
              <w:spacing w:before="0" w:after="120"/>
              <w:rPr>
                <w:lang w:val="el-GR"/>
              </w:rPr>
            </w:pPr>
            <w:r>
              <w:rPr>
                <w:rFonts w:eastAsia="Times New Roman"/>
                <w:lang w:val="el-GR" w:bidi="ar-SA"/>
              </w:rPr>
              <w:t>18</w:t>
            </w:r>
          </w:p>
        </w:tc>
        <w:tc>
          <w:tcPr>
            <w:tcW w:w="4390" w:type="dxa"/>
            <w:tcBorders/>
            <w:shd w:fill="auto" w:val="clear"/>
          </w:tcPr>
          <w:p>
            <w:pPr>
              <w:pStyle w:val="Normal"/>
              <w:widowControl/>
              <w:spacing w:before="0" w:after="120"/>
              <w:rPr>
                <w:lang w:val="el-GR"/>
              </w:rPr>
            </w:pPr>
            <w:r>
              <w:rPr>
                <w:rFonts w:eastAsia="Times New Roman"/>
                <w:lang w:val="el-GR" w:bidi="ar-SA"/>
              </w:rPr>
              <w:t>(ΦΑΝΑΡΙΟΥ) ΜΠΑΚΑΛΗ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21.90317</w:t>
            </w:r>
          </w:p>
        </w:tc>
        <w:tc>
          <w:tcPr>
            <w:tcW w:w="2129" w:type="dxa"/>
            <w:tcBorders/>
            <w:shd w:fill="auto" w:val="clear"/>
          </w:tcPr>
          <w:p>
            <w:pPr>
              <w:pStyle w:val="Normal"/>
              <w:widowControl/>
              <w:spacing w:before="0" w:after="120"/>
              <w:rPr>
                <w:lang w:val="el-GR"/>
              </w:rPr>
            </w:pPr>
            <w:r>
              <w:rPr>
                <w:rFonts w:eastAsia="Times New Roman"/>
                <w:lang w:val="el-GR" w:bidi="ar-SA"/>
              </w:rPr>
              <w:t>39.36883</w:t>
            </w:r>
          </w:p>
        </w:tc>
      </w:tr>
      <w:tr>
        <w:trPr/>
        <w:tc>
          <w:tcPr>
            <w:tcW w:w="846" w:type="dxa"/>
            <w:tcBorders/>
            <w:shd w:fill="auto" w:val="clear"/>
          </w:tcPr>
          <w:p>
            <w:pPr>
              <w:pStyle w:val="Normal"/>
              <w:widowControl/>
              <w:spacing w:before="0" w:after="120"/>
              <w:rPr>
                <w:lang w:val="el-GR"/>
              </w:rPr>
            </w:pPr>
            <w:r>
              <w:rPr>
                <w:rFonts w:eastAsia="Times New Roman"/>
                <w:lang w:val="el-GR" w:bidi="ar-SA"/>
              </w:rPr>
              <w:t>19</w:t>
            </w:r>
          </w:p>
        </w:tc>
        <w:tc>
          <w:tcPr>
            <w:tcW w:w="4390" w:type="dxa"/>
            <w:tcBorders/>
            <w:shd w:fill="auto" w:val="clear"/>
          </w:tcPr>
          <w:p>
            <w:pPr>
              <w:pStyle w:val="Normal"/>
              <w:widowControl/>
              <w:spacing w:before="0" w:after="120"/>
              <w:rPr>
                <w:lang w:val="el-GR"/>
              </w:rPr>
            </w:pPr>
            <w:r>
              <w:rPr>
                <w:rFonts w:eastAsia="Times New Roman"/>
                <w:lang w:val="el-GR" w:bidi="ar-SA"/>
              </w:rPr>
              <w:t>(ΚΑΡΠΟΧΩΡΙ) ΠΛΑΤΕΙΑ ΕΠΙΣΤΡΟΦΗ</w:t>
            </w:r>
          </w:p>
        </w:tc>
        <w:tc>
          <w:tcPr>
            <w:tcW w:w="1985" w:type="dxa"/>
            <w:tcBorders/>
            <w:shd w:fill="auto" w:val="clear"/>
          </w:tcPr>
          <w:p>
            <w:pPr>
              <w:pStyle w:val="Normal"/>
              <w:widowControl/>
              <w:spacing w:before="0" w:after="120"/>
              <w:rPr>
                <w:lang w:val="el-GR"/>
              </w:rPr>
            </w:pPr>
            <w:r>
              <w:rPr>
                <w:rFonts w:eastAsia="Times New Roman"/>
                <w:lang w:val="el-GR" w:bidi="ar-SA"/>
              </w:rPr>
              <w:t>22.01064</w:t>
            </w:r>
          </w:p>
        </w:tc>
        <w:tc>
          <w:tcPr>
            <w:tcW w:w="2129" w:type="dxa"/>
            <w:tcBorders/>
            <w:shd w:fill="auto" w:val="clear"/>
          </w:tcPr>
          <w:p>
            <w:pPr>
              <w:pStyle w:val="Normal"/>
              <w:widowControl/>
              <w:spacing w:before="0" w:after="120"/>
              <w:rPr>
                <w:lang w:val="el-GR"/>
              </w:rPr>
            </w:pPr>
            <w:r>
              <w:rPr>
                <w:rFonts w:eastAsia="Times New Roman"/>
                <w:lang w:val="el-GR" w:bidi="ar-SA"/>
              </w:rPr>
              <w:t>39.33489</w:t>
            </w:r>
          </w:p>
        </w:tc>
      </w:tr>
      <w:tr>
        <w:trPr/>
        <w:tc>
          <w:tcPr>
            <w:tcW w:w="846" w:type="dxa"/>
            <w:tcBorders/>
            <w:shd w:fill="auto" w:val="clear"/>
          </w:tcPr>
          <w:p>
            <w:pPr>
              <w:pStyle w:val="Normal"/>
              <w:widowControl/>
              <w:spacing w:before="0" w:after="120"/>
              <w:rPr>
                <w:lang w:val="el-GR"/>
              </w:rPr>
            </w:pPr>
            <w:r>
              <w:rPr>
                <w:rFonts w:eastAsia="Times New Roman"/>
                <w:lang w:val="el-GR" w:bidi="ar-SA"/>
              </w:rPr>
              <w:t>20</w:t>
            </w:r>
          </w:p>
        </w:tc>
        <w:tc>
          <w:tcPr>
            <w:tcW w:w="4390" w:type="dxa"/>
            <w:tcBorders/>
            <w:shd w:fill="auto" w:val="clear"/>
          </w:tcPr>
          <w:p>
            <w:pPr>
              <w:pStyle w:val="Normal"/>
              <w:widowControl/>
              <w:spacing w:before="0" w:after="120"/>
              <w:rPr>
                <w:lang w:val="el-GR"/>
              </w:rPr>
            </w:pPr>
            <w:r>
              <w:rPr>
                <w:rFonts w:eastAsia="Times New Roman"/>
                <w:lang w:val="el-GR" w:bidi="ar-SA"/>
              </w:rPr>
              <w:t>(ΣΤΑΥΡΟΣ) ΖΙΑΚΑ ΕΠΙΣΤΡΟΦΗ</w:t>
            </w:r>
          </w:p>
        </w:tc>
        <w:tc>
          <w:tcPr>
            <w:tcW w:w="1985" w:type="dxa"/>
            <w:tcBorders/>
            <w:shd w:fill="auto" w:val="clear"/>
          </w:tcPr>
          <w:p>
            <w:pPr>
              <w:pStyle w:val="Normal"/>
              <w:widowControl/>
              <w:spacing w:before="0" w:after="120"/>
              <w:rPr>
                <w:lang w:val="el-GR"/>
              </w:rPr>
            </w:pPr>
            <w:r>
              <w:rPr>
                <w:rFonts w:eastAsia="Times New Roman"/>
                <w:lang w:val="el-GR" w:bidi="ar-SA"/>
              </w:rPr>
              <w:t>21.9714666</w:t>
            </w:r>
          </w:p>
        </w:tc>
        <w:tc>
          <w:tcPr>
            <w:tcW w:w="2129" w:type="dxa"/>
            <w:tcBorders/>
            <w:shd w:fill="auto" w:val="clear"/>
          </w:tcPr>
          <w:p>
            <w:pPr>
              <w:pStyle w:val="Normal"/>
              <w:widowControl/>
              <w:spacing w:before="0" w:after="120"/>
              <w:rPr>
                <w:lang w:val="el-GR"/>
              </w:rPr>
            </w:pPr>
            <w:r>
              <w:rPr>
                <w:rFonts w:eastAsia="Times New Roman"/>
                <w:lang w:val="el-GR" w:bidi="ar-SA"/>
              </w:rPr>
              <w:t>39.3687764</w:t>
            </w:r>
          </w:p>
        </w:tc>
      </w:tr>
    </w:tbl>
    <w:p>
      <w:pPr>
        <w:pStyle w:val="Normal"/>
        <w:suppressAutoHyphens w:val="false"/>
        <w:spacing w:lineRule="auto" w:line="276" w:before="240" w:after="160"/>
        <w:rPr>
          <w:rFonts w:eastAsia="Calibri"/>
          <w:lang w:val="el-GR"/>
        </w:rPr>
      </w:pPr>
      <w:r>
        <w:rPr>
          <w:rFonts w:eastAsia="Calibri"/>
          <w:lang w:val="el-GR"/>
        </w:rPr>
        <w:t>*Η τελική επιλογή των σημείων θα πραγματοποιηθεί μεταξύ της Αναθέτουσας Αρχής και του Αναδόχου μετά την παραλαβή της μελέτης εφαρμογής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Έξυπνο σύστημα διασφάλισης προσβασιμότητας ατόμων με κινητικά προβλήματα</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0" w:after="0"/>
        <w:rPr>
          <w:szCs w:val="22"/>
          <w:lang w:val="el-GR" w:eastAsia="el-GR"/>
        </w:rPr>
      </w:pPr>
      <w:r>
        <w:rPr>
          <w:szCs w:val="22"/>
          <w:lang w:val="el-GR" w:eastAsia="el-GR"/>
        </w:rPr>
        <w:t xml:space="preserve">Ο Δήμος έχοντας ως στόχο την βελτίωση των συνθηκών διαβίωσης των ΑμεΑ και στο πλαίσιο της ποιοτικής αναβάθμισης των παρεχόμενων υπηρεσιών του προς τις ευπαθείς ομάδες πληθυσμού, σκοπεύει να προχωρήσει στην εγκατάσταση ενός έξυπνου συστήματος για την διασφάλιση της προσβασιμότητας ατόμων με κινητικά προβλήματα. </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0"/>
        <w:rPr>
          <w:szCs w:val="22"/>
          <w:lang w:val="el-GR" w:eastAsia="el-GR"/>
        </w:rPr>
      </w:pPr>
      <w:r>
        <w:rPr>
          <w:szCs w:val="22"/>
          <w:lang w:val="el-GR" w:eastAsia="el-GR"/>
        </w:rPr>
        <w:t>Η επιλογή, συγκεκριμενοποίηση και εξειδίκευση των τεχνολογικών λύσεων που θα προτείνονται θα πρέπει να δίνονται με σαφήνεια στην πρόταση του υποψήφιου Αναδόχου. Κάθε τεχνολογική επιλογή είναι κατ’ αρχήν αποδεκτή, υπό την προϋπόθεση ότι παρέχεται επαρκής και τεκμηριωμένη αιτιολόγηση και η προτεινόμενη ολοκληρωμένη λύση, καλύπτει απόλυτα τις περιγραφείσες λειτουργικές και επιχειρησιακές ανάγκες του δήμου.</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0"/>
        <w:rPr>
          <w:szCs w:val="22"/>
          <w:lang w:val="el-GR" w:eastAsia="el-GR"/>
        </w:rPr>
      </w:pPr>
      <w:r>
        <w:rPr>
          <w:szCs w:val="22"/>
          <w:lang w:val="el-GR" w:eastAsia="el-GR"/>
        </w:rPr>
        <w:t xml:space="preserve">Το νέο σύστημα θα αποτελεί μια ολοκληρωμένη πλατφόρμα ενημέρωσης και εξυπηρέτησης των ατόμων με κινητικά προβλήματα, λαμβάνοντας ως κριτήρια (α) την συγκέντρωση σε ένα σημείο της πληροφορίας που αφορά στην συγκεκριμένη ομάδα πληθυσμού και (β) την εύκολο και ασφαλή πρόσβαση στις δημόσιες και ιδιωτικές υποδομές. </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0"/>
        <w:rPr>
          <w:szCs w:val="22"/>
          <w:lang w:val="el-GR" w:eastAsia="el-GR"/>
        </w:rPr>
      </w:pPr>
      <w:r>
        <w:rPr>
          <w:szCs w:val="22"/>
          <w:lang w:val="el-GR" w:eastAsia="el-GR"/>
        </w:rPr>
        <w:t>Στα πλαίσια του έργου, ο Ανάδοχος θα πρέπει να παραδώσει χαρτογράφηση περιοχής για την αποτύπωση πλάτους πεζοδρομίων (πλάτος), ραμπών (πλάτος και κλίση), κλίσεων (κλίση), δεντροφυτεύσεων σε πεζοδρόμια (σημείο και δυνατότητα πρόσβασης) κτλ, ενώ παράλληλα θα πρέπει να δηλώσει τα εμπόδια που δυσκολεύουν τη μετακίνηση ενός ατόμου με μειωμένη κινητικότητα όπως η παραβατική στάθμευση, αλλά και ελλείψεων από ράμπες μέσω της σχετικής εφαρμογής (mobile - web app). Τέλος, είναι απαραίτητη η καταγραφή χώρων πρόσβασης δημοσίων κτιρίων για ΑμεΑ (ράμπες, τουαλέτες, ασανσερ κτλ)</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0"/>
        <w:rPr>
          <w:szCs w:val="22"/>
          <w:lang w:val="el-GR" w:eastAsia="el-GR"/>
        </w:rPr>
      </w:pPr>
      <w:r>
        <w:rPr>
          <w:szCs w:val="22"/>
          <w:lang w:val="el-GR" w:eastAsia="el-GR"/>
        </w:rPr>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0"/>
        <w:rPr>
          <w:szCs w:val="22"/>
          <w:lang w:val="el-GR" w:eastAsia="el-GR"/>
        </w:rPr>
      </w:pPr>
      <w:r>
        <w:rPr>
          <w:szCs w:val="22"/>
          <w:lang w:val="el-GR" w:eastAsia="el-GR"/>
        </w:rPr>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240"/>
        <w:rPr>
          <w:szCs w:val="22"/>
          <w:lang w:val="el-GR" w:eastAsia="el-GR"/>
        </w:rPr>
      </w:pPr>
      <w:r>
        <w:rPr>
          <w:szCs w:val="22"/>
          <w:lang w:val="el-GR" w:eastAsia="el-GR"/>
        </w:rPr>
        <w:t>Η συγκεκριμένη πλατφόρμα θα περιλαμβάνει δύο υποσυστήματα:</w:t>
      </w:r>
    </w:p>
    <w:p>
      <w:pPr>
        <w:pStyle w:val="Normal"/>
        <w:spacing w:before="0" w:after="0"/>
        <w:jc w:val="start"/>
        <w:rPr>
          <w:color w:val="1F3763"/>
          <w:szCs w:val="22"/>
          <w:lang w:val="el-GR" w:eastAsia="el-GR"/>
        </w:rPr>
      </w:pPr>
      <w:r>
        <w:rPr>
          <w:color w:val="1F3763"/>
          <w:szCs w:val="22"/>
          <w:lang w:val="el-GR" w:eastAsia="el-GR"/>
        </w:rPr>
        <w:t>Υποσύστημα ενημέρωσης – οδηγός πρόσβασης</w:t>
      </w:r>
    </w:p>
    <w:p>
      <w:pPr>
        <w:pStyle w:val="Normal"/>
        <w:suppressAutoHyphens w:val="false"/>
        <w:spacing w:lineRule="auto" w:line="276" w:before="0" w:after="0"/>
        <w:rPr>
          <w:szCs w:val="22"/>
          <w:lang w:val="el-GR" w:eastAsia="el-GR"/>
        </w:rPr>
      </w:pPr>
      <w:r>
        <w:rPr>
          <w:szCs w:val="22"/>
          <w:lang w:val="el-GR" w:eastAsia="el-GR"/>
        </w:rPr>
        <w:t xml:space="preserve">Ο ανάδοχος θα αποτυπώσει δυναμικά ένα πλήθος από σημεία και διαδρομές για την εξυπηρέτηση των ατόμων με ειδικές ανάγκες. Στο πλαίσιο αυτό, θα δημιουργήσει μια ομάδα διαδρομών, η οποία θα περιλαμβάνει εντοπισμένη πληροφόρηση για όλες τις δημόσιες και ιδιωτικές υποδομές ΑμεΑ εντός των διοικητικών ορίων του Δήμου. </w:t>
      </w:r>
    </w:p>
    <w:p>
      <w:pPr>
        <w:pStyle w:val="Normal"/>
        <w:suppressAutoHyphens w:val="false"/>
        <w:spacing w:lineRule="auto" w:line="276" w:before="240" w:after="0"/>
        <w:rPr>
          <w:szCs w:val="22"/>
          <w:lang w:val="el-GR" w:eastAsia="el-GR"/>
        </w:rPr>
      </w:pPr>
      <w:r>
        <w:rPr>
          <w:szCs w:val="22"/>
          <w:lang w:val="el-GR" w:eastAsia="el-GR"/>
        </w:rPr>
        <w:t>Το σύνολο της ανωτέρω πληροφορίας (βλ. παρ. «Αποτυπώσεις Υποδομών ΑμεΑ») θα είναι διαθέσιμο στους πολίτες, τόσο μέσω της κεντρικής διαδικτυακής πύλης των ψηφιακών υπηρεσιών, όσο και μέσω του App για έξυπνες συσκευές. Κάθε ενδιαφερόμενος πολίτης θα έχει την δυνατότητα να ορίσει την θέση του ή να την εντοπίσει αυτόματα, εφόσον κάνει χρήση του App σε smart phone και αυτομάτως να λάβει πληροφορίες για όλα τα δημόσια και ιδιωτικά ειδικά σημεία πρόσβασης που βρίσκονται στην ευρύτερη περιοχή. Για κάθε σημείο πρόσβασης θα είναι δυνατή η προβολή αναλυτικών στοιχείων όπως η διεύθυνση, η αναλυτική περιγραφή, η εικόνα του χώρου (εσωτερικού ή εξωτερικού), η απόσταση από το σημείο που βρίσκεται ο ενδιαφερόμενος πολίτης κ.λπ. Επιπλέον, θα υπάρχει η δυνατότητα παροχής online οδηγιών για την βέλτιστη διαδρομή που πρέπει να ακολουθήσει μέχρι να φθάσει στο σημείο ενδιαφέροντος. Η εν λόγω διαδρομή θα περιλαμβάνει και θα παρουσιάζει όλα τα ενδιάμεσα σημεία πρόσβασης με πλήρη στοιχεία όπως αυτά αναφέρονται ανωτέρω. Το υποσύστημα ενημέρωσης θα ολοκληρώνεται με μια εφαρμογή ενημέρωσης σε πραγματικό χρόνο, η οποία θα παρέχει τις κάτωθι δυνατότητες: (α) ενημέρωση για νέες υποδομές (ιδιωτικές και δημόσιες) που αναπτύσσονται στην περιοχή, (β) ενημέρωση αναστολής λειτουργίας συγκεκριμένης υποδομής και για συγκεκριμένο χρονικό διάστημα, λόγω βλάβης ή εργασιών συντήρησης, (γ) ενημέρωση για εκδηλώσεις και λοιπά γεγονότα που διοργανώνονται είτε από το Δήμο είτε από ιδιώτες, τα οποία έχουν την δυνατότητα πρόσβασης από ΑμεΑ, (δ) ενημέρωση για έκτακτα γεγονότα που λαμβάνουν χώρα (ενδεικτικά και όχι περιοριστικά: έκτακτα καιρικά φαινόμενα, κυκλοφοριακές παρεμβάσεις λόγω έργων, ειδικά γεγονότα που διακόπτουν την πρόσβαση σε συγκεκριμένους δρόμους κ.λπ).</w:t>
      </w:r>
    </w:p>
    <w:p>
      <w:pPr>
        <w:pStyle w:val="Normal"/>
        <w:suppressAutoHyphens w:val="false"/>
        <w:spacing w:lineRule="auto" w:line="276" w:before="0" w:after="0"/>
        <w:rPr>
          <w:szCs w:val="22"/>
          <w:lang w:val="el-GR" w:eastAsia="el-GR"/>
        </w:rPr>
      </w:pPr>
      <w:r>
        <w:rPr>
          <w:szCs w:val="22"/>
          <w:lang w:val="el-GR" w:eastAsia="el-GR"/>
        </w:rPr>
      </w:r>
    </w:p>
    <w:p>
      <w:pPr>
        <w:pStyle w:val="Normal"/>
        <w:spacing w:before="0" w:after="0"/>
        <w:jc w:val="start"/>
        <w:rPr>
          <w:color w:val="1F3763"/>
          <w:szCs w:val="22"/>
          <w:lang w:val="el-GR" w:eastAsia="el-GR"/>
        </w:rPr>
      </w:pPr>
      <w:r>
        <w:rPr>
          <w:color w:val="1F3763"/>
          <w:szCs w:val="22"/>
          <w:lang w:val="el-GR" w:eastAsia="el-GR"/>
        </w:rPr>
        <w:t>Υποσύστημα διαχείρισης υποδομών ΑμεΑ</w:t>
      </w:r>
    </w:p>
    <w:p>
      <w:pPr>
        <w:pStyle w:val="Normal"/>
        <w:suppressAutoHyphens w:val="false"/>
        <w:spacing w:lineRule="auto" w:line="276" w:before="0" w:after="0"/>
        <w:rPr>
          <w:szCs w:val="22"/>
          <w:lang w:val="el-GR" w:eastAsia="el-GR"/>
        </w:rPr>
      </w:pPr>
      <w:r>
        <w:rPr>
          <w:szCs w:val="22"/>
          <w:lang w:val="el-GR" w:eastAsia="el-GR"/>
        </w:rPr>
        <w:t xml:space="preserve">Σε πενήντα (50) επιλεγμένα σημεία πρόσβασης ΑμεΑ (ράμπες πεζοδρομίων και θέσεις στάθμευσης) θα πραγματοποιηθεί εγκατάσταση συστήματος παρακολούθησης σε πραγματικό χρόνο. Στα σημεία αυτά θα τοποθετηθούν ειδικοί υπόγειοι αισθητήρες, οι οποίοι θα ελέγχουν σε συνεχή βάση την κατάσταση των υποδομών, αναφορικά με το εάν σε αυτές παρουσιάζονται περιστατικά παρεμπόδισης της πρόσβασης, λόγω παράνομης στάθμευσης οχημάτων. Εφόσον εντοπίζεται σχετικό περιστατικό, το σύστημα θα ενημερώνει σε πραγματικό χρόνο την αρμόδια υπηρεσία του Δήμου, προκειμένου να ληφθούν τα κατάλληλα μέτρα (κλήση σε όχημα που έχει σταθμεύσει παράνομα, απομάκρυνση οχήματος κ.λπ.). Κάθε αισθητήρας θα επικοινωνεί με το πληροφοριακό σύστημα που θα διαθέσει ο ανάδοχος, κάνοντας χρήση συγκεκριμένου δικτύου (ενδεικτικά και όχι περιοριστικά </w:t>
      </w:r>
      <w:r>
        <w:rPr>
          <w:szCs w:val="22"/>
          <w:lang w:val="en-US" w:eastAsia="el-GR"/>
        </w:rPr>
        <w:t>LoRaWAN</w:t>
      </w:r>
      <w:r>
        <w:rPr>
          <w:szCs w:val="22"/>
          <w:lang w:val="el-GR" w:eastAsia="el-GR"/>
        </w:rPr>
        <w:t>), που θα εγκατασταθεί και θα παραχωρηθεί από τον ανάδοχο προς το δήμο, το οποίο θα είναι απαλλαγμένο από τηλεπικοινωνιακά κόστη.</w:t>
      </w:r>
    </w:p>
    <w:p>
      <w:pPr>
        <w:pStyle w:val="Normal"/>
        <w:suppressAutoHyphens w:val="false"/>
        <w:spacing w:lineRule="auto" w:line="276" w:before="240" w:after="240"/>
        <w:rPr>
          <w:szCs w:val="22"/>
          <w:lang w:val="el-GR" w:eastAsia="el-GR"/>
        </w:rPr>
      </w:pPr>
      <w:r>
        <w:rPr>
          <w:szCs w:val="22"/>
          <w:lang w:val="el-GR" w:eastAsia="el-GR"/>
        </w:rPr>
        <w:t>Στο πλαίσιο του παρόντος συστήματος θα πραγματοποιηθεί η εγκατάσταση ενός δικτύου παρακολούθησης υποδομών ΑμεΑ, το οποίο θα περιλαμβάνει αισθητήρες ελέγχου, ασύρματο δίκτυο επικοινωνίας και σύστημα τηλε-ελέγχου και τηλεδιαχείρισης.</w:t>
      </w:r>
    </w:p>
    <w:p>
      <w:pPr>
        <w:pStyle w:val="Normal"/>
        <w:suppressAutoHyphens w:val="false"/>
        <w:spacing w:lineRule="auto" w:line="276" w:before="240" w:after="240"/>
        <w:rPr>
          <w:szCs w:val="22"/>
          <w:lang w:val="el-GR" w:eastAsia="el-GR"/>
        </w:rPr>
      </w:pPr>
      <w:bookmarkStart w:id="93" w:name="_Hlk184997224"/>
      <w:r>
        <w:rPr>
          <w:szCs w:val="22"/>
          <w:lang w:val="el-GR" w:eastAsia="el-GR"/>
        </w:rPr>
        <w:t>Τα σημεία εφαρμογής θα επιλεγούν με κριτήριο τον βαθμό παραβατικότητας που παρουσιάζεται στις εν λόγω υποδομές εντός των ορίων του Δήμου και θα αποτυπωθούν με πλήρη χαρακτηριστικά και συντεταγμένες</w:t>
      </w:r>
      <w:bookmarkEnd w:id="93"/>
      <w:r>
        <w:rPr>
          <w:szCs w:val="22"/>
          <w:lang w:val="el-GR" w:eastAsia="el-GR"/>
        </w:rPr>
        <w:t>.</w:t>
      </w:r>
    </w:p>
    <w:p>
      <w:pPr>
        <w:pStyle w:val="Normal"/>
        <w:suppressAutoHyphens w:val="false"/>
        <w:spacing w:lineRule="auto" w:line="276" w:before="120" w:after="0"/>
        <w:rPr>
          <w:szCs w:val="22"/>
          <w:lang w:val="el-GR" w:eastAsia="el-GR"/>
        </w:rPr>
      </w:pPr>
      <w:r>
        <w:rPr>
          <w:szCs w:val="22"/>
          <w:lang w:val="el-GR" w:eastAsia="el-GR"/>
        </w:rPr>
        <w:t>Η διάταξη που θα εφαρμοστεί θα πρέπει να περιλαμβάνει:</w:t>
      </w:r>
    </w:p>
    <w:p>
      <w:pPr>
        <w:pStyle w:val="Normal"/>
        <w:numPr>
          <w:ilvl w:val="0"/>
          <w:numId w:val="38"/>
        </w:numPr>
        <w:suppressAutoHyphens w:val="false"/>
        <w:spacing w:lineRule="auto" w:line="276" w:before="120" w:after="0"/>
        <w:ind w:hanging="360" w:start="1134"/>
        <w:contextualSpacing/>
        <w:jc w:val="start"/>
        <w:rPr>
          <w:szCs w:val="22"/>
          <w:lang w:val="el-GR" w:eastAsia="el-GR"/>
        </w:rPr>
      </w:pPr>
      <w:r>
        <w:rPr>
          <w:szCs w:val="22"/>
          <w:lang w:val="el-GR" w:eastAsia="el-GR"/>
        </w:rPr>
        <w:t>50 ειδικούς υπόγειους αισθητήρες ανίχνευσης παράνομης στάθμευσης σε ράμπες και διαβάσεις ΑμΕΑ (</w:t>
      </w:r>
      <w:r>
        <w:rPr>
          <w:szCs w:val="22"/>
          <w:lang w:val="en-US" w:eastAsia="el-GR"/>
        </w:rPr>
        <w:t>parking</w:t>
      </w:r>
      <w:r>
        <w:rPr>
          <w:szCs w:val="22"/>
          <w:lang w:val="el-GR" w:eastAsia="el-GR"/>
        </w:rPr>
        <w:t xml:space="preserve"> </w:t>
      </w:r>
      <w:r>
        <w:rPr>
          <w:szCs w:val="22"/>
          <w:lang w:val="en-US" w:eastAsia="el-GR"/>
        </w:rPr>
        <w:t>sensors</w:t>
      </w:r>
      <w:r>
        <w:rPr>
          <w:szCs w:val="22"/>
          <w:lang w:val="el-GR" w:eastAsia="el-GR"/>
        </w:rPr>
        <w:t xml:space="preserve">), με ενσωματωμένο σύστημα μετάδοσης δεδομένων με χρήση πρωτοκόλλου </w:t>
      </w:r>
      <w:r>
        <w:rPr>
          <w:szCs w:val="22"/>
          <w:lang w:val="en-US" w:eastAsia="el-GR"/>
        </w:rPr>
        <w:t>LoRaWAN</w:t>
      </w:r>
      <w:r>
        <w:rPr>
          <w:szCs w:val="22"/>
          <w:lang w:val="el-GR" w:eastAsia="el-GR"/>
        </w:rPr>
        <w:t xml:space="preserve"> ή αντίστοιχου. </w:t>
      </w:r>
    </w:p>
    <w:p>
      <w:pPr>
        <w:pStyle w:val="Normal"/>
        <w:numPr>
          <w:ilvl w:val="0"/>
          <w:numId w:val="38"/>
        </w:numPr>
        <w:suppressAutoHyphens w:val="false"/>
        <w:spacing w:lineRule="auto" w:line="276" w:before="120" w:after="0"/>
        <w:ind w:hanging="360" w:start="1134"/>
        <w:contextualSpacing/>
        <w:jc w:val="start"/>
        <w:rPr>
          <w:szCs w:val="22"/>
          <w:lang w:val="el-GR" w:eastAsia="el-GR"/>
        </w:rPr>
      </w:pPr>
      <w:r>
        <w:rPr>
          <w:szCs w:val="22"/>
          <w:lang w:val="el-GR" w:eastAsia="el-GR"/>
        </w:rPr>
        <w:t>5 Ενδιάμεσους κόμβους τηλεδιαχείρισης (</w:t>
      </w:r>
      <w:r>
        <w:rPr>
          <w:szCs w:val="22"/>
          <w:lang w:val="en-US" w:eastAsia="el-GR"/>
        </w:rPr>
        <w:t>gateway</w:t>
      </w:r>
      <w:r>
        <w:rPr>
          <w:szCs w:val="22"/>
          <w:lang w:val="el-GR" w:eastAsia="el-GR"/>
        </w:rPr>
        <w:t>) για την ασύρματη υποδοχή και διαχείριση των δεδομένων που θα εκπέμπονται από τους αισθητήρες.</w:t>
      </w:r>
    </w:p>
    <w:p>
      <w:pPr>
        <w:pStyle w:val="Normal"/>
        <w:numPr>
          <w:ilvl w:val="0"/>
          <w:numId w:val="38"/>
        </w:numPr>
        <w:suppressAutoHyphens w:val="false"/>
        <w:spacing w:lineRule="auto" w:line="276" w:before="120" w:after="0"/>
        <w:ind w:hanging="360" w:start="1134"/>
        <w:contextualSpacing/>
        <w:jc w:val="start"/>
        <w:rPr>
          <w:szCs w:val="22"/>
          <w:lang w:val="el-GR" w:eastAsia="el-GR"/>
        </w:rPr>
      </w:pPr>
      <w:r>
        <w:rPr>
          <w:szCs w:val="22"/>
          <w:lang w:val="el-GR" w:eastAsia="el-GR"/>
        </w:rPr>
        <w:t>Πληροφοριακό σύστημα τηλε-ελέγχου και τηλε-διαχείρισης.</w:t>
      </w:r>
    </w:p>
    <w:p>
      <w:pPr>
        <w:pStyle w:val="Normal"/>
        <w:suppressAutoHyphens w:val="false"/>
        <w:spacing w:lineRule="auto" w:line="276" w:before="240" w:after="0"/>
        <w:rPr>
          <w:szCs w:val="22"/>
          <w:lang w:val="el-GR" w:eastAsia="el-GR"/>
        </w:rPr>
      </w:pPr>
      <w:r>
        <w:rPr>
          <w:szCs w:val="22"/>
          <w:lang w:val="el-GR" w:eastAsia="el-GR"/>
        </w:rPr>
        <w:t>Όλοι οι αισθητήρες θα πρέπει να εγκατασταθούν υπογείως, ενώ ο ενδιάμεσος κόμβος τηλε-διαχείρισης θα εγκατασταθεί σε σημείο που θα αποφασιστεί σε συνεννόηση με τις αρμόδιες υπηρεσίες του Δήμου. Ο ανάδοχος θα αναλάβει τα έξοδα προμήθειας και εγκατάστασης του ανωτέρω εξοπλισμού.</w:t>
      </w:r>
    </w:p>
    <w:p>
      <w:pPr>
        <w:pStyle w:val="Normal"/>
        <w:suppressAutoHyphens w:val="false"/>
        <w:spacing w:lineRule="auto" w:line="276" w:before="240" w:after="0"/>
        <w:rPr>
          <w:szCs w:val="22"/>
          <w:lang w:val="el-GR" w:eastAsia="el-GR"/>
        </w:rPr>
      </w:pPr>
      <w:r>
        <w:rPr>
          <w:szCs w:val="22"/>
          <w:lang w:val="el-GR" w:eastAsia="el-GR"/>
        </w:rPr>
        <w:t>Οι αισθητήρες θα πρέπει να πληρούν (κατ’ ελάχιστο) τις κάτωθι προδιαγραφές:</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 xml:space="preserve">Ύπαρξη τεχνολογίας </w:t>
      </w:r>
      <w:r>
        <w:rPr>
          <w:szCs w:val="22"/>
          <w:lang w:val="en-US" w:eastAsia="el-GR"/>
        </w:rPr>
        <w:t xml:space="preserve">Radar </w:t>
      </w:r>
    </w:p>
    <w:p>
      <w:pPr>
        <w:pStyle w:val="Normal"/>
        <w:numPr>
          <w:ilvl w:val="0"/>
          <w:numId w:val="39"/>
        </w:numPr>
        <w:suppressAutoHyphens w:val="false"/>
        <w:spacing w:lineRule="auto" w:line="276" w:before="0" w:after="0"/>
        <w:contextualSpacing/>
        <w:jc w:val="start"/>
        <w:rPr>
          <w:szCs w:val="22"/>
          <w:lang w:val="en-US" w:eastAsia="el-GR"/>
        </w:rPr>
      </w:pPr>
      <w:r>
        <w:rPr>
          <w:szCs w:val="22"/>
          <w:lang w:val="en-US" w:eastAsia="el-GR"/>
        </w:rPr>
        <w:t>Magnetic Field</w:t>
      </w:r>
      <w:r>
        <w:rPr>
          <w:szCs w:val="22"/>
          <w:lang w:val="el-GR" w:eastAsia="el-GR"/>
        </w:rPr>
        <w:t xml:space="preserve"> </w:t>
      </w:r>
      <w:r>
        <w:rPr>
          <w:szCs w:val="22"/>
          <w:lang w:val="en-US" w:eastAsia="el-GR"/>
        </w:rPr>
        <w:t>(3 axis)</w:t>
      </w:r>
    </w:p>
    <w:p>
      <w:pPr>
        <w:pStyle w:val="Normal"/>
        <w:numPr>
          <w:ilvl w:val="0"/>
          <w:numId w:val="39"/>
        </w:numPr>
        <w:suppressAutoHyphens w:val="false"/>
        <w:spacing w:lineRule="auto" w:line="276" w:before="0" w:after="0"/>
        <w:contextualSpacing/>
        <w:jc w:val="start"/>
        <w:rPr>
          <w:szCs w:val="22"/>
          <w:lang w:val="en-US" w:eastAsia="el-GR"/>
        </w:rPr>
      </w:pPr>
      <w:r>
        <w:rPr>
          <w:szCs w:val="22"/>
          <w:lang w:val="en-US" w:eastAsia="el-GR"/>
        </w:rPr>
        <w:t xml:space="preserve">Support LoRaWAN Class A/B/C </w:t>
      </w:r>
      <w:r>
        <w:rPr>
          <w:szCs w:val="22"/>
          <w:lang w:val="el-GR" w:eastAsia="el-GR"/>
        </w:rPr>
        <w:t>ή</w:t>
      </w:r>
      <w:r>
        <w:rPr>
          <w:szCs w:val="22"/>
          <w:lang w:val="en-US" w:eastAsia="el-GR"/>
        </w:rPr>
        <w:t xml:space="preserve"> </w:t>
      </w:r>
      <w:r>
        <w:rPr>
          <w:szCs w:val="22"/>
          <w:lang w:val="el-GR" w:eastAsia="el-GR"/>
        </w:rPr>
        <w:t>αντίστοιχο</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Ενσωματωμένο αισθητήρα θερμοκρασίας</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Θερμοκρασία λειτουργίας: 30</w:t>
      </w:r>
      <w:r>
        <w:rPr>
          <w:szCs w:val="22"/>
          <w:vertAlign w:val="superscript"/>
          <w:lang w:val="en-US" w:eastAsia="el-GR"/>
        </w:rPr>
        <w:t>o</w:t>
      </w:r>
      <w:r>
        <w:rPr>
          <w:szCs w:val="22"/>
          <w:lang w:val="en-US" w:eastAsia="el-GR"/>
        </w:rPr>
        <w:t>C</w:t>
      </w:r>
      <w:r>
        <w:rPr>
          <w:szCs w:val="22"/>
          <w:lang w:val="el-GR" w:eastAsia="el-GR"/>
        </w:rPr>
        <w:t xml:space="preserve">  έως +80</w:t>
      </w:r>
      <w:r>
        <w:rPr>
          <w:szCs w:val="22"/>
          <w:vertAlign w:val="superscript"/>
          <w:lang w:val="en-US" w:eastAsia="el-GR"/>
        </w:rPr>
        <w:t>o</w:t>
      </w:r>
      <w:r>
        <w:rPr>
          <w:szCs w:val="22"/>
          <w:lang w:val="en-US" w:eastAsia="el-GR"/>
        </w:rPr>
        <w:t>C</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Υποστήριξη</w:t>
      </w:r>
      <w:r>
        <w:rPr>
          <w:szCs w:val="22"/>
          <w:lang w:val="en-US" w:eastAsia="el-GR"/>
        </w:rPr>
        <w:t xml:space="preserve"> BLE wireless transparent transmission</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Ακρίβεια ανίχνευσης</w:t>
      </w:r>
      <w:r>
        <w:rPr>
          <w:szCs w:val="22"/>
          <w:lang w:val="en-US" w:eastAsia="el-GR"/>
        </w:rPr>
        <w:t xml:space="preserve"> &gt;9</w:t>
      </w:r>
      <w:r>
        <w:rPr>
          <w:szCs w:val="22"/>
          <w:lang w:val="el-GR" w:eastAsia="el-GR"/>
        </w:rPr>
        <w:t>8%</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Χαμηλή</w:t>
      </w:r>
      <w:r>
        <w:rPr>
          <w:szCs w:val="22"/>
          <w:lang w:val="en-US" w:eastAsia="el-GR"/>
        </w:rPr>
        <w:t xml:space="preserve"> </w:t>
      </w:r>
      <w:r>
        <w:rPr>
          <w:szCs w:val="22"/>
          <w:lang w:val="el-GR" w:eastAsia="el-GR"/>
        </w:rPr>
        <w:t>κατανάλωση</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Διάρκεια ζωής μπαταρίας έως 5 έτη</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Ανθεκτικότητα</w:t>
      </w:r>
      <w:r>
        <w:rPr>
          <w:szCs w:val="22"/>
          <w:lang w:val="en-US" w:eastAsia="el-GR"/>
        </w:rPr>
        <w:t xml:space="preserve"> </w:t>
      </w:r>
      <w:r>
        <w:rPr>
          <w:szCs w:val="22"/>
          <w:lang w:val="el-GR" w:eastAsia="el-GR"/>
        </w:rPr>
        <w:t>σε</w:t>
      </w:r>
      <w:r>
        <w:rPr>
          <w:szCs w:val="22"/>
          <w:lang w:val="en-US" w:eastAsia="el-GR"/>
        </w:rPr>
        <w:t xml:space="preserve"> </w:t>
      </w:r>
      <w:r>
        <w:rPr>
          <w:szCs w:val="22"/>
          <w:lang w:val="el-GR" w:eastAsia="el-GR"/>
        </w:rPr>
        <w:t>βάρος</w:t>
      </w:r>
      <w:r>
        <w:rPr>
          <w:szCs w:val="22"/>
          <w:lang w:val="en-US" w:eastAsia="el-GR"/>
        </w:rPr>
        <w:t>: 8 tn</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Υποστήριξη δυναμικής αυτόματης βαθμονόμησης</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Επαναποστολή δεδομένων έως 3 φορές</w:t>
      </w:r>
    </w:p>
    <w:p>
      <w:pPr>
        <w:pStyle w:val="Normal"/>
        <w:numPr>
          <w:ilvl w:val="0"/>
          <w:numId w:val="39"/>
        </w:numPr>
        <w:suppressAutoHyphens w:val="false"/>
        <w:spacing w:lineRule="auto" w:line="276" w:before="0" w:after="0"/>
        <w:contextualSpacing/>
        <w:jc w:val="start"/>
        <w:rPr>
          <w:szCs w:val="22"/>
          <w:lang w:val="en-US" w:eastAsia="el-GR"/>
        </w:rPr>
      </w:pPr>
      <w:r>
        <w:rPr>
          <w:szCs w:val="22"/>
          <w:lang w:val="el-GR" w:eastAsia="el-GR"/>
        </w:rPr>
        <w:t>Συχνότητα</w:t>
      </w:r>
      <w:r>
        <w:rPr>
          <w:szCs w:val="22"/>
          <w:lang w:val="en-US" w:eastAsia="el-GR"/>
        </w:rPr>
        <w:t>: CN470; EU868; US915; AS923; AU915; RU864~870</w:t>
      </w:r>
    </w:p>
    <w:p>
      <w:pPr>
        <w:pStyle w:val="Normal"/>
        <w:suppressAutoHyphens w:val="false"/>
        <w:spacing w:lineRule="auto" w:line="276" w:before="240" w:after="240"/>
        <w:rPr>
          <w:szCs w:val="22"/>
          <w:lang w:val="el-GR" w:eastAsia="el-GR"/>
        </w:rPr>
      </w:pPr>
      <w:r>
        <w:rPr>
          <w:szCs w:val="22"/>
          <w:lang w:val="el-GR" w:eastAsia="el-GR"/>
        </w:rPr>
        <w:t xml:space="preserve">Στο πλαίσιο της εγκατάστασης των αισθητήρων, η αναγνώριση της εκάστοτε θέσης θα πρέπει να επαληθεύεται με αυτόματο τρόπο, χωρίς την χρήση προεγκατεστημένου συστήματος </w:t>
      </w:r>
      <w:r>
        <w:rPr>
          <w:szCs w:val="22"/>
          <w:lang w:val="en-US" w:eastAsia="el-GR"/>
        </w:rPr>
        <w:t>GPS</w:t>
      </w:r>
      <w:r>
        <w:rPr>
          <w:szCs w:val="22"/>
          <w:lang w:val="el-GR" w:eastAsia="el-GR"/>
        </w:rPr>
        <w:t xml:space="preserve"> στο εσωτερικό τους. Η εν λόγω αναγνώριση θα πραγματοποιείται με την ανάγνωση </w:t>
      </w:r>
      <w:r>
        <w:rPr>
          <w:szCs w:val="22"/>
          <w:lang w:val="en-US" w:eastAsia="el-GR"/>
        </w:rPr>
        <w:t>QR</w:t>
      </w:r>
      <w:r>
        <w:rPr>
          <w:szCs w:val="22"/>
          <w:lang w:val="el-GR" w:eastAsia="el-GR"/>
        </w:rPr>
        <w:t xml:space="preserve"> </w:t>
      </w:r>
      <w:r>
        <w:rPr>
          <w:szCs w:val="22"/>
          <w:lang w:val="en-US" w:eastAsia="el-GR"/>
        </w:rPr>
        <w:t>code</w:t>
      </w:r>
      <w:r>
        <w:rPr>
          <w:szCs w:val="22"/>
          <w:lang w:val="el-GR" w:eastAsia="el-GR"/>
        </w:rPr>
        <w:t xml:space="preserve"> ή άλλου διακριτικού που θα είναι αποτυπωμένο στον εκάστοτε αισθητήρα από τον κατασκευαστή, με τη χρήση </w:t>
      </w:r>
      <w:r>
        <w:rPr>
          <w:szCs w:val="22"/>
          <w:lang w:val="en-US" w:eastAsia="el-GR"/>
        </w:rPr>
        <w:t>smart</w:t>
      </w:r>
      <w:r>
        <w:rPr>
          <w:szCs w:val="22"/>
          <w:lang w:val="el-GR" w:eastAsia="el-GR"/>
        </w:rPr>
        <w:t xml:space="preserve"> </w:t>
      </w:r>
      <w:r>
        <w:rPr>
          <w:szCs w:val="22"/>
          <w:lang w:val="en-US" w:eastAsia="el-GR"/>
        </w:rPr>
        <w:t>phone</w:t>
      </w:r>
      <w:r>
        <w:rPr>
          <w:szCs w:val="22"/>
          <w:lang w:val="el-GR" w:eastAsia="el-GR"/>
        </w:rPr>
        <w:t xml:space="preserve"> και κατάλληλης εφαρμογής. Η συγκεκριμένη εφαρμογή θα πρέπει να διατίθεται δωρεάν για μελλοντικές επεκτάσεις του δικτύου.</w:t>
      </w:r>
    </w:p>
    <w:p>
      <w:pPr>
        <w:pStyle w:val="Normal"/>
        <w:suppressAutoHyphens w:val="false"/>
        <w:spacing w:lineRule="auto" w:line="276" w:before="240" w:after="240"/>
        <w:rPr>
          <w:szCs w:val="22"/>
          <w:lang w:val="el-GR" w:eastAsia="el-GR"/>
        </w:rPr>
      </w:pPr>
      <w:r>
        <w:rPr>
          <w:szCs w:val="22"/>
          <w:lang w:val="el-GR" w:eastAsia="el-GR"/>
        </w:rPr>
        <w:t>Ο ενδιάμεσος κόμβος τηλεδιαχείρισης θα εγκατασταθεί σε κατάλληλο σημείο, σε συνεννόηση με την Αρμόδια Υπηρεσία της Αναθέτουσας Αρχής και θα συνδέεται ασύρματα με τους αισθητήρες και με το σύστημα παροχής υπηρεσίας τηλεδιαχείρισης. Η επικοινωνία όλων των λειτουργικών υπομονάδων λογισμικού και hardware θα πραγματοποιείται με χρήση ασύρματης ζεύξης, η οποία θα είναι απαλλαγμένη από τη χρήση τρίτων παρόχων και την επιβολή οποιονδήποτε επιπλέον χρεώσεων (ISP, SIM, 3G/4G).  Ο ενδιάμεσος κόμβος τηλεδιαχείρισης θα πρέπει να έχει τη δυνατότητα να διαχειριστεί περισσότερους από διακόσιους αισθητήρες και να καλύπτει έκταση σε ακτίνα τριών χιλιομέτρων χωρίς απευθείας οπτική επαφή.</w:t>
      </w:r>
    </w:p>
    <w:p>
      <w:pPr>
        <w:pStyle w:val="Normal"/>
        <w:suppressAutoHyphens w:val="false"/>
        <w:spacing w:lineRule="auto" w:line="276" w:before="240" w:after="0"/>
        <w:rPr>
          <w:szCs w:val="22"/>
          <w:lang w:val="el-GR" w:eastAsia="el-GR"/>
        </w:rPr>
      </w:pPr>
      <w:r>
        <w:rPr>
          <w:szCs w:val="22"/>
          <w:lang w:val="el-GR" w:eastAsia="el-GR"/>
        </w:rPr>
        <w:t>Ο ενδιάμεσος κόμβος τηλεδιαχείρισης θα πρέπει να πληροί (κατ’ ελάχιστο) τις κάτωθι προδιαγραφές:</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Προστασία IP67.</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Θερμοκρασία λειτουργίας: -30°C ... +60°C.</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Συχνότητα: 868 MHz ή 2,4GHz.</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Εμβέλεια: κατ’ ελάχιστο 2 km.</w:t>
      </w:r>
    </w:p>
    <w:p>
      <w:pPr>
        <w:pStyle w:val="Normal"/>
        <w:numPr>
          <w:ilvl w:val="0"/>
          <w:numId w:val="39"/>
        </w:numPr>
        <w:suppressAutoHyphens w:val="false"/>
        <w:spacing w:lineRule="auto" w:line="276" w:before="0" w:after="0"/>
        <w:contextualSpacing/>
        <w:jc w:val="start"/>
        <w:rPr>
          <w:szCs w:val="22"/>
          <w:lang w:val="el-GR" w:eastAsia="el-GR"/>
        </w:rPr>
      </w:pPr>
      <w:r>
        <w:rPr>
          <w:szCs w:val="22"/>
          <w:lang w:val="en-US" w:eastAsia="el-GR"/>
        </w:rPr>
        <w:t>MAC</w:t>
      </w:r>
      <w:r>
        <w:rPr>
          <w:szCs w:val="22"/>
          <w:lang w:val="el-GR" w:eastAsia="el-GR"/>
        </w:rPr>
        <w:t xml:space="preserve"> </w:t>
      </w:r>
      <w:r>
        <w:rPr>
          <w:szCs w:val="22"/>
          <w:lang w:val="en-US" w:eastAsia="el-GR"/>
        </w:rPr>
        <w:t>layer</w:t>
      </w:r>
      <w:r>
        <w:rPr>
          <w:szCs w:val="22"/>
          <w:lang w:val="el-GR" w:eastAsia="el-GR"/>
        </w:rPr>
        <w:t xml:space="preserve">: </w:t>
      </w:r>
      <w:r>
        <w:rPr>
          <w:szCs w:val="22"/>
          <w:lang w:val="en-US" w:eastAsia="el-GR"/>
        </w:rPr>
        <w:t>LoRaWAN</w:t>
      </w:r>
      <w:r>
        <w:rPr>
          <w:szCs w:val="22"/>
          <w:lang w:val="el-GR" w:eastAsia="el-GR"/>
        </w:rPr>
        <w:t xml:space="preserve"> ή αντίστοιχο.</w:t>
      </w:r>
    </w:p>
    <w:p>
      <w:pPr>
        <w:pStyle w:val="Normal"/>
        <w:numPr>
          <w:ilvl w:val="0"/>
          <w:numId w:val="39"/>
        </w:numPr>
        <w:suppressAutoHyphens w:val="false"/>
        <w:spacing w:lineRule="auto" w:line="276" w:before="0" w:after="0"/>
        <w:contextualSpacing/>
        <w:jc w:val="start"/>
        <w:rPr>
          <w:szCs w:val="22"/>
          <w:lang w:val="en-US" w:eastAsia="el-GR"/>
        </w:rPr>
      </w:pPr>
      <w:r>
        <w:rPr>
          <w:szCs w:val="22"/>
          <w:lang w:val="en-US" w:eastAsia="el-GR"/>
        </w:rPr>
        <w:t xml:space="preserve">Physical layer: LoRa </w:t>
      </w:r>
      <w:r>
        <w:rPr>
          <w:szCs w:val="22"/>
          <w:lang w:val="el-GR" w:eastAsia="el-GR"/>
        </w:rPr>
        <w:t>ή</w:t>
      </w:r>
      <w:r>
        <w:rPr>
          <w:szCs w:val="22"/>
          <w:lang w:val="en-US" w:eastAsia="el-GR"/>
        </w:rPr>
        <w:t xml:space="preserve"> </w:t>
      </w:r>
      <w:r>
        <w:rPr>
          <w:szCs w:val="22"/>
          <w:lang w:val="el-GR" w:eastAsia="el-GR"/>
        </w:rPr>
        <w:t>αντίστοιχο</w:t>
      </w:r>
      <w:r>
        <w:rPr>
          <w:szCs w:val="22"/>
          <w:lang w:val="en-US" w:eastAsia="el-GR"/>
        </w:rPr>
        <w:t>.</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Επικοινωνία: Ethernet και δυνατότητα χρήσης κάρτας sim για την περίπτωση μη ύπαρξης επιτόπιας πρόσβασης στο διαδίκτυο.</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Δυνατότητα επικοινωνίας σε τουλάχιστον 8 διαφορετικά συχνοτικά κανάλια που θα λειτουργούν παράλληλα για λήψη και εκπομπή (στην περίπτωση επικοινωνίας μέσω δικτύου LoRaWAN)</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Ισχυρή κατασκευή ανθεκτική σε πτώσεις και ακτινοβολίες UV.</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Κατανάλωση μικρότερη από 30W</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Δήλωση συμμόρφωσης του κατασκευαστή αναφορικά με την κάλυψη της οδηγίας 2014/53/EU. Η δήλωση συμμόρφωσης, θα αναφέρεται ρητώς στην εφαρμογή των κάτωθι προτύπων:</w:t>
      </w:r>
    </w:p>
    <w:p>
      <w:pPr>
        <w:pStyle w:val="Normal"/>
        <w:numPr>
          <w:ilvl w:val="0"/>
          <w:numId w:val="40"/>
        </w:numPr>
        <w:suppressAutoHyphens w:val="false"/>
        <w:spacing w:lineRule="auto" w:line="276" w:before="0" w:after="0"/>
        <w:ind w:hanging="360" w:start="1276"/>
        <w:contextualSpacing/>
        <w:jc w:val="start"/>
        <w:rPr>
          <w:szCs w:val="22"/>
          <w:lang w:val="el-GR" w:eastAsia="el-GR"/>
        </w:rPr>
      </w:pPr>
      <w:r>
        <w:rPr>
          <w:szCs w:val="22"/>
          <w:lang w:val="el-GR" w:eastAsia="el-GR"/>
        </w:rPr>
        <w:t>EMC Immunity (Iκανότητα του εξοπλισμού να λειτουργεί σωστά στη παρουσία RFI – Radio Frequency Interference) - EN 301 489-1, EN 55011</w:t>
      </w:r>
    </w:p>
    <w:p>
      <w:pPr>
        <w:pStyle w:val="Normal"/>
        <w:numPr>
          <w:ilvl w:val="0"/>
          <w:numId w:val="40"/>
        </w:numPr>
        <w:suppressAutoHyphens w:val="false"/>
        <w:spacing w:lineRule="auto" w:line="276" w:before="0" w:after="0"/>
        <w:ind w:hanging="360" w:start="1276"/>
        <w:contextualSpacing/>
        <w:jc w:val="start"/>
        <w:rPr>
          <w:szCs w:val="22"/>
          <w:lang w:val="el-GR" w:eastAsia="el-GR"/>
        </w:rPr>
      </w:pPr>
      <w:r>
        <w:rPr>
          <w:szCs w:val="22"/>
          <w:lang w:val="el-GR" w:eastAsia="el-GR"/>
        </w:rPr>
        <w:t>Radio—EN 300 220-2 ή EN 300 440-2</w:t>
      </w:r>
    </w:p>
    <w:p>
      <w:pPr>
        <w:pStyle w:val="Normal"/>
        <w:numPr>
          <w:ilvl w:val="0"/>
          <w:numId w:val="40"/>
        </w:numPr>
        <w:suppressAutoHyphens w:val="false"/>
        <w:spacing w:lineRule="auto" w:line="276" w:before="0" w:after="0"/>
        <w:ind w:hanging="360" w:start="1276"/>
        <w:contextualSpacing/>
        <w:jc w:val="start"/>
        <w:rPr>
          <w:szCs w:val="22"/>
          <w:lang w:val="en-US" w:eastAsia="el-GR"/>
        </w:rPr>
      </w:pPr>
      <w:r>
        <w:rPr>
          <w:szCs w:val="22"/>
          <w:lang w:val="en-US" w:eastAsia="el-GR"/>
        </w:rPr>
        <w:t>Health and Safety—EN 60950-1/-22, EN 62479</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Το ασύρματο δίκτυο θα είναι μεγάλης εμβέλειας, χαμηλής κατανάλωσης ενέργειας, ενώ θα εξασφαλίζει την ασφαλή και σε πραγματικό χρόνο μετάδοση δεδομένων.</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 xml:space="preserve">Η επικοινωνία των αισθητήρων και του ενδιάμεσου κόμβου τηλεδιαχείρισης θα είναι κρυπτογραφημένη με χρήση δυο δυναμικών κλειδιών κρυπτογράφησης και τα δεδομένα της κάθε συσκευής θα αναγνωρίζονται με το μοναδικό χαρακτηριστικό της συσκευής, ενώ η διεύθυνση της μέσα στο δίκτυο θα είναι δυναμική. </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Η επικοινωνία του ενδιάμεσου κόμβου τηλεδιαχείρισης με τον κεντρικό εξυπηρετητή θα γίνεται κρυπτογραφημένα και εντός ιδεατού δικτύου.</w:t>
      </w:r>
    </w:p>
    <w:p>
      <w:pPr>
        <w:pStyle w:val="Normal"/>
        <w:numPr>
          <w:ilvl w:val="0"/>
          <w:numId w:val="39"/>
        </w:numPr>
        <w:suppressAutoHyphens w:val="false"/>
        <w:spacing w:lineRule="auto" w:line="276" w:before="0" w:after="0"/>
        <w:contextualSpacing/>
        <w:jc w:val="start"/>
        <w:rPr>
          <w:szCs w:val="22"/>
          <w:lang w:val="el-GR" w:eastAsia="el-GR"/>
        </w:rPr>
      </w:pPr>
      <w:r>
        <w:rPr>
          <w:szCs w:val="22"/>
          <w:lang w:val="el-GR" w:eastAsia="el-GR"/>
        </w:rPr>
        <w:t>Το σύνολο της προτεινόμενης λύσης θα πρέπει να περιλαμβάνει μεταφορά δεδομένων από κόμβο σε κόμβο, ο όγκος των οποίων δεν θα πρέπει να υπερβαίνει τον περιορισμό του 10% του κύκλου δράσης εκπομπής που ορίζει η οδηγία EN 300 220-2 Etsi ή EN 300 440-2 Etsi.</w:t>
      </w:r>
    </w:p>
    <w:p>
      <w:pPr>
        <w:pStyle w:val="Normal"/>
        <w:suppressAutoHyphens w:val="false"/>
        <w:spacing w:lineRule="auto" w:line="276" w:before="240" w:after="0"/>
        <w:rPr>
          <w:szCs w:val="22"/>
          <w:lang w:val="el-GR" w:eastAsia="el-GR"/>
        </w:rPr>
      </w:pPr>
      <w:r>
        <w:rPr>
          <w:szCs w:val="22"/>
          <w:lang w:val="el-GR" w:eastAsia="el-GR"/>
        </w:rPr>
        <w:t>Ο ανάδοχος θα προμηθεύσει το σύνολο του υποστηρικτικού εξοπλισμού και εξαρτημάτων που είναι απαραίτητος για την ορθή λειτουργία του συστήματος.</w:t>
      </w:r>
    </w:p>
    <w:p>
      <w:pPr>
        <w:pStyle w:val="Normal"/>
        <w:suppressAutoHyphens w:val="false"/>
        <w:spacing w:lineRule="auto" w:line="276" w:before="0" w:after="0"/>
        <w:rPr>
          <w:szCs w:val="22"/>
          <w:lang w:val="el-GR" w:eastAsia="el-GR"/>
        </w:rPr>
      </w:pPr>
      <w:r>
        <w:rPr>
          <w:szCs w:val="22"/>
          <w:lang w:val="el-GR" w:eastAsia="el-GR"/>
        </w:rPr>
      </w:r>
    </w:p>
    <w:p>
      <w:pPr>
        <w:pStyle w:val="Normal"/>
        <w:spacing w:before="0" w:after="0"/>
        <w:jc w:val="start"/>
        <w:rPr>
          <w:color w:val="1F3763"/>
          <w:szCs w:val="22"/>
          <w:lang w:val="el-GR" w:eastAsia="el-GR"/>
        </w:rPr>
      </w:pPr>
      <w:r>
        <w:rPr>
          <w:color w:val="1F3763"/>
          <w:szCs w:val="22"/>
          <w:lang w:val="el-GR" w:eastAsia="el-GR"/>
        </w:rPr>
        <w:t>Υποσύστημα αναφορών</w:t>
      </w:r>
    </w:p>
    <w:p>
      <w:pPr>
        <w:pStyle w:val="Normal"/>
        <w:suppressAutoHyphens w:val="false"/>
        <w:spacing w:lineRule="auto" w:line="276" w:before="0" w:after="0"/>
        <w:rPr>
          <w:szCs w:val="22"/>
          <w:lang w:val="el-GR" w:eastAsia="el-GR"/>
        </w:rPr>
      </w:pPr>
      <w:r>
        <w:rPr>
          <w:szCs w:val="22"/>
          <w:lang w:val="el-GR" w:eastAsia="el-GR"/>
        </w:rPr>
        <w:t xml:space="preserve">Το σύστημα θα διαθέτει πλήρες και αναλυτικό </w:t>
      </w:r>
      <w:r>
        <w:rPr>
          <w:szCs w:val="22"/>
          <w:lang w:val="es-ES" w:eastAsia="el-GR"/>
        </w:rPr>
        <w:t>dashboard</w:t>
      </w:r>
      <w:r>
        <w:rPr>
          <w:szCs w:val="22"/>
          <w:lang w:val="el-GR" w:eastAsia="el-GR"/>
        </w:rPr>
        <w:t xml:space="preserve"> με στατιστικά που θα υποδειχθούν από τις αρμόδιες υπηρεσίες του Δήμου. Στο σύστημα θα πρέπει να υπάρχει ενσωματωμένο ψηφιακό υπόβαθρο, πάνω στο οποίο θα είναι αποτυπωμένες όλες οι υποδομές. Στο πλαίσιο του υποσυστήματος θα πρέπει να είναι διαθέσιμες κατ’ ελάχιστο οι κάτωθι αναφορές:</w:t>
      </w:r>
    </w:p>
    <w:p>
      <w:pPr>
        <w:pStyle w:val="Normal"/>
        <w:numPr>
          <w:ilvl w:val="0"/>
          <w:numId w:val="38"/>
        </w:numPr>
        <w:suppressAutoHyphens w:val="false"/>
        <w:spacing w:lineRule="auto" w:line="276" w:before="0" w:after="0"/>
        <w:ind w:hanging="360" w:start="360"/>
        <w:contextualSpacing/>
        <w:jc w:val="start"/>
        <w:rPr>
          <w:szCs w:val="22"/>
          <w:lang w:val="el-GR" w:eastAsia="el-GR"/>
        </w:rPr>
      </w:pPr>
      <w:r>
        <w:rPr>
          <w:szCs w:val="22"/>
          <w:lang w:val="el-GR" w:eastAsia="el-GR"/>
        </w:rPr>
        <w:t>Ράμπες ΑμεΑ που παρουσιάζουν παραβατικότητα σε πραγματικό χρόνο: (η πληροφορία θα πρέπει να αποτυπώνεται στο ψηφιακό υπόβαθρο και σε λίστα)</w:t>
      </w:r>
    </w:p>
    <w:p>
      <w:pPr>
        <w:pStyle w:val="Normal"/>
        <w:numPr>
          <w:ilvl w:val="0"/>
          <w:numId w:val="38"/>
        </w:numPr>
        <w:suppressAutoHyphens w:val="false"/>
        <w:spacing w:lineRule="auto" w:line="276" w:before="0" w:after="0"/>
        <w:ind w:hanging="360" w:start="360"/>
        <w:contextualSpacing/>
        <w:jc w:val="start"/>
        <w:rPr>
          <w:szCs w:val="22"/>
          <w:lang w:val="el-GR" w:eastAsia="el-GR"/>
        </w:rPr>
      </w:pPr>
      <w:r>
        <w:rPr>
          <w:szCs w:val="22"/>
          <w:lang w:val="el-GR" w:eastAsia="el-GR"/>
        </w:rPr>
        <w:t>Ράμπες ΑμεΑ που παρουσιάζουν παραβατικότητα σε επιλεγμένο χρονικό διάστημα και πλήθος (η πληροφορία θα πρέπει να αποτυπώνεται στο ψηφιακό υπόβαθρο και σε λίστα)</w:t>
      </w:r>
    </w:p>
    <w:p>
      <w:pPr>
        <w:pStyle w:val="Normal"/>
        <w:numPr>
          <w:ilvl w:val="0"/>
          <w:numId w:val="38"/>
        </w:numPr>
        <w:suppressAutoHyphens w:val="false"/>
        <w:spacing w:lineRule="auto" w:line="276" w:before="0" w:after="0"/>
        <w:ind w:hanging="360" w:start="360"/>
        <w:contextualSpacing/>
        <w:jc w:val="start"/>
        <w:rPr>
          <w:szCs w:val="22"/>
          <w:lang w:val="el-GR" w:eastAsia="el-GR"/>
        </w:rPr>
      </w:pPr>
      <w:r>
        <w:rPr>
          <w:szCs w:val="22"/>
          <w:lang w:val="el-GR" w:eastAsia="el-GR"/>
        </w:rPr>
        <w:t>Πλήθος παραβάσεων ανά ράμπα.</w:t>
      </w:r>
    </w:p>
    <w:p>
      <w:pPr>
        <w:pStyle w:val="Normal"/>
        <w:numPr>
          <w:ilvl w:val="0"/>
          <w:numId w:val="38"/>
        </w:numPr>
        <w:suppressAutoHyphens w:val="false"/>
        <w:spacing w:lineRule="auto" w:line="276" w:before="0" w:after="0"/>
        <w:ind w:hanging="360" w:start="360"/>
        <w:contextualSpacing/>
        <w:jc w:val="start"/>
        <w:rPr>
          <w:szCs w:val="22"/>
          <w:lang w:val="el-GR" w:eastAsia="el-GR"/>
        </w:rPr>
      </w:pPr>
      <w:r>
        <w:rPr>
          <w:szCs w:val="22"/>
          <w:lang w:val="el-GR" w:eastAsia="el-GR"/>
        </w:rPr>
        <w:t>Μέσος χρόνος παράνομης στάθμευσης ανά ράμπα και συνολικά.</w:t>
      </w:r>
    </w:p>
    <w:p>
      <w:pPr>
        <w:pStyle w:val="Normal"/>
        <w:numPr>
          <w:ilvl w:val="0"/>
          <w:numId w:val="38"/>
        </w:numPr>
        <w:suppressAutoHyphens w:val="false"/>
        <w:spacing w:lineRule="auto" w:line="276" w:before="0" w:after="0"/>
        <w:ind w:hanging="360" w:start="360"/>
        <w:contextualSpacing/>
        <w:jc w:val="start"/>
        <w:rPr>
          <w:szCs w:val="22"/>
          <w:lang w:val="el-GR" w:eastAsia="el-GR"/>
        </w:rPr>
      </w:pPr>
      <w:r>
        <w:rPr>
          <w:szCs w:val="22"/>
          <w:lang w:val="el-GR" w:eastAsia="el-GR"/>
        </w:rPr>
        <w:t>Διακύμανση της παραβατικότητας κατά τη διάρκεια της ημέρας, εποχική διακύμανση.</w:t>
      </w:r>
    </w:p>
    <w:p>
      <w:pPr>
        <w:pStyle w:val="Normal"/>
        <w:suppressAutoHyphens w:val="false"/>
        <w:spacing w:lineRule="auto" w:line="276" w:before="0" w:after="0"/>
        <w:rPr>
          <w:szCs w:val="22"/>
          <w:lang w:val="el-GR" w:eastAsia="el-GR"/>
        </w:rPr>
      </w:pPr>
      <w:r>
        <w:rPr>
          <w:szCs w:val="22"/>
          <w:lang w:val="el-GR" w:eastAsia="el-GR"/>
        </w:rPr>
      </w:r>
    </w:p>
    <w:p>
      <w:pPr>
        <w:pStyle w:val="Normal"/>
        <w:spacing w:before="0" w:after="0"/>
        <w:jc w:val="start"/>
        <w:rPr>
          <w:color w:val="1F3763"/>
          <w:szCs w:val="22"/>
          <w:lang w:val="el-GR" w:eastAsia="el-GR"/>
        </w:rPr>
      </w:pPr>
      <w:bookmarkStart w:id="94" w:name="_Toc499602298"/>
      <w:bookmarkStart w:id="95" w:name="_Toc499602151"/>
      <w:bookmarkStart w:id="96" w:name="_Toc466336081"/>
      <w:bookmarkEnd w:id="94"/>
      <w:bookmarkEnd w:id="95"/>
      <w:bookmarkEnd w:id="96"/>
      <w:r>
        <w:rPr>
          <w:color w:val="1F3763"/>
          <w:szCs w:val="22"/>
          <w:lang w:val="el-GR" w:eastAsia="el-GR"/>
        </w:rPr>
        <w:t>Υποσύστημα Αυθεντικοποίησης</w:t>
      </w:r>
    </w:p>
    <w:p>
      <w:pPr>
        <w:pStyle w:val="Normal"/>
        <w:suppressAutoHyphens w:val="false"/>
        <w:spacing w:lineRule="auto" w:line="276" w:before="0" w:after="0"/>
        <w:rPr>
          <w:szCs w:val="22"/>
          <w:lang w:val="el-GR" w:eastAsia="el-GR"/>
        </w:rPr>
      </w:pPr>
      <w:r>
        <w:rPr>
          <w:szCs w:val="22"/>
          <w:lang w:val="el-GR" w:eastAsia="el-GR"/>
        </w:rPr>
        <w:t>Το σύνολο του πληροφοριακού συστήματος, θα πρέπει να λειτουργεί με υποσύστημα αυθεντικοποίησης. Αυτό θα πρέπει να είναι δυνατό τόσο για τους εσωτερικούς χρήστες (στελέχη των υπηρεσιών) όσο και για τους εξωτερικούς χρήστες.</w:t>
      </w:r>
    </w:p>
    <w:p>
      <w:pPr>
        <w:pStyle w:val="Normal"/>
        <w:suppressAutoHyphens w:val="false"/>
        <w:spacing w:lineRule="auto" w:line="276" w:before="240" w:after="240"/>
        <w:rPr>
          <w:szCs w:val="22"/>
          <w:lang w:val="el-GR" w:eastAsia="el-GR"/>
        </w:rPr>
      </w:pPr>
      <w:r>
        <w:rPr>
          <w:szCs w:val="22"/>
          <w:lang w:val="el-GR" w:eastAsia="el-GR"/>
        </w:rPr>
        <w:t>Ο κεντρικός διαχειριστής θα έχει δυνατότητα πρόσβασής σε όλους τους ρόλους, προκείμενου να μπορεί να τροποποιεί, να διαγράφει ή να προσθέτει χρήστες.</w:t>
      </w:r>
    </w:p>
    <w:p>
      <w:pPr>
        <w:pStyle w:val="Normal"/>
        <w:suppressAutoHyphens w:val="false"/>
        <w:spacing w:lineRule="auto" w:line="276" w:before="0" w:after="0"/>
        <w:rPr>
          <w:szCs w:val="22"/>
          <w:lang w:val="el-GR" w:eastAsia="el-GR"/>
        </w:rPr>
      </w:pPr>
      <w:r>
        <w:rPr>
          <w:szCs w:val="22"/>
          <w:lang w:val="el-GR" w:eastAsia="el-GR"/>
        </w:rPr>
        <w:t xml:space="preserve">Ο Ανάδοχος θα αναλάβει να αρχικοποιήσει το σύστημα σε επίπεδο χρηστών. </w:t>
      </w:r>
    </w:p>
    <w:p>
      <w:pPr>
        <w:pStyle w:val="Normal"/>
        <w:suppressAutoHyphens w:val="false"/>
        <w:spacing w:lineRule="auto" w:line="276" w:before="0" w:after="0"/>
        <w:rPr>
          <w:szCs w:val="22"/>
          <w:lang w:val="el-GR" w:eastAsia="el-GR"/>
        </w:rPr>
      </w:pPr>
      <w:r>
        <w:rPr>
          <w:szCs w:val="22"/>
          <w:lang w:val="el-GR" w:eastAsia="el-GR"/>
        </w:rPr>
      </w:r>
    </w:p>
    <w:p>
      <w:pPr>
        <w:pStyle w:val="Normal"/>
        <w:spacing w:before="0" w:after="0"/>
        <w:jc w:val="start"/>
        <w:rPr>
          <w:color w:val="1F3763"/>
          <w:szCs w:val="22"/>
          <w:lang w:val="el-GR" w:eastAsia="el-GR"/>
        </w:rPr>
      </w:pPr>
      <w:bookmarkStart w:id="97" w:name="_Toc499602299"/>
      <w:bookmarkStart w:id="98" w:name="_Toc499602152"/>
      <w:bookmarkStart w:id="99" w:name="_Toc466336082"/>
      <w:bookmarkEnd w:id="97"/>
      <w:bookmarkEnd w:id="98"/>
      <w:bookmarkEnd w:id="99"/>
      <w:r>
        <w:rPr>
          <w:color w:val="1F3763"/>
          <w:szCs w:val="22"/>
          <w:lang w:val="el-GR" w:eastAsia="el-GR"/>
        </w:rPr>
        <w:t>Υποσύστημα Ειδοποιήσεων</w:t>
      </w:r>
    </w:p>
    <w:p>
      <w:pPr>
        <w:pStyle w:val="Normal"/>
        <w:suppressAutoHyphens w:val="false"/>
        <w:spacing w:lineRule="auto" w:line="276" w:before="0" w:after="0"/>
        <w:rPr>
          <w:szCs w:val="22"/>
          <w:lang w:val="el-GR" w:eastAsia="el-GR"/>
        </w:rPr>
      </w:pPr>
      <w:r>
        <w:rPr>
          <w:szCs w:val="22"/>
          <w:lang w:val="el-GR" w:eastAsia="el-GR"/>
        </w:rPr>
        <w:t>Το συγκεκριμένο υποσύστημα θα περιλαμβάνει πλήρεις έξυπνες ειδοποιήσεις (</w:t>
      </w:r>
      <w:r>
        <w:rPr>
          <w:szCs w:val="22"/>
          <w:lang w:val="es-ES" w:eastAsia="el-GR"/>
        </w:rPr>
        <w:t>push</w:t>
      </w:r>
      <w:r>
        <w:rPr>
          <w:szCs w:val="22"/>
          <w:lang w:val="el-GR" w:eastAsia="el-GR"/>
        </w:rPr>
        <w:t xml:space="preserve"> </w:t>
      </w:r>
      <w:r>
        <w:rPr>
          <w:szCs w:val="22"/>
          <w:lang w:val="es-ES" w:eastAsia="el-GR"/>
        </w:rPr>
        <w:t>notifications</w:t>
      </w:r>
      <w:r>
        <w:rPr>
          <w:szCs w:val="22"/>
          <w:lang w:val="el-GR" w:eastAsia="el-GR"/>
        </w:rPr>
        <w:t>) για το σύνολο των χρηστών και για τις περιπτώσεις που οι ίδιοι εμπλέκονται σε μια ενέργεια, ανεξάρτητα από το εάν πρέπει να εκτελέσουν κάποια εργασία. Οι ειδοποιήσεις θα παρουσιάζονται σε εμφανές σημείο εντός της εφαρμογής με ταυτόχρονη εμφάνιση αναδυόμενου παραθύρου σε κάθε αλλαγή κατάστασης. Κάθε χρήστης θα έχει τη δυνατότητα να δει τις ειδοποιήσεις του και να τις διαγράψει μια προς μια ή συγκεντρωτικά.</w:t>
      </w:r>
    </w:p>
    <w:p>
      <w:pPr>
        <w:pStyle w:val="Normal"/>
        <w:suppressAutoHyphens w:val="false"/>
        <w:spacing w:lineRule="auto" w:line="276" w:before="240" w:after="240"/>
        <w:rPr>
          <w:szCs w:val="22"/>
          <w:lang w:val="el-GR" w:eastAsia="el-GR"/>
        </w:rPr>
      </w:pPr>
      <w:r>
        <w:rPr>
          <w:szCs w:val="22"/>
          <w:lang w:val="el-GR" w:eastAsia="el-GR"/>
        </w:rPr>
        <w:t xml:space="preserve">Οι ειδοποιήσεις θα αποστέλλονται αυτόματα και στους λογαριασμούς ηλεκτρονικού ταχυδρομείου των χρηστών, ενώ θα πρέπει να προβλεφθεί υποδομή για την περίπτωση που ο δήμος αποφασίσει και την αποστολή μηνυμάτων </w:t>
      </w:r>
      <w:r>
        <w:rPr>
          <w:szCs w:val="22"/>
          <w:lang w:val="es-ES" w:eastAsia="el-GR"/>
        </w:rPr>
        <w:t>sms</w:t>
      </w:r>
      <w:r>
        <w:rPr>
          <w:szCs w:val="22"/>
          <w:lang w:val="el-GR" w:eastAsia="el-GR"/>
        </w:rPr>
        <w:t xml:space="preserve"> χωρίς επιπλέον κόστος.</w:t>
      </w:r>
    </w:p>
    <w:p>
      <w:pPr>
        <w:pStyle w:val="Normal"/>
        <w:suppressAutoHyphens w:val="false"/>
        <w:spacing w:lineRule="auto" w:line="276" w:before="240" w:after="240"/>
        <w:rPr>
          <w:szCs w:val="22"/>
          <w:lang w:val="el-GR" w:eastAsia="el-GR"/>
        </w:rPr>
      </w:pPr>
      <w:r>
        <w:rPr>
          <w:szCs w:val="22"/>
          <w:lang w:val="el-GR" w:eastAsia="el-GR"/>
        </w:rPr>
        <w:t>Ενδεικτικά και όχι περιοριστικά, θα πρέπει να παρέχονται οι κάτωθι ειδοποιήσεις:</w:t>
      </w:r>
    </w:p>
    <w:p>
      <w:pPr>
        <w:pStyle w:val="Normal"/>
        <w:numPr>
          <w:ilvl w:val="0"/>
          <w:numId w:val="41"/>
        </w:numPr>
        <w:suppressAutoHyphens w:val="false"/>
        <w:spacing w:lineRule="auto" w:line="276" w:before="0" w:after="0"/>
        <w:ind w:hanging="360" w:start="567"/>
        <w:contextualSpacing/>
        <w:jc w:val="start"/>
        <w:rPr>
          <w:szCs w:val="22"/>
          <w:lang w:val="el-GR" w:eastAsia="el-GR"/>
        </w:rPr>
      </w:pPr>
      <w:r>
        <w:rPr>
          <w:szCs w:val="22"/>
          <w:lang w:val="el-GR" w:eastAsia="el-GR"/>
        </w:rPr>
        <w:t>Παράνομη στάθμευσης σε ράμπα ΑΜΕΑ</w:t>
      </w:r>
    </w:p>
    <w:p>
      <w:pPr>
        <w:pStyle w:val="Normal"/>
        <w:numPr>
          <w:ilvl w:val="0"/>
          <w:numId w:val="41"/>
        </w:numPr>
        <w:suppressAutoHyphens w:val="false"/>
        <w:spacing w:lineRule="auto" w:line="276" w:before="0" w:after="0"/>
        <w:ind w:hanging="360" w:start="567"/>
        <w:contextualSpacing/>
        <w:jc w:val="start"/>
        <w:rPr>
          <w:szCs w:val="22"/>
          <w:lang w:val="el-GR" w:eastAsia="el-GR"/>
        </w:rPr>
      </w:pPr>
      <w:r>
        <w:rPr>
          <w:szCs w:val="22"/>
          <w:lang w:val="el-GR" w:eastAsia="el-GR"/>
        </w:rPr>
        <w:t>Στάθμευση οχήματος σε θέση στάθμευσης ΑΜΕΑ</w:t>
      </w:r>
    </w:p>
    <w:p>
      <w:pPr>
        <w:pStyle w:val="Normal"/>
        <w:numPr>
          <w:ilvl w:val="0"/>
          <w:numId w:val="41"/>
        </w:numPr>
        <w:suppressAutoHyphens w:val="false"/>
        <w:spacing w:lineRule="auto" w:line="276" w:before="0" w:after="0"/>
        <w:ind w:hanging="360" w:start="567"/>
        <w:contextualSpacing/>
        <w:jc w:val="start"/>
        <w:rPr>
          <w:szCs w:val="22"/>
          <w:lang w:val="el-GR" w:eastAsia="el-GR"/>
        </w:rPr>
      </w:pPr>
      <w:r>
        <w:rPr>
          <w:szCs w:val="22"/>
          <w:lang w:val="el-GR" w:eastAsia="el-GR"/>
        </w:rPr>
        <w:t>Ελευθέρωση ράμπας ΑΜΕΑ</w:t>
      </w:r>
    </w:p>
    <w:p>
      <w:pPr>
        <w:pStyle w:val="Normal"/>
        <w:numPr>
          <w:ilvl w:val="0"/>
          <w:numId w:val="41"/>
        </w:numPr>
        <w:suppressAutoHyphens w:val="false"/>
        <w:spacing w:lineRule="auto" w:line="276" w:before="0" w:after="0"/>
        <w:ind w:hanging="360" w:start="567"/>
        <w:contextualSpacing/>
        <w:jc w:val="start"/>
        <w:rPr>
          <w:szCs w:val="22"/>
          <w:lang w:val="el-GR" w:eastAsia="el-GR"/>
        </w:rPr>
      </w:pPr>
      <w:r>
        <w:rPr>
          <w:szCs w:val="22"/>
          <w:lang w:val="el-GR" w:eastAsia="el-GR"/>
        </w:rPr>
        <w:t>Ελευθέρωση θέσης στάθμευσης ΑΜΕΑ</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jc w:val="start"/>
        <w:rPr>
          <w:rFonts w:ascii="Verdana" w:hAnsi="Verdana" w:eastAsia="Verdana" w:cs="Verdana"/>
          <w:sz w:val="18"/>
          <w:szCs w:val="18"/>
          <w:u w:val="single"/>
          <w:lang w:val="en-US" w:eastAsia="en-US"/>
        </w:rPr>
      </w:pPr>
      <w:r>
        <w:rPr>
          <w:rFonts w:eastAsia="Verdana" w:cs="Verdana" w:ascii="Verdana" w:hAnsi="Verdana"/>
          <w:sz w:val="18"/>
          <w:szCs w:val="18"/>
          <w:u w:val="single"/>
          <w:lang w:val="en-US" w:eastAsia="en-US"/>
        </w:rPr>
      </w:r>
    </w:p>
    <w:p>
      <w:pPr>
        <w:pStyle w:val="Normal"/>
        <w:spacing w:lineRule="auto" w:line="276" w:before="0" w:after="160"/>
        <w:rPr>
          <w:lang w:val="el-GR"/>
        </w:rPr>
      </w:pPr>
      <w:r>
        <w:rPr>
          <w:rFonts w:eastAsia="Calibri"/>
          <w:szCs w:val="22"/>
          <w:lang w:val="el-GR"/>
        </w:rPr>
        <w:t>Ο υποψήφιος Ανάδοχος θα πρέπει να αναπτύξει και παραδώσει κατάλληλη εφαρμογή για κινητές συσκευές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διαθέσιμη τόσο σε iOS όσο και σε </w:t>
      </w:r>
      <w:r>
        <w:rPr>
          <w:rFonts w:eastAsia="Calibri"/>
          <w:lang w:val="el-GR"/>
        </w:rPr>
        <w:t>Android</w:t>
      </w:r>
      <w:r>
        <w:rPr>
          <w:rFonts w:eastAsia="Calibri"/>
          <w:szCs w:val="22"/>
          <w:lang w:val="el-GR"/>
        </w:rPr>
        <w:t xml:space="preserve"> για πρόσβαση στις υπηρεσίες του συστήματος από όλους τους χρήστες. Κατά την εκκίνηση της εφαρμογής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οι χρήστες θα πρέπει να εγγράφονται στο σύστημα ή να πιστοποιούνται με χρήση των κωδικών που τους έχουν ήδη δοθεί από το διαχειριστή του συστήματος. </w:t>
      </w:r>
    </w:p>
    <w:p>
      <w:pPr>
        <w:pStyle w:val="Normal"/>
        <w:spacing w:lineRule="auto" w:line="276" w:before="0" w:after="160"/>
        <w:rPr>
          <w:lang w:val="el-GR"/>
        </w:rPr>
      </w:pPr>
      <w:r>
        <w:rPr>
          <w:rFonts w:eastAsia="Calibri"/>
          <w:szCs w:val="22"/>
          <w:lang w:val="el-GR"/>
        </w:rPr>
        <w:t>Η εφαρμογή κινητών συσκευών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θα πρέπει να δίνει δυνατότητα στους χρήστες να έχουν πρόσβαση στο σύστημα και να εκτελούν τμήματα ή το σύνολο των λειτουργιών του συστήματος, όπως μέσω της διαδικτυακής εφαρμογής (</w:t>
      </w:r>
      <w:r>
        <w:rPr>
          <w:rFonts w:eastAsia="Calibri"/>
          <w:szCs w:val="22"/>
        </w:rPr>
        <w:t>web</w:t>
      </w:r>
      <w:r>
        <w:rPr>
          <w:rFonts w:eastAsia="Calibri"/>
          <w:szCs w:val="22"/>
          <w:lang w:val="el-GR"/>
        </w:rPr>
        <w:t xml:space="preserve"> </w:t>
      </w:r>
      <w:r>
        <w:rPr>
          <w:rFonts w:eastAsia="Calibri"/>
          <w:szCs w:val="22"/>
          <w:lang w:val="en-US"/>
        </w:rPr>
        <w:t>app</w:t>
      </w:r>
      <w:r>
        <w:rPr>
          <w:rFonts w:eastAsia="Calibri"/>
          <w:szCs w:val="22"/>
          <w:lang w:val="el-GR"/>
        </w:rPr>
        <w:t xml:space="preserve">). </w:t>
      </w:r>
    </w:p>
    <w:p>
      <w:pPr>
        <w:pStyle w:val="Normal"/>
        <w:spacing w:lineRule="auto" w:line="276" w:before="0" w:after="160"/>
        <w:rPr>
          <w:lang w:val="el-GR"/>
        </w:rPr>
      </w:pPr>
      <w:r>
        <w:rPr>
          <w:rFonts w:eastAsia="Calibri"/>
          <w:szCs w:val="22"/>
          <w:lang w:val="el-GR"/>
        </w:rPr>
        <w:t xml:space="preserve">Σημειώνεται ότι η εφαρμογή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θα πρέπει να συμμορφώνεται πλήρως με τον Γενικό Κανονισμό Προστασίας Δεδομένων (</w:t>
      </w:r>
      <w:r>
        <w:rPr>
          <w:rFonts w:eastAsia="Calibri"/>
          <w:szCs w:val="22"/>
          <w:lang w:val="en-US"/>
        </w:rPr>
        <w:t>GDPR</w:t>
      </w:r>
      <w:r>
        <w:rPr>
          <w:rFonts w:eastAsia="Calibri"/>
          <w:szCs w:val="22"/>
          <w:lang w:val="el-GR"/>
        </w:rPr>
        <w:t xml:space="preserve">), έτσι ώστε σε κάθε σημείο που καλείται ο χρήστης να εισάγει ή να μεταβάλλει προσωπικά του δεδομένα να ζητείται η συγκατάθεσή του/της από την εφαρμογή, καθώς και για την αποθήκευση </w:t>
      </w:r>
      <w:r>
        <w:rPr>
          <w:rFonts w:eastAsia="Calibri"/>
          <w:szCs w:val="22"/>
          <w:lang w:val="en-US"/>
        </w:rPr>
        <w:t>cookies</w:t>
      </w:r>
      <w:r>
        <w:rPr>
          <w:rFonts w:eastAsia="Calibri"/>
          <w:szCs w:val="22"/>
          <w:lang w:val="el-GR"/>
        </w:rPr>
        <w:t xml:space="preserve">.  </w:t>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Έξυπνες διαβάσεις πεζών και φιλικές προς ΑΜΕΑ</w:t>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rPr>
          <w:szCs w:val="22"/>
          <w:lang w:val="el-GR" w:eastAsia="zh-CN"/>
        </w:rPr>
      </w:pPr>
      <w:bookmarkStart w:id="100" w:name="_Toc117076318"/>
      <w:r>
        <w:rPr>
          <w:szCs w:val="22"/>
          <w:lang w:val="el-GR" w:eastAsia="zh-CN"/>
        </w:rPr>
        <w:t>Το Σύστημα Έξυπνης Διάβασης Πεζών Φιλικών προς ΑΜΕΑ, είναι ένα πρωτοποριακό σύστημα ασφαλούς διέλευσης πεζών, μέσω της αυτόματης αναγνώρισης παρουσίας πεζών και αυτόματης φωτεινής σήμανσης της διάβασης. Η φιλικότητα προς τα ΑΜΕΑ έγκειται στο γεγονός ότι η έξυπνη διάβαση διαθέτει σύστημα ηχητικής ειδοποίησης για ΑΜΕΑ.</w:t>
      </w:r>
    </w:p>
    <w:p>
      <w:pPr>
        <w:pStyle w:val="Normal"/>
        <w:rPr>
          <w:szCs w:val="22"/>
          <w:lang w:val="el-GR" w:eastAsia="zh-CN"/>
        </w:rPr>
      </w:pPr>
      <w:r>
        <w:rPr>
          <w:szCs w:val="22"/>
          <w:lang w:val="el-GR" w:eastAsia="zh-CN"/>
        </w:rPr>
        <w:t>Το σύστημα συμβάλλει στην προστασία των πεζών, λόγω καλύτερης αναγνώρισής τους από τα οχήματα, ειδικά σε συνθήκες χαμηλής ορατότητας (π.χ. νύχτα) ή σε άσχημες καιρικές συνθήκες, όπως βροχή ή ομίχλη.</w:t>
      </w:r>
    </w:p>
    <w:p>
      <w:pPr>
        <w:pStyle w:val="Normal"/>
        <w:rPr>
          <w:szCs w:val="22"/>
          <w:lang w:val="el-GR" w:eastAsia="zh-CN"/>
        </w:rPr>
      </w:pPr>
      <w:r>
        <w:rPr>
          <w:szCs w:val="22"/>
          <w:lang w:val="el-GR" w:eastAsia="zh-CN"/>
        </w:rPr>
        <w:t>Το Σύστημα Έξυπνης Διάβασης Πεζών θα εξασφαλίζει την ασφαλή διέλευση των πεζών στην περιοχή παρέμβασης μέσα από την αυτόματη αναγνώριση παρουσίας πεζών και αυτόματης φωτεινής σήμανσης της διάβασης όπου αυτό είναι εφικτό ή σε συνεργασία με τους φωτεινούς σηματοδότες. Η διάβαση θα πρέπει να λειτουργεί «έξυπνα» ώστε να προειδοποιεί τους πεζούς και τους οδηγούς όταν πραγματικά υπάρχει πρόθεση διέλευσης πεζών.</w:t>
      </w:r>
    </w:p>
    <w:p>
      <w:pPr>
        <w:pStyle w:val="Normal"/>
        <w:rPr>
          <w:szCs w:val="22"/>
          <w:lang w:val="el-GR" w:eastAsia="zh-CN"/>
        </w:rPr>
      </w:pPr>
      <w:r>
        <w:rPr>
          <w:szCs w:val="22"/>
          <w:lang w:val="el-GR" w:eastAsia="zh-CN"/>
        </w:rPr>
        <w:t>Ελάχιστες Απαιτήσεις Έργου:</w:t>
      </w:r>
    </w:p>
    <w:p>
      <w:pPr>
        <w:pStyle w:val="Normal"/>
        <w:numPr>
          <w:ilvl w:val="0"/>
          <w:numId w:val="42"/>
        </w:numPr>
        <w:spacing w:before="0" w:after="0"/>
        <w:jc w:val="start"/>
        <w:rPr>
          <w:szCs w:val="22"/>
          <w:lang w:val="el-GR" w:eastAsia="zh-CN"/>
        </w:rPr>
      </w:pPr>
      <w:r>
        <w:rPr>
          <w:szCs w:val="22"/>
          <w:lang w:val="el-GR" w:eastAsia="zh-CN"/>
        </w:rPr>
        <w:t>Να προειδοποιεί οπτικά και ηχητικά τους πεζούς που διασχίζουν τη διάβαση ή που έχουν πρόθεση να διασχίσουν τη διάβαση, μόνο όταν υπάρχει όχημα που κινείται προς εκείνη την κατεύθυνση, όπου δεν υπάρχει φωτεινός σηματοδότης.</w:t>
      </w:r>
    </w:p>
    <w:p>
      <w:pPr>
        <w:pStyle w:val="Normal"/>
        <w:numPr>
          <w:ilvl w:val="0"/>
          <w:numId w:val="42"/>
        </w:numPr>
        <w:spacing w:before="0" w:after="0"/>
        <w:jc w:val="start"/>
        <w:rPr>
          <w:szCs w:val="22"/>
          <w:lang w:val="el-GR" w:eastAsia="zh-CN"/>
        </w:rPr>
      </w:pPr>
      <w:r>
        <w:rPr>
          <w:szCs w:val="22"/>
          <w:lang w:val="el-GR" w:eastAsia="zh-CN"/>
        </w:rPr>
        <w:t>Να προειδοποιεί τους οδηγούς που προσεγγίζουν τη διάβαση ενεργοποιώντας προειδοποιητικά φώτα, μόνο όταν υπάρχει πεζός που διασχίζει τη διάβαση ή που έχει πρόθεση να διασχίσει τη διάβαση, όπου δεν υπάρχει φωτεινός σηματοδότης.</w:t>
      </w:r>
    </w:p>
    <w:p>
      <w:pPr>
        <w:pStyle w:val="Normal"/>
        <w:numPr>
          <w:ilvl w:val="0"/>
          <w:numId w:val="42"/>
        </w:numPr>
        <w:spacing w:before="0" w:after="0"/>
        <w:jc w:val="start"/>
        <w:rPr>
          <w:szCs w:val="22"/>
          <w:lang w:val="el-GR" w:eastAsia="zh-CN"/>
        </w:rPr>
      </w:pPr>
      <w:r>
        <w:rPr>
          <w:szCs w:val="22"/>
          <w:lang w:val="el-GR" w:eastAsia="zh-CN"/>
        </w:rPr>
        <w:t>Τα υλικά των έξυπνων διαβάσεων θα πρέπει να είναι ανθεκτικά στη διάβρωση, σε αντίξοες καιρικές συνθήκες και βανδαλισμούς.</w:t>
      </w:r>
    </w:p>
    <w:p>
      <w:pPr>
        <w:pStyle w:val="Normal"/>
        <w:numPr>
          <w:ilvl w:val="0"/>
          <w:numId w:val="42"/>
        </w:numPr>
        <w:spacing w:before="0" w:after="0"/>
        <w:jc w:val="start"/>
        <w:rPr>
          <w:szCs w:val="22"/>
          <w:lang w:val="el-GR" w:eastAsia="zh-CN"/>
        </w:rPr>
      </w:pPr>
      <w:r>
        <w:rPr>
          <w:szCs w:val="22"/>
          <w:lang w:val="el-GR" w:eastAsia="zh-CN"/>
        </w:rPr>
        <w:t>Ισχύει η οριζόντια απαίτηση για την τηλεπικοινωνιακή διασύνδεση και ρευματοδότηση</w:t>
      </w:r>
    </w:p>
    <w:p>
      <w:pPr>
        <w:pStyle w:val="Normal"/>
        <w:spacing w:before="0" w:after="0"/>
        <w:jc w:val="start"/>
        <w:rPr>
          <w:color w:val="1F3763"/>
          <w:szCs w:val="22"/>
          <w:lang w:val="el-GR" w:eastAsia="el-GR"/>
        </w:rPr>
      </w:pPr>
      <w:r>
        <w:rPr>
          <w:color w:val="1F3763"/>
          <w:szCs w:val="22"/>
          <w:lang w:val="el-GR" w:eastAsia="el-GR"/>
        </w:rPr>
        <w:t>Στον Δήμο πρόκειται να εγκατασταθούν έξι (6) Έξυπνες Διαβάσεις Πεζών.</w:t>
      </w:r>
    </w:p>
    <w:p>
      <w:pPr>
        <w:pStyle w:val="Normal"/>
        <w:rPr>
          <w:szCs w:val="22"/>
          <w:lang w:val="el-GR" w:eastAsia="zh-CN"/>
        </w:rPr>
      </w:pPr>
      <w:r>
        <w:rPr>
          <w:szCs w:val="22"/>
          <w:lang w:val="el-GR" w:eastAsia="zh-CN"/>
        </w:rPr>
        <w:t>Κάθε διάβαση θα περιλαμβάνει:</w:t>
      </w:r>
    </w:p>
    <w:p>
      <w:pPr>
        <w:pStyle w:val="Normal"/>
        <w:rPr>
          <w:szCs w:val="22"/>
          <w:lang w:val="el-GR" w:eastAsia="zh-CN"/>
        </w:rPr>
      </w:pPr>
      <w:r>
        <w:rPr>
          <w:szCs w:val="22"/>
          <w:lang w:val="el-GR" w:eastAsia="zh-CN"/>
        </w:rPr>
      </w:r>
    </w:p>
    <w:p>
      <w:pPr>
        <w:pStyle w:val="Normal"/>
        <w:spacing w:before="0" w:after="0"/>
        <w:jc w:val="start"/>
        <w:rPr>
          <w:color w:val="1F3763"/>
          <w:szCs w:val="22"/>
          <w:lang w:val="el-GR" w:eastAsia="el-GR"/>
        </w:rPr>
      </w:pPr>
      <w:r>
        <w:rPr>
          <w:color w:val="1F3763"/>
          <w:szCs w:val="22"/>
          <w:lang w:val="en-US" w:eastAsia="el-GR"/>
        </w:rPr>
        <w:t>LED</w:t>
      </w:r>
      <w:r>
        <w:rPr>
          <w:color w:val="1F3763"/>
          <w:szCs w:val="22"/>
          <w:lang w:val="el-GR" w:eastAsia="el-GR"/>
        </w:rPr>
        <w:t xml:space="preserve"> </w:t>
      </w:r>
      <w:r>
        <w:rPr>
          <w:color w:val="1F3763"/>
          <w:szCs w:val="22"/>
          <w:lang w:val="en-US" w:eastAsia="el-GR"/>
        </w:rPr>
        <w:t>Panels</w:t>
      </w:r>
      <w:bookmarkEnd w:id="100"/>
      <w:r>
        <w:rPr>
          <w:color w:val="1F3763"/>
          <w:szCs w:val="22"/>
          <w:lang w:val="el-GR" w:eastAsia="el-GR"/>
        </w:rPr>
        <w:t xml:space="preserve"> (14 ανά διάβαση)</w:t>
      </w:r>
    </w:p>
    <w:p>
      <w:pPr>
        <w:pStyle w:val="Normal"/>
        <w:rPr>
          <w:szCs w:val="22"/>
          <w:lang w:val="el-GR" w:eastAsia="zh-CN"/>
        </w:rPr>
      </w:pPr>
      <w:r>
        <w:rPr>
          <w:szCs w:val="22"/>
          <w:lang w:val="el-GR" w:eastAsia="zh-CN"/>
        </w:rPr>
        <w:t>Τα LED panels θα πρέπει να είναι πολύ υψηλής αντοχής και να τοποθετηθούν στο οδόστρωμα. Κάθε φορά που ένας πεζός πρόκειται να διασχίσει τη διάβαση, τα LED panels θα ενεργοποιούνται αυτόματα, παράγοντας λευκό φωτισμό, ο οποίος θα επισημαίνει την παρουσία πεζών στη διάβαση.</w:t>
      </w:r>
    </w:p>
    <w:p>
      <w:pPr>
        <w:pStyle w:val="Normal"/>
        <w:rPr>
          <w:szCs w:val="22"/>
          <w:lang w:val="el-GR" w:eastAsia="zh-CN"/>
        </w:rPr>
      </w:pPr>
      <w:r>
        <w:rPr>
          <w:szCs w:val="22"/>
          <w:lang w:val="el-GR" w:eastAsia="zh-CN"/>
        </w:rPr>
      </w:r>
    </w:p>
    <w:p>
      <w:pPr>
        <w:pStyle w:val="Normal"/>
        <w:spacing w:before="0" w:after="0"/>
        <w:jc w:val="start"/>
        <w:rPr>
          <w:color w:val="1F3763"/>
          <w:szCs w:val="22"/>
          <w:lang w:val="el-GR" w:eastAsia="el-GR"/>
        </w:rPr>
      </w:pPr>
      <w:bookmarkStart w:id="101" w:name="_Toc117076319"/>
      <w:r>
        <w:rPr>
          <w:color w:val="1F3763"/>
          <w:szCs w:val="22"/>
          <w:lang w:val="el-GR" w:eastAsia="el-GR"/>
        </w:rPr>
        <w:t>Πινακίδα Ένδειξης Διάβασης</w:t>
      </w:r>
      <w:bookmarkEnd w:id="101"/>
      <w:r>
        <w:rPr>
          <w:color w:val="1F3763"/>
          <w:szCs w:val="22"/>
          <w:lang w:val="el-GR" w:eastAsia="el-GR"/>
        </w:rPr>
        <w:t xml:space="preserve"> (2 ανά διάβαση)</w:t>
      </w:r>
    </w:p>
    <w:p>
      <w:pPr>
        <w:pStyle w:val="Normal"/>
        <w:rPr>
          <w:szCs w:val="22"/>
          <w:lang w:val="el-GR" w:eastAsia="zh-CN"/>
        </w:rPr>
      </w:pPr>
      <w:r>
        <w:rPr>
          <w:szCs w:val="22"/>
          <w:lang w:val="el-GR" w:eastAsia="zh-CN"/>
        </w:rPr>
        <w:t>Σε κάθε πεζοδρόμιο, αριστερά και δεξιά της διάβασης, θα πρέπει να τοποθετηθούν 2 πινακίδες ένδειξης διάβασης πεζών, οι οποίες θα φωτίζονται κατά τη διάρκεια της νύχτας. Κατά τη διάρκεια της ημέρας, θα ενεργοποιούνται 4 κόκκινα LEDs, στις 4 γωνίες της πινακίδας.</w:t>
      </w:r>
    </w:p>
    <w:p>
      <w:pPr>
        <w:pStyle w:val="Normal"/>
        <w:spacing w:before="0" w:after="0"/>
        <w:jc w:val="start"/>
        <w:rPr>
          <w:color w:val="1F3763"/>
          <w:szCs w:val="22"/>
          <w:lang w:val="el-GR" w:eastAsia="el-GR"/>
        </w:rPr>
      </w:pPr>
      <w:bookmarkStart w:id="102" w:name="_Toc117076320"/>
      <w:r>
        <w:rPr>
          <w:color w:val="1F3763"/>
          <w:szCs w:val="22"/>
          <w:lang w:val="el-GR" w:eastAsia="el-GR"/>
        </w:rPr>
        <w:t>Αισθητήρας Ανίχνευσης Πεζών</w:t>
      </w:r>
      <w:bookmarkEnd w:id="102"/>
      <w:r>
        <w:rPr>
          <w:color w:val="1F3763"/>
          <w:szCs w:val="22"/>
          <w:lang w:val="el-GR" w:eastAsia="el-GR"/>
        </w:rPr>
        <w:t xml:space="preserve"> (2 ανά διάβαση)</w:t>
      </w:r>
    </w:p>
    <w:p>
      <w:pPr>
        <w:pStyle w:val="Normal"/>
        <w:rPr>
          <w:szCs w:val="22"/>
          <w:lang w:val="el-GR" w:eastAsia="zh-CN"/>
        </w:rPr>
      </w:pPr>
      <w:r>
        <w:rPr>
          <w:szCs w:val="22"/>
          <w:lang w:val="el-GR" w:eastAsia="zh-CN"/>
        </w:rPr>
        <w:t>Σε κάθε έξυπνη διάβαση, θα πρέπει να υπάρχει ένας αισθητήρας ανίχνευσης πεζών. Ο αισθητήρας θα ανιχνεύει την ύπαρξη πεζών οι οποίοι προτίθενται να διασχίσουν το οδόστρωμα και να ενεργοποιεί το σύστημα της έξυπνης διάβασης.</w:t>
      </w:r>
    </w:p>
    <w:p>
      <w:pPr>
        <w:pStyle w:val="Normal"/>
        <w:rPr>
          <w:szCs w:val="22"/>
          <w:lang w:val="el-GR" w:eastAsia="zh-CN"/>
        </w:rPr>
      </w:pPr>
      <w:r>
        <w:rPr>
          <w:szCs w:val="22"/>
          <w:lang w:val="el-GR" w:eastAsia="zh-CN"/>
        </w:rPr>
      </w:r>
    </w:p>
    <w:p>
      <w:pPr>
        <w:pStyle w:val="Normal"/>
        <w:spacing w:before="0" w:after="0"/>
        <w:jc w:val="start"/>
        <w:rPr>
          <w:color w:val="1F3763"/>
          <w:szCs w:val="22"/>
          <w:lang w:val="el-GR" w:eastAsia="el-GR"/>
        </w:rPr>
      </w:pPr>
      <w:bookmarkStart w:id="103" w:name="_Toc117076321"/>
      <w:r>
        <w:rPr>
          <w:color w:val="1F3763"/>
          <w:szCs w:val="22"/>
          <w:lang w:val="el-GR" w:eastAsia="el-GR"/>
        </w:rPr>
        <w:t>Ηχητική Ειδοποίηση για ΑΜΕΑ</w:t>
      </w:r>
      <w:bookmarkEnd w:id="103"/>
      <w:r>
        <w:rPr>
          <w:color w:val="1F3763"/>
          <w:szCs w:val="22"/>
          <w:lang w:val="el-GR" w:eastAsia="el-GR"/>
        </w:rPr>
        <w:t xml:space="preserve"> (2 ανά διάβαση)</w:t>
      </w:r>
    </w:p>
    <w:p>
      <w:pPr>
        <w:pStyle w:val="Normal"/>
        <w:rPr>
          <w:szCs w:val="22"/>
          <w:lang w:val="el-GR" w:eastAsia="zh-CN"/>
        </w:rPr>
      </w:pPr>
      <w:r>
        <w:rPr>
          <w:szCs w:val="22"/>
          <w:lang w:val="el-GR" w:eastAsia="zh-CN"/>
        </w:rPr>
        <w:t>Η έξυπνη διάβαση θα διαθέτει σύστημα ηχητικής ειδοποίησης με εξωτερικό ηχείο. Κάθε φορά που η έξυπνη διάβαση ενεργοποιείται, το ηχείο θα παράγει έναν ήχο, ώστε να γίνεται αντιληπτό από τα ΑΜΕΑ ότι μπορούν να διασχίσουν τη διάβαση.</w:t>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lineRule="auto" w:line="276" w:before="120" w:after="120"/>
        <w:rPr>
          <w:rFonts w:eastAsia="Calibri"/>
          <w:color w:val="000000"/>
          <w:szCs w:val="22"/>
          <w:lang w:val="el-GR" w:eastAsia="en-US"/>
        </w:rPr>
      </w:pPr>
      <w:r>
        <w:rPr>
          <w:rFonts w:eastAsia="Calibri"/>
          <w:color w:val="000000"/>
          <w:szCs w:val="22"/>
          <w:lang w:val="el-GR" w:eastAsia="en-US"/>
        </w:rPr>
        <w:t>Τα σημεία που προγραμματίζεται να τοποθετηθούν οι έξυπνες διαβάσεις, αποτυπώνονται στον παρακάτω χάρτη:</w:t>
      </w:r>
    </w:p>
    <w:p>
      <w:pPr>
        <w:pStyle w:val="Normal"/>
        <w:spacing w:before="0" w:after="0"/>
        <w:ind w:hanging="0" w:start="360"/>
        <w:contextualSpacing/>
        <w:jc w:val="start"/>
        <w:rPr>
          <w:rFonts w:ascii="Verdana" w:hAnsi="Verdana" w:eastAsia="Verdana" w:cs="Verdana"/>
          <w:sz w:val="18"/>
          <w:szCs w:val="18"/>
          <w:u w:val="single"/>
          <w:lang w:val="el-GR" w:eastAsia="en-US"/>
        </w:rPr>
      </w:pPr>
      <w:r>
        <w:rPr/>
        <w:drawing>
          <wp:inline distT="0" distB="0" distL="0" distR="0">
            <wp:extent cx="5274310" cy="2653665"/>
            <wp:effectExtent l="0" t="0" r="0" b="0"/>
            <wp:docPr id="6"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 picture containing text&#10;&#10;Description automatically generated"/>
                    <pic:cNvPicPr>
                      <a:picLocks noChangeAspect="1" noChangeArrowheads="1"/>
                    </pic:cNvPicPr>
                  </pic:nvPicPr>
                  <pic:blipFill>
                    <a:blip r:embed="rId13"/>
                    <a:stretch>
                      <a:fillRect/>
                    </a:stretch>
                  </pic:blipFill>
                  <pic:spPr bwMode="auto">
                    <a:xfrm>
                      <a:off x="0" y="0"/>
                      <a:ext cx="5274310" cy="2653665"/>
                    </a:xfrm>
                    <a:prstGeom prst="rect">
                      <a:avLst/>
                    </a:prstGeom>
                    <a:noFill/>
                  </pic:spPr>
                </pic:pic>
              </a:graphicData>
            </a:graphic>
          </wp:inline>
        </w:drawing>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Οργάνωση Γραφείου Κίνησης και Διαχείριση  στόλου οχημάτων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59" w:before="0" w:after="160"/>
        <w:rPr>
          <w:rFonts w:eastAsia="Calibri" w:cs="Times New Roman"/>
          <w:szCs w:val="22"/>
          <w:lang w:val="el-GR" w:eastAsia="en-US" w:bidi="he-IL"/>
        </w:rPr>
      </w:pPr>
      <w:r>
        <w:rPr>
          <w:rFonts w:eastAsia="Calibri" w:cs="Times New Roman"/>
          <w:szCs w:val="22"/>
          <w:lang w:val="el-GR" w:eastAsia="en-US" w:bidi="he-IL"/>
        </w:rPr>
        <w:t>Μέσω του συστήματος Οργάνωσης Γραφείου Κίνησης και Διαχείρισης στόλου οχημάτων ο Δήμος θα δημιουργήσει τις κατάλληλες προϋποθέσεις για την ορθολογική διαχείριση εικοσιπένυε (25) οχημάτων και τη βέλτιστη χρήση αυτών. Ο στόχος της εφαρμογής είναι η ολοκληρωμένη και καλύτερη παρακολούθηση των εργασιών που αφορούν την κίνηση των οχημάτων, επιφέροντας άμεσο αντίκτυπο στην καθημερινή ζωή των πολιτών. Με τη χρήση της πλατφόρμας θα επιτυγχάνεται η διακρίβωση της κίνησης των οχημάτων σε πραγματικό χρόνο και των διαδρομών που πραγματοποιήθηκαν, ο έλεγχος τήρησης προγραμματισμού και εκτέλεσης δρομολογίων καθώς και σημαντική εξοικονόμηση καυσίμων. Με την εγκατάσταση ειδικής συσκευής στα οχήματα του Δήμου, θα επιτυγχάνεται η εποπτεία η διαχείριση και η αξιολόγηση του στόλου και θα μπορεί να επανακαθορίζεται ο τρόπος λειτουργίας τους, σύμφωνα με τις ανάγκες που θα προκύπτουν καθώς οι συσκευές θα στέλνουν δεδομένα μέσω δορυφορικού εντοπισμού GPS , σε πραγματικό χρόνο.</w:t>
      </w:r>
    </w:p>
    <w:p>
      <w:pPr>
        <w:pStyle w:val="Normal"/>
        <w:suppressAutoHyphens w:val="false"/>
        <w:spacing w:lineRule="auto" w:line="259" w:before="0" w:after="160"/>
        <w:rPr>
          <w:rFonts w:eastAsia="Calibri" w:cs="Times New Roman"/>
          <w:szCs w:val="22"/>
          <w:lang w:val="el-GR" w:eastAsia="en-US" w:bidi="he-IL"/>
        </w:rPr>
      </w:pPr>
      <w:r>
        <w:rPr>
          <w:rFonts w:eastAsia="Calibri" w:cs="Times New Roman"/>
          <w:szCs w:val="22"/>
          <w:lang w:val="el-GR" w:eastAsia="en-US" w:bidi="he-IL"/>
        </w:rPr>
        <w:t xml:space="preserve">Επιπλέον, μέσω της άμεσης ενημέρωσης για έκτακτα συμβάντα στο όχημα, διασφαλίζεται στο έπακρο η ασφάλεια των εργαζομένων του Δήμου καθώς σε περίπτωση π.χ. σύγκρουσης, ανατροπής οχήματων ειδοποιείται άμεσα το Κέντρο Ελέγχου για πιθανό κίνδυνο που μπορεί να διατρέχει ο οδηγός.   </w:t>
      </w:r>
    </w:p>
    <w:p>
      <w:pPr>
        <w:pStyle w:val="Normal"/>
        <w:suppressAutoHyphens w:val="false"/>
        <w:spacing w:lineRule="auto" w:line="259" w:before="0" w:after="160"/>
        <w:rPr>
          <w:rFonts w:eastAsia="Calibri" w:cs="Times New Roman"/>
          <w:szCs w:val="22"/>
          <w:lang w:val="el-GR" w:eastAsia="en-US" w:bidi="he-IL"/>
        </w:rPr>
      </w:pPr>
      <w:r>
        <w:rPr>
          <w:rFonts w:eastAsia="Calibri" w:cs="Times New Roman"/>
          <w:szCs w:val="22"/>
          <w:lang w:val="el-GR" w:eastAsia="en-US" w:bidi="he-IL"/>
        </w:rPr>
        <w:t>Επιπλέον, το σύστημα θα υποστηρίζει πιο εξειδικευμένα τις ιδιαίτερες ανάγκες της υπηρεσίας καθαριότητας του Δήμου καθώς θα πρέπει να διαθέτει τα απαραίτητα εργαλεία για την οργάνωση και διαχείριση αποκομιδής των απορριμμάτων, τη ζύγιση των κάδων κατά την αποκομιδή, τη δρομολόγηση αλλά και την καταγραφή συμβάντων κατά την αποκομιδή.</w:t>
      </w:r>
    </w:p>
    <w:p>
      <w:pPr>
        <w:pStyle w:val="Normal"/>
        <w:suppressAutoHyphens w:val="false"/>
        <w:spacing w:lineRule="auto" w:line="259" w:before="0" w:after="160"/>
        <w:rPr>
          <w:szCs w:val="22"/>
          <w:lang w:val="el-GR" w:eastAsia="en-US"/>
        </w:rPr>
      </w:pPr>
      <w:r>
        <w:rPr>
          <w:rFonts w:eastAsia="Calibri" w:cs="Times New Roman"/>
          <w:szCs w:val="22"/>
          <w:lang w:val="el-GR" w:eastAsia="en-US" w:bidi="he-IL"/>
        </w:rPr>
        <w:t xml:space="preserve">Τα δεδομένα των αισθητήρων θα πρέπει να αποτυπώνονται σε ένα κεντρικό σύστημα στο θα υπάρχει η δυνατότητα να φαίνονται τα δεδομένα σε πραγματικό χρόνο (τρέχουσα θέση οχημάτων, τρέχουσα κατάσταση αποκομιδών κλπ), αλλά θα μπορούν να απεικονίζονται και ιστορικά στοιχεία (π.χ. ιστορικό θέσης οχήματος, αναπαραγωγή παρελθοντικής διαδρομής, ιστορικό συμβάντων κλπ). Η πρόσβαση στα παραπάνω στοιχεία θα πρέπει να γίνεται μέσω </w:t>
      </w:r>
      <w:r>
        <w:rPr>
          <w:rFonts w:eastAsia="Calibri" w:cs="Times New Roman"/>
          <w:szCs w:val="22"/>
          <w:lang w:val="en-US" w:eastAsia="en-US" w:bidi="he-IL"/>
        </w:rPr>
        <w:t>web</w:t>
      </w:r>
      <w:r>
        <w:rPr>
          <w:rFonts w:eastAsia="Calibri" w:cs="Times New Roman"/>
          <w:szCs w:val="22"/>
          <w:lang w:val="el-GR" w:eastAsia="en-US" w:bidi="he-IL"/>
        </w:rPr>
        <w:t xml:space="preserve"> εφαρμογής αλλά και μέσω </w:t>
      </w:r>
      <w:r>
        <w:rPr>
          <w:rFonts w:eastAsia="Calibri" w:cs="Times New Roman"/>
          <w:szCs w:val="22"/>
          <w:lang w:val="en-US" w:eastAsia="en-US" w:bidi="he-IL"/>
        </w:rPr>
        <w:t>mobile</w:t>
      </w:r>
      <w:r>
        <w:rPr>
          <w:rFonts w:eastAsia="Calibri" w:cs="Times New Roman"/>
          <w:szCs w:val="22"/>
          <w:lang w:val="el-GR" w:eastAsia="en-US" w:bidi="he-IL"/>
        </w:rPr>
        <w:t xml:space="preserve"> </w:t>
      </w:r>
      <w:r>
        <w:rPr>
          <w:rFonts w:eastAsia="Calibri" w:cs="Times New Roman"/>
          <w:szCs w:val="22"/>
          <w:lang w:val="en-US" w:eastAsia="en-US" w:bidi="he-IL"/>
        </w:rPr>
        <w:t>app</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Calibri" w:cs="Times New Roman"/>
          <w:szCs w:val="22"/>
          <w:lang w:val="el-GR" w:eastAsia="en-US" w:bidi="he-IL"/>
        </w:rPr>
        <w:t>. Ταυτόχρονα, μέσω του μητρώου οχημάτων θα πρέπει να υπάρχει πλήρης διαχείριση με στοιχεία που αφορούν αυτά, π.χ. ημερομηνίες καταχώρησης, έγγραφα οχήματος, επισκευές, ΚΤΕΟ, συμβάντα κλπ καθώς και αυτοματοποιημένη ενημέρωση για τις ημερομηνίες λήξης ή/και ανανέωσης εγγράφων οχημάτων και οδηγών</w:t>
      </w:r>
      <w:r>
        <w:rPr>
          <w:szCs w:val="22"/>
          <w:lang w:val="el-GR" w:eastAsia="en-US"/>
        </w:rPr>
        <w:t>.</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Έξυπνα συστήματα ενεργειακής διαχείρισης δημοτικών και σχολικών κτιρίων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0" w:after="0"/>
        <w:rPr>
          <w:rFonts w:eastAsia="Calibri"/>
          <w:szCs w:val="20"/>
          <w:lang w:val="el-GR" w:eastAsia="en-US"/>
        </w:rPr>
      </w:pPr>
      <w:r>
        <w:rPr>
          <w:rFonts w:eastAsia="Calibri"/>
          <w:szCs w:val="20"/>
          <w:lang w:val="el-GR" w:eastAsia="en-US"/>
        </w:rPr>
        <w:t>Στο πλαίσιο της εν λόγω εφαρμογής, ο ανάδοχος θα πρέπει να προμηθεύσει και να εγκαταστήσει σε επτά (7) κτιριακές υποδομές, έξυπνους μετρητές ενέργειας, με στόχο την παρακολούθηση και κατ’ επέκταση την μείωση της ενεργειακής κατανάλωσης των κτιρίων αυτών.</w:t>
      </w:r>
    </w:p>
    <w:p>
      <w:pPr>
        <w:pStyle w:val="Normal"/>
        <w:suppressAutoHyphens w:val="false"/>
        <w:spacing w:lineRule="auto" w:line="276" w:before="240" w:after="0"/>
        <w:rPr>
          <w:rFonts w:eastAsia="Calibri"/>
          <w:szCs w:val="20"/>
          <w:lang w:val="el-GR" w:eastAsia="en-US"/>
        </w:rPr>
      </w:pPr>
      <w:r>
        <w:rPr>
          <w:rFonts w:eastAsia="Calibri"/>
          <w:szCs w:val="20"/>
          <w:lang w:val="el-GR" w:eastAsia="en-US"/>
        </w:rPr>
        <w:t>Η εφαρμογή παρακολούθησης ενεργειακής κατανάλωσης κτιρίων με την χρήση έξυπνων μετρητών αποτελείται από δύο (2) σκέλη:</w:t>
      </w:r>
    </w:p>
    <w:p>
      <w:pPr>
        <w:pStyle w:val="Normal"/>
        <w:numPr>
          <w:ilvl w:val="0"/>
          <w:numId w:val="43"/>
        </w:numPr>
        <w:suppressAutoHyphens w:val="false"/>
        <w:spacing w:lineRule="auto" w:line="276" w:before="0" w:after="160"/>
        <w:contextualSpacing/>
        <w:jc w:val="start"/>
        <w:rPr>
          <w:szCs w:val="20"/>
          <w:lang w:val="el-GR" w:eastAsia="zh-CN"/>
        </w:rPr>
      </w:pPr>
      <w:r>
        <w:rPr>
          <w:szCs w:val="20"/>
          <w:lang w:val="el-GR" w:eastAsia="zh-CN"/>
        </w:rPr>
        <w:t>Την προμήθεια, αρχικοποίηση και παραμετροποίηση του συστήματος παρακολούθησης και διαχείρισης των δεδομένων που θα καταγράφουν οι έξυπνοι μετρητές, και</w:t>
      </w:r>
    </w:p>
    <w:p>
      <w:pPr>
        <w:pStyle w:val="Normal"/>
        <w:numPr>
          <w:ilvl w:val="0"/>
          <w:numId w:val="43"/>
        </w:numPr>
        <w:suppressAutoHyphens w:val="false"/>
        <w:spacing w:lineRule="auto" w:line="276" w:before="0" w:after="160"/>
        <w:contextualSpacing/>
        <w:jc w:val="start"/>
        <w:rPr>
          <w:szCs w:val="20"/>
          <w:lang w:val="el-GR" w:eastAsia="zh-CN"/>
        </w:rPr>
      </w:pPr>
      <w:r>
        <w:rPr>
          <w:szCs w:val="20"/>
          <w:lang w:val="el-GR" w:eastAsia="zh-CN"/>
        </w:rPr>
        <w:t>Την προμήθεια, εγκατάσταση και θέση σε λειτουργία της απαραίτητης υλικοτεχνικής υποδομής που περιλαμβάνει έξυπνους μετρητές και αισθητήρες.</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 xml:space="preserve">Το σύστημα θα λειτουργεί με την συνεχή συλλογή δεδομένων από τους μετρητές που θα εγκατασταθούν στις κτιριακές υποδομές. Η συλλογή αυτή θα επιτρέπει την άμεση παρακολούθηση της κατάστασης της ενεργειακής κατανάλωσης του εκάστοτε κτηρίου σε πραγματικό χρόνο, αλλά και του εκάστοτε τμήματος που θα έχει εγκατασταθεί ο μετρητής μέσα στο κτίριο. </w:t>
      </w:r>
    </w:p>
    <w:p>
      <w:pPr>
        <w:pStyle w:val="Normal"/>
        <w:suppressAutoHyphens w:val="false"/>
        <w:spacing w:lineRule="auto" w:line="276" w:before="0" w:after="0"/>
        <w:rPr>
          <w:rFonts w:eastAsia="Calibri"/>
          <w:szCs w:val="20"/>
          <w:lang w:val="el-GR" w:eastAsia="en-US" w:bidi="el-GR"/>
        </w:rPr>
      </w:pPr>
      <w:r>
        <w:rPr>
          <w:rFonts w:eastAsia="Calibri"/>
          <w:szCs w:val="20"/>
          <w:lang w:val="el-GR" w:eastAsia="en-US" w:bidi="el-GR"/>
        </w:rPr>
        <w:t xml:space="preserve">Το λογισμικό θα πρέπει να αποτελείται από μία web εφαρμογή, καθώς και από μια εφαρμογή για κινητά (η εφαρμογή για κινητά απαιτείται να είναι διαθέσιμη τόσο σε </w:t>
      </w:r>
      <w:r>
        <w:rPr>
          <w:rFonts w:eastAsia="Calibri"/>
          <w:szCs w:val="20"/>
          <w:lang w:eastAsia="en-US" w:bidi="el-GR"/>
        </w:rPr>
        <w:t>Android</w:t>
      </w:r>
      <w:r>
        <w:rPr>
          <w:rFonts w:eastAsia="Calibri"/>
          <w:szCs w:val="20"/>
          <w:lang w:val="el-GR" w:eastAsia="en-US" w:bidi="el-GR"/>
        </w:rPr>
        <w:t xml:space="preserve"> όσο και σε </w:t>
      </w:r>
      <w:r>
        <w:rPr>
          <w:rFonts w:eastAsia="Calibri"/>
          <w:szCs w:val="20"/>
          <w:lang w:eastAsia="en-US" w:bidi="el-GR"/>
        </w:rPr>
        <w:t>iOS</w:t>
      </w:r>
      <w:r>
        <w:rPr>
          <w:rFonts w:eastAsia="Calibri"/>
          <w:szCs w:val="20"/>
          <w:lang w:val="el-GR" w:eastAsia="en-US" w:bidi="el-GR"/>
        </w:rPr>
        <w:t>). Μέσω και των δύο ο χρήστης θα μπορεί από οποιοδήποτε σημείο και οποιαδήποτε ώρα να:</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Ελέγχει την λειτουργία ηλεκτρικών συσκευών (άνοιγμα/κλείσιμο).</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Χρονοπρογραμματίσει την λειτουργία των ηλεκτρικών συσκευών.</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Παρακολουθεί την κατανάλωση ισχύος και ηλεκτρικής ενέργειας για κάθε ηλεκτρική του συσκευή.</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Δημιουργεί γκρουπ συσκευών για ταυτόχρονο έλεγχο πολλαπλών συσκευών.</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Ελέγχει τις συσκευές μέσω κατόψεων του χώρου (floorplans).</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Μοιράζεται όποιες συσκευές επιθυμεί με άλλους χρήστες.</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Θέτει κανόνες λειτουργίας των συσκευών σε μορφή σεναρίου If-Then-</w:t>
      </w:r>
      <w:r>
        <w:rPr>
          <w:rFonts w:eastAsia="Calibri"/>
          <w:szCs w:val="20"/>
          <w:lang w:val="en-US" w:eastAsia="en-US" w:bidi="el-GR"/>
        </w:rPr>
        <w:t>Else</w:t>
      </w:r>
      <w:r>
        <w:rPr>
          <w:rFonts w:eastAsia="Calibri"/>
          <w:szCs w:val="20"/>
          <w:lang w:val="el-GR" w:eastAsia="en-US" w:bidi="el-GR"/>
        </w:rPr>
        <w:t>.</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Ενεργοποιεί/Απενεργοποιεί απομακρυσμένα συσκευές, όπως φώτα και άλλα φορτία που ελέγχονται από τον ηλεκτρικό πίνακα.</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Παρακολουθεί αναλυτικά διαγράμματα κατανάλωσης ισχύος και ενέργειας του συνόλου των συσκευών που ελέγχει σε πραγματικό χρόνο.</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Δημιουργεί χρονοδιαγράμματα λειτουργίας.</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Κάνει χρήση πρωτόκολλου Wi-Fi.</w:t>
      </w:r>
    </w:p>
    <w:p>
      <w:pPr>
        <w:pStyle w:val="Normal"/>
        <w:numPr>
          <w:ilvl w:val="0"/>
          <w:numId w:val="45"/>
        </w:numPr>
        <w:suppressAutoHyphens w:val="false"/>
        <w:spacing w:lineRule="auto" w:line="276" w:before="0" w:after="160"/>
        <w:jc w:val="start"/>
        <w:rPr>
          <w:rFonts w:eastAsia="Calibri"/>
          <w:szCs w:val="20"/>
          <w:lang w:val="el-GR" w:eastAsia="en-US" w:bidi="el-GR"/>
        </w:rPr>
      </w:pPr>
      <w:r>
        <w:rPr>
          <w:rFonts w:eastAsia="Calibri"/>
          <w:szCs w:val="20"/>
          <w:lang w:val="el-GR" w:eastAsia="en-US" w:bidi="el-GR"/>
        </w:rPr>
        <w:t>Προσφέρει ασφάλεια με χρήση SSL/TLS.</w:t>
      </w:r>
    </w:p>
    <w:p>
      <w:pPr>
        <w:pStyle w:val="Normal"/>
        <w:suppressAutoHyphens w:val="false"/>
        <w:spacing w:lineRule="auto" w:line="276" w:before="0" w:after="0"/>
        <w:rPr>
          <w:rFonts w:eastAsia="Calibri"/>
          <w:szCs w:val="20"/>
          <w:lang w:val="el-GR" w:eastAsia="en-US" w:bidi="el-GR"/>
        </w:rPr>
      </w:pPr>
      <w:r>
        <w:rPr>
          <w:rFonts w:eastAsia="Calibri"/>
          <w:szCs w:val="20"/>
          <w:lang w:val="el-GR" w:eastAsia="en-US" w:bidi="el-GR"/>
        </w:rPr>
      </w:r>
    </w:p>
    <w:p>
      <w:pPr>
        <w:pStyle w:val="Normal"/>
        <w:suppressAutoHyphens w:val="false"/>
        <w:spacing w:lineRule="auto" w:line="276" w:before="0" w:after="0"/>
        <w:rPr>
          <w:rFonts w:eastAsia="Calibri"/>
          <w:szCs w:val="20"/>
          <w:lang w:val="el-GR" w:eastAsia="en-US" w:bidi="el-GR"/>
        </w:rPr>
      </w:pPr>
      <w:r>
        <w:rPr>
          <w:rFonts w:eastAsia="Calibri"/>
          <w:szCs w:val="20"/>
          <w:lang w:val="el-GR" w:eastAsia="en-US" w:bidi="el-GR"/>
        </w:rPr>
        <w:t>Με βάση τα ανωτέρω, θα πραγματοποιηθεί η προμήθεια ενός ολοκληρωμένου συστήματος διαχείρισης κατανάλωσης ενέργειας σε δημόσιες υποδομές και κτίρια, το οποίο θα ενσωματώνει μια ολιστική προσέγγιση για τη διαχείριση των ενεργειακών δεδομένων και των επιπρόσθετων πληροφοριών που θα συλλέγονται, επεξεργάζονται και αναλύονται από το πληροφοριακό σύστημα διαχείρισης ενέργειας.</w:t>
      </w:r>
    </w:p>
    <w:p>
      <w:pPr>
        <w:pStyle w:val="Normal"/>
        <w:suppressAutoHyphens w:val="false"/>
        <w:spacing w:lineRule="auto" w:line="276" w:before="240" w:after="0"/>
        <w:rPr>
          <w:rFonts w:eastAsia="Calibri"/>
          <w:szCs w:val="20"/>
          <w:lang w:val="el-GR" w:eastAsia="en-US" w:bidi="el-GR"/>
        </w:rPr>
      </w:pPr>
      <w:r>
        <w:rPr>
          <w:rFonts w:eastAsia="Calibri"/>
          <w:szCs w:val="20"/>
          <w:lang w:val="el-GR" w:eastAsia="en-US" w:bidi="el-GR"/>
        </w:rPr>
        <w:t>Η προτεινόμενη λύση θα πρέπει να υποστηρίζει τη πλήρη παραμετροποίηση της πλατφόρμας (π.χ. χρήστες και ρόλοι αυτών, διαχείρισης αισθητήρων μέτρησης ενέργειας στον κεντρικό πίνακα και σε επιλεγμένα σημεία των δημόσιων υποδομών), καθιστώντας την ένα ολοκληρωμένο πακέτο για την διαχείριση ενέργειας σε υποδομές και κτιριακές εγκαταστάσεις δημοτικών και σχολικών κτιρίων. Περαιτέρω η πλατφόρμα θα πρέπει να παρέχει τις κάτωθι δυνατότητες</w:t>
      </w:r>
    </w:p>
    <w:p>
      <w:pPr>
        <w:pStyle w:val="Normal"/>
        <w:numPr>
          <w:ilvl w:val="0"/>
          <w:numId w:val="46"/>
        </w:numPr>
        <w:suppressAutoHyphens w:val="false"/>
        <w:spacing w:lineRule="auto" w:line="276" w:before="0" w:after="160"/>
        <w:contextualSpacing/>
        <w:jc w:val="start"/>
        <w:rPr>
          <w:szCs w:val="20"/>
          <w:lang w:val="el-GR" w:eastAsia="zh-CN" w:bidi="el-GR"/>
        </w:rPr>
      </w:pPr>
      <w:r>
        <w:rPr>
          <w:szCs w:val="20"/>
          <w:lang w:val="el-GR" w:eastAsia="zh-CN" w:bidi="el-GR"/>
        </w:rPr>
        <w:t xml:space="preserve">Υποσύστημα πολυεπίπεδης διαχείρισης χρηστών (διαχειριστών, </w:t>
      </w:r>
      <w:r>
        <w:rPr>
          <w:szCs w:val="20"/>
          <w:lang w:val="en-US" w:eastAsia="zh-CN" w:bidi="el-GR"/>
        </w:rPr>
        <w:t>power</w:t>
      </w:r>
      <w:r>
        <w:rPr>
          <w:szCs w:val="20"/>
          <w:lang w:val="el-GR" w:eastAsia="zh-CN" w:bidi="el-GR"/>
        </w:rPr>
        <w:t xml:space="preserve"> </w:t>
      </w:r>
      <w:r>
        <w:rPr>
          <w:szCs w:val="20"/>
          <w:lang w:val="en-US" w:eastAsia="zh-CN" w:bidi="el-GR"/>
        </w:rPr>
        <w:t>users</w:t>
      </w:r>
      <w:r>
        <w:rPr>
          <w:szCs w:val="20"/>
          <w:lang w:val="el-GR" w:eastAsia="zh-CN" w:bidi="el-GR"/>
        </w:rPr>
        <w:t xml:space="preserve"> και απλών χρηστών) και έξυπνων μετρητών ενέργειας. </w:t>
      </w:r>
    </w:p>
    <w:p>
      <w:pPr>
        <w:pStyle w:val="Normal"/>
        <w:numPr>
          <w:ilvl w:val="0"/>
          <w:numId w:val="46"/>
        </w:numPr>
        <w:suppressAutoHyphens w:val="false"/>
        <w:spacing w:lineRule="auto" w:line="276" w:before="0" w:after="160"/>
        <w:contextualSpacing/>
        <w:jc w:val="start"/>
        <w:rPr>
          <w:szCs w:val="20"/>
          <w:lang w:val="el-GR" w:eastAsia="zh-CN" w:bidi="el-GR"/>
        </w:rPr>
      </w:pPr>
      <w:r>
        <w:rPr>
          <w:szCs w:val="20"/>
          <w:lang w:val="el-GR" w:eastAsia="zh-CN" w:bidi="el-GR"/>
        </w:rPr>
        <w:t xml:space="preserve">Υποσύστημα γραφικής διεπαφής διαχείρισης ενεργειακής κατανάλωσης υποδομών που να διέπεται και από τις αρχές σχεδιασμού </w:t>
      </w:r>
      <w:r>
        <w:rPr>
          <w:szCs w:val="20"/>
          <w:lang w:val="en-US" w:eastAsia="zh-CN" w:bidi="el-GR"/>
        </w:rPr>
        <w:t>W</w:t>
      </w:r>
      <w:r>
        <w:rPr>
          <w:szCs w:val="20"/>
          <w:lang w:val="el-GR" w:eastAsia="zh-CN" w:bidi="el-GR"/>
        </w:rPr>
        <w:t>3</w:t>
      </w:r>
      <w:r>
        <w:rPr>
          <w:szCs w:val="20"/>
          <w:lang w:val="en-US" w:eastAsia="zh-CN" w:bidi="el-GR"/>
        </w:rPr>
        <w:t>C</w:t>
      </w:r>
      <w:r>
        <w:rPr>
          <w:szCs w:val="20"/>
          <w:lang w:val="el-GR" w:eastAsia="zh-CN" w:bidi="el-GR"/>
        </w:rPr>
        <w:t xml:space="preserve">. </w:t>
      </w:r>
    </w:p>
    <w:p>
      <w:pPr>
        <w:pStyle w:val="Normal"/>
        <w:numPr>
          <w:ilvl w:val="0"/>
          <w:numId w:val="46"/>
        </w:numPr>
        <w:suppressAutoHyphens w:val="false"/>
        <w:spacing w:lineRule="auto" w:line="276" w:before="0" w:after="160"/>
        <w:contextualSpacing/>
        <w:jc w:val="start"/>
        <w:rPr>
          <w:szCs w:val="20"/>
          <w:lang w:val="el-GR" w:eastAsia="zh-CN" w:bidi="el-GR"/>
        </w:rPr>
      </w:pPr>
      <w:r>
        <w:rPr>
          <w:szCs w:val="20"/>
          <w:lang w:val="el-GR" w:eastAsia="zh-CN" w:bidi="el-GR"/>
        </w:rPr>
        <w:t>Υποσύστημα διαχείρισης ειδοποιήσεων σε περιπτώσεις βλαβών και εξελιγμένων τεχνικών ειδοποίησης χρηστών σε πραγματικό χρόνο. Να αναφερθούν όλοι οι δυνατοί τρόποι.</w:t>
      </w:r>
    </w:p>
    <w:p>
      <w:pPr>
        <w:pStyle w:val="Normal"/>
        <w:numPr>
          <w:ilvl w:val="0"/>
          <w:numId w:val="46"/>
        </w:numPr>
        <w:suppressAutoHyphens w:val="false"/>
        <w:spacing w:lineRule="auto" w:line="276" w:before="0" w:after="160"/>
        <w:contextualSpacing/>
        <w:jc w:val="start"/>
        <w:rPr>
          <w:szCs w:val="20"/>
          <w:lang w:val="el-GR" w:eastAsia="zh-CN" w:bidi="el-GR"/>
        </w:rPr>
      </w:pPr>
      <w:r>
        <w:rPr>
          <w:szCs w:val="20"/>
          <w:lang w:val="el-GR" w:eastAsia="zh-CN" w:bidi="el-GR"/>
        </w:rPr>
        <w:t xml:space="preserve">Υποσύστημα ανάλυσης δεδομένων και δημιουργίας δυναμικών πολυεπίπεδων αναφορών με στόχο την στήριξη λήψης αποφάσεων. </w:t>
      </w:r>
    </w:p>
    <w:p>
      <w:pPr>
        <w:pStyle w:val="Normal"/>
        <w:suppressAutoHyphens w:val="false"/>
        <w:spacing w:lineRule="auto" w:line="276" w:before="240" w:after="0"/>
        <w:rPr>
          <w:rFonts w:eastAsia="Calibri"/>
          <w:szCs w:val="20"/>
          <w:lang w:val="el-GR" w:eastAsia="en-US"/>
        </w:rPr>
      </w:pPr>
      <w:r>
        <w:rPr>
          <w:rFonts w:eastAsia="Calibri"/>
          <w:szCs w:val="20"/>
          <w:lang w:val="el-GR" w:eastAsia="en-US"/>
        </w:rPr>
        <w:t xml:space="preserve">Τα δεδομένα που θα συλλέγονται, θα παρουσιάζονται στον χρήστη με τρόπο απλό και θα δίνεται η δυνατότητα προβολής σχετικών στατιστικών. Σαν αποτέλεσμα, η καταγραφή της κατανάλωσης θα δίνει την δυνατότητα για ανίχνευση των πηγών ενεργειακής σπατάλης και δυνατότητα επέμβασης σε αυτές, μέσω προτάσεων για ρυθμιστικές ενέργειες εξοικονόμησης. Οι έξυπνοι μετρητές θα συνδέονται με το σύστημα μέσω δικτύου </w:t>
      </w:r>
      <w:r>
        <w:rPr>
          <w:rFonts w:eastAsia="Calibri"/>
          <w:szCs w:val="20"/>
          <w:lang w:val="en-US" w:eastAsia="en-US"/>
        </w:rPr>
        <w:t>Wi</w:t>
      </w:r>
      <w:r>
        <w:rPr>
          <w:rFonts w:eastAsia="Calibri"/>
          <w:szCs w:val="20"/>
          <w:lang w:val="el-GR" w:eastAsia="en-US"/>
        </w:rPr>
        <w:t>-</w:t>
      </w:r>
      <w:r>
        <w:rPr>
          <w:rFonts w:eastAsia="Calibri"/>
          <w:szCs w:val="20"/>
          <w:lang w:val="en-US" w:eastAsia="en-US"/>
        </w:rPr>
        <w:t>Fi</w:t>
      </w:r>
      <w:r>
        <w:rPr>
          <w:rFonts w:eastAsia="Calibri"/>
          <w:szCs w:val="20"/>
          <w:lang w:val="el-GR" w:eastAsia="en-US"/>
        </w:rPr>
        <w:t xml:space="preserve"> ή αντίστοιχου, προσφέροντας δυνατότητες:</w:t>
      </w:r>
    </w:p>
    <w:p>
      <w:pPr>
        <w:pStyle w:val="Normal"/>
        <w:numPr>
          <w:ilvl w:val="0"/>
          <w:numId w:val="44"/>
        </w:numPr>
        <w:suppressAutoHyphens w:val="false"/>
        <w:spacing w:lineRule="auto" w:line="276" w:before="0" w:after="160"/>
        <w:contextualSpacing/>
        <w:jc w:val="start"/>
        <w:rPr>
          <w:szCs w:val="20"/>
          <w:lang w:eastAsia="zh-CN"/>
        </w:rPr>
      </w:pPr>
      <w:r>
        <w:rPr>
          <w:szCs w:val="20"/>
          <w:lang w:eastAsia="zh-CN"/>
        </w:rPr>
        <w:t xml:space="preserve">offline παρακολούθησης, </w:t>
      </w:r>
    </w:p>
    <w:p>
      <w:pPr>
        <w:pStyle w:val="Normal"/>
        <w:numPr>
          <w:ilvl w:val="0"/>
          <w:numId w:val="44"/>
        </w:numPr>
        <w:suppressAutoHyphens w:val="false"/>
        <w:spacing w:lineRule="auto" w:line="276" w:before="0" w:after="160"/>
        <w:contextualSpacing/>
        <w:jc w:val="start"/>
        <w:rPr>
          <w:szCs w:val="20"/>
          <w:lang w:val="el-GR" w:eastAsia="zh-CN"/>
        </w:rPr>
      </w:pPr>
      <w:r>
        <w:rPr>
          <w:szCs w:val="20"/>
          <w:lang w:val="el-GR" w:eastAsia="zh-CN"/>
        </w:rPr>
        <w:t>μετατροπής υπάρχοντων μετρητών σε έξυπνους μετρητές,</w:t>
      </w:r>
    </w:p>
    <w:p>
      <w:pPr>
        <w:pStyle w:val="Normal"/>
        <w:numPr>
          <w:ilvl w:val="0"/>
          <w:numId w:val="44"/>
        </w:numPr>
        <w:suppressAutoHyphens w:val="false"/>
        <w:spacing w:lineRule="auto" w:line="276" w:before="0" w:after="160"/>
        <w:contextualSpacing/>
        <w:jc w:val="start"/>
        <w:rPr>
          <w:szCs w:val="20"/>
          <w:lang w:eastAsia="zh-CN"/>
        </w:rPr>
      </w:pPr>
      <w:r>
        <w:rPr>
          <w:szCs w:val="20"/>
          <w:lang w:eastAsia="zh-CN"/>
        </w:rPr>
        <w:t xml:space="preserve">μεγάλης αυτονομίας, και </w:t>
      </w:r>
    </w:p>
    <w:p>
      <w:pPr>
        <w:pStyle w:val="Normal"/>
        <w:numPr>
          <w:ilvl w:val="0"/>
          <w:numId w:val="44"/>
        </w:numPr>
        <w:suppressAutoHyphens w:val="false"/>
        <w:spacing w:lineRule="auto" w:line="276" w:before="0" w:after="160"/>
        <w:contextualSpacing/>
        <w:jc w:val="start"/>
        <w:rPr>
          <w:szCs w:val="20"/>
          <w:lang w:eastAsia="zh-CN"/>
        </w:rPr>
      </w:pPr>
      <w:r>
        <w:rPr>
          <w:szCs w:val="20"/>
          <w:lang w:eastAsia="zh-CN"/>
        </w:rPr>
        <w:t xml:space="preserve">μεγάλης απόδοσης. </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Για οποιοδήποτε δίκτυο μετάδοσης δεδομένων και εάν επιλεγεί, ο Ανάδοχος θα πρέπει να προσφέρει μια άρτια λύση, η οποία θα περιλαμβάνει όλο το απαραίτητο λογισμικό και υλισμικό που απαιτείται για την ορθή λειτουργία του.</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Η υλικοτεχνική υποδομή θα αποτελείται από διάφορες συσκευές ασύρματης μεταφοράς δεδομένων, ικανών να παρέχουν έγκυρες ενεργειακές μετρήσεις. Το πλήθος των συσκευών θα εξαρτάται από τις ενεργειακές ανάγκες του εκάστοτε κτηρίου.</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 xml:space="preserve">Οι έξυπνοι μετρητές αποτελούν το βασικό κομμάτι του έξυπνου δικτύου, που θα παρέχει συνεχή στοιχεία της κατανάλωσης ρεύματος. Δεδομένου ότι με τους έξυπνους μετρητές θα καθιερωθεί φθηνότερο κόστος ενέργειας τις ώρες χαμηλής ενεργειακής κατανάλωσης, θα ενθαρρυνθεί η χρήση λιγότερης ηλεκτρικής ενέργειας από τους καταναλωτές και η μετατόπιση της χρήσης σε ώρες εκτός αιχμής. Σημαντικό πλεονέκτημα του έξυπνου δικτύου είναι ο γρηγορότερος εντοπισμός βλαβών και η επαναφορά από blackout. </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Η εφαρμογή, καθώς και οι μετρητές που θα εγκατασταθούν, θα πρέπει να δίνουν την δυνατότητα πιθανής επέκτασης των μετρήσεων και της παρακολούθησης κατανάλωσης νερού, φυσικού αερίου ή άλλων μορφών κατανάλωσης που θα γίνονται από το κτίριο.</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Η εγκατάσταση έξυπνων μετρητών προβλέπεται από τη νομοθεσία και θα εξασφαλίσει, μεταξύ άλλων, καλύτερη διαχείριση της ζήτησης ρεύματος, εξοικονόμηση ενέργειας, περιορισμό των ρευματοκλοπών, ενώ θα επιτρέψει τη μεγαλύτερη διείσδυση ανανεώσιμων πηγών ενέργειας στο δίκτυο, καθώς και την εφαρμογή διαφορετικών τιμολογίων στη διάρκεια του 24ώρου.</w:t>
      </w:r>
    </w:p>
    <w:p>
      <w:pPr>
        <w:pStyle w:val="Normal"/>
        <w:suppressAutoHyphens w:val="false"/>
        <w:spacing w:lineRule="auto" w:line="276" w:before="240" w:after="160"/>
        <w:rPr>
          <w:rFonts w:eastAsia="Calibri"/>
          <w:szCs w:val="20"/>
          <w:lang w:val="el-GR" w:eastAsia="en-US"/>
        </w:rPr>
      </w:pPr>
      <w:r>
        <w:rPr>
          <w:rFonts w:eastAsia="Calibri"/>
          <w:szCs w:val="20"/>
          <w:lang w:val="el-GR" w:eastAsia="en-US"/>
        </w:rPr>
        <w:t>Στο πλαίσιο του έργου, ο Ανάδοχος θα πρέπει να προσφέρει απομακρυσμένη εποπτεία καταναλώσεων κτιρίου με ιστορικά δεδομένα, καθώς και απομακρυσμένο έλεγχο αυτοματισμών κτιρίου.</w:t>
      </w:r>
    </w:p>
    <w:p>
      <w:pPr>
        <w:pStyle w:val="Normal"/>
        <w:suppressAutoHyphens w:val="false"/>
        <w:spacing w:lineRule="auto" w:line="276" w:before="240" w:after="160"/>
        <w:rPr>
          <w:rFonts w:eastAsia="Calibri"/>
          <w:lang w:val="el-GR"/>
        </w:rPr>
      </w:pPr>
      <w:r>
        <w:rPr>
          <w:rFonts w:eastAsia="Calibri"/>
          <w:lang w:val="el-GR"/>
        </w:rPr>
        <w:t>Πιο συγκεκριμένα, ο Δήμος πρόκειται να προμηθευτεί δεκατρείς (13) αισθητήρες που θα τοποθετηθούν στις κάτωθι επτά (7) κτιριακές υποδομές*:</w:t>
      </w:r>
    </w:p>
    <w:tbl>
      <w:tblPr>
        <w:tblW w:w="9746" w:type="dxa"/>
        <w:jc w:val="end"/>
        <w:tblInd w:w="0" w:type="dxa"/>
        <w:tblLayout w:type="fixed"/>
        <w:tblCellMar>
          <w:top w:w="0" w:type="dxa"/>
          <w:start w:w="93" w:type="dxa"/>
          <w:bottom w:w="0" w:type="dxa"/>
          <w:end w:w="108" w:type="dxa"/>
        </w:tblCellMar>
        <w:tblLook w:firstRow="1" w:noVBand="1" w:lastRow="0" w:firstColumn="1" w:lastColumn="0" w:noHBand="0" w:val="04a0"/>
      </w:tblPr>
      <w:tblGrid>
        <w:gridCol w:w="700"/>
        <w:gridCol w:w="3260"/>
        <w:gridCol w:w="1563"/>
        <w:gridCol w:w="1988"/>
        <w:gridCol w:w="2235"/>
      </w:tblGrid>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Α/Α</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 xml:space="preserve">Κτίρια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Μήκος</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Πλάτος</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Αριθμός αισθητήρων**</w:t>
            </w:r>
          </w:p>
        </w:tc>
      </w:tr>
      <w:tr>
        <w:trPr>
          <w:trHeight w:val="627"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1</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 xml:space="preserve">2ο Γυμνάσιο &amp; Λύκειο Καρδίτσας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21.90922827</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39.37581631</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2</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2ο Δημοτικό Σχολείο Καρδίτσας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21.92142251</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39.3690402</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3</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3ο Δημοτικό Σχολείο Καρδίτσας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21.92627518</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39.36621433</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4</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10ο Δημοτικό Σχολείο Καρδίτσας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21.92538856</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39.35791224</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5</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4ο Γυμνάσιο Λύκειο Καρδίτσας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21.93572998</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39.35954677</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6</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 xml:space="preserve">Εσπερινό Γυμνάσιο Καρδίτσας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21.91861649</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39.36654664</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7</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14ο Δημοτικό Σχολείο Καρδίτσας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21.91399673</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t>39.36991217</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r>
    </w:tbl>
    <w:p>
      <w:pPr>
        <w:pStyle w:val="Normal"/>
        <w:suppressAutoHyphens w:val="false"/>
        <w:spacing w:lineRule="auto" w:line="276" w:before="240" w:after="160"/>
        <w:rPr>
          <w:rFonts w:eastAsia="Calibri"/>
          <w:lang w:val="el-GR"/>
        </w:rPr>
      </w:pPr>
      <w:r>
        <w:rPr>
          <w:rFonts w:eastAsia="Calibri"/>
          <w:lang w:val="el-GR"/>
        </w:rPr>
        <w:t>* Η τελική επιλογή των σημείων θα πραγματοποιηθεί μεταξύ της Αναθέτουσας Αρχής και του Αναδόχου μετά την παραλαβή της μελέτης εφαρμογής</w:t>
      </w:r>
    </w:p>
    <w:p>
      <w:pPr>
        <w:pStyle w:val="Normal"/>
        <w:suppressAutoHyphens w:val="false"/>
        <w:spacing w:lineRule="auto" w:line="276" w:before="240" w:after="160"/>
        <w:rPr>
          <w:rFonts w:eastAsia="Calibri"/>
          <w:lang w:val="el-GR"/>
        </w:rPr>
      </w:pPr>
      <w:r>
        <w:rPr>
          <w:rFonts w:eastAsia="Calibri"/>
          <w:lang w:val="el-GR"/>
        </w:rPr>
        <w:t>**Στα κτίρια όπου απαιτείται πιο αναλυτική διαχείριση σε διαφορετικά σημεία του κτιρίου (π.χ. ανά όροφο), θα τοποθετηθούν περισσότεροι από ένας αισθητήρες.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contextualSpacing/>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Επιπλέον διευκρινίζεται πως η ανωτέρω δράση αφορά στην παρατήρηση και καταγραφή των ενεργοβόρων πηγών ενέργειας εντός των κτιρίων, σε διαφοροποίηση με τη δράση «Έξυπνα συστήματα ηλεκτροφωτισμού εντός κτιρίων», η οποία αφορά στην απομακρυσμένη διαχείριση, λειτουργία και ρύθμιση συγκεκριμένα των φωτιστικών σωμάτων του κτιρίου. Ως εκ τούτου η οι δύο δράσεις έχουν εντελώς διαφορετικό αντικείμενο με διαφορετικά συστήματα και διαφορετικό εξοπλισμό.</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Έξυπνα συστήματα ηλεκτροφωτισμού εντός κτιρίων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0" w:after="160"/>
        <w:rPr>
          <w:rFonts w:eastAsia="Calibri"/>
          <w:szCs w:val="22"/>
          <w:lang w:val="el-GR" w:eastAsia="el-GR"/>
        </w:rPr>
      </w:pPr>
      <w:r>
        <w:rPr>
          <w:rFonts w:eastAsia="Calibri"/>
          <w:szCs w:val="22"/>
          <w:lang w:val="el-GR" w:eastAsia="el-GR"/>
        </w:rPr>
        <w:t>Η πλατφόρμα περιλαμβάνει τον έλεγχο και την διαχείριση του δικτύου ηλεκτροφωτισμού εντός κτιρίων, μέσω των κατανεμητών ηλεκτροδότησης (πινάκων) που είναι εγκατεστημένοι εντός των εν λόγω κτιρίων. Για την υλοποίηση του συστήματος, ο ανάδοχος θα πρέπει να εκμεταλλευτεί εναλλακτικά: (α) το ασύρματο ή/και το ενσύρματο δίκτυο επικοινωνίας εντός των κτιρίων και (β) το 4</w:t>
      </w:r>
      <w:r>
        <w:rPr>
          <w:rFonts w:eastAsia="Calibri"/>
          <w:szCs w:val="22"/>
          <w:lang w:val="en-US" w:eastAsia="el-GR"/>
        </w:rPr>
        <w:t>G</w:t>
      </w:r>
      <w:r>
        <w:rPr>
          <w:rFonts w:eastAsia="Calibri"/>
          <w:szCs w:val="22"/>
          <w:lang w:val="el-GR" w:eastAsia="el-GR"/>
        </w:rPr>
        <w:t>/5</w:t>
      </w:r>
      <w:r>
        <w:rPr>
          <w:rFonts w:eastAsia="Calibri"/>
          <w:szCs w:val="22"/>
          <w:lang w:val="en-US" w:eastAsia="el-GR"/>
        </w:rPr>
        <w:t>G</w:t>
      </w:r>
      <w:r>
        <w:rPr>
          <w:rFonts w:eastAsia="Calibri"/>
          <w:szCs w:val="22"/>
          <w:lang w:val="el-GR" w:eastAsia="el-GR"/>
        </w:rPr>
        <w:t xml:space="preserve"> δίκτυο εφόσον δεν υφίστανται τα δίκτυα της περίπτωσης (α). </w:t>
      </w:r>
    </w:p>
    <w:p>
      <w:pPr>
        <w:pStyle w:val="Normal"/>
        <w:suppressAutoHyphens w:val="false"/>
        <w:spacing w:lineRule="auto" w:line="276" w:before="0" w:after="160"/>
        <w:rPr>
          <w:rFonts w:eastAsia="Calibri"/>
          <w:szCs w:val="22"/>
          <w:lang w:val="el-GR" w:eastAsia="el-GR"/>
        </w:rPr>
      </w:pPr>
      <w:r>
        <w:rPr>
          <w:rFonts w:eastAsia="Calibri"/>
          <w:szCs w:val="22"/>
          <w:lang w:val="el-GR" w:eastAsia="el-GR"/>
        </w:rPr>
        <w:t xml:space="preserve">Με δεδομένο ότι ο Δήμος πρόκειται μελλοντικά να εγκαταστήσει και έξυπνα διαχειριζόμενα φωτιστικά εντός των κτιρίων, η πλατφόρμα θα πρέπει να παρέχει την δυνατότητα ελέγχου και διαχείρισης μεμονωμένων φωτιστικών, σύμφωνα με όσα ορίζονται κατωτέρω. </w:t>
      </w:r>
    </w:p>
    <w:p>
      <w:pPr>
        <w:pStyle w:val="Normal"/>
        <w:suppressAutoHyphens w:val="false"/>
        <w:spacing w:lineRule="auto" w:line="276" w:before="0" w:after="160"/>
        <w:rPr>
          <w:rFonts w:eastAsia="Calibri"/>
          <w:szCs w:val="22"/>
          <w:lang w:val="el-GR" w:eastAsia="el-GR"/>
        </w:rPr>
      </w:pPr>
      <w:r>
        <w:rPr>
          <w:rFonts w:eastAsia="Calibri"/>
          <w:szCs w:val="22"/>
          <w:lang w:val="el-GR" w:eastAsia="el-GR"/>
        </w:rPr>
        <w:t>Η λύση θα πρέπει να περιλαμβάνει τα εξής:</w:t>
      </w:r>
    </w:p>
    <w:p>
      <w:pPr>
        <w:pStyle w:val="Normal"/>
        <w:spacing w:before="0" w:after="0"/>
        <w:jc w:val="start"/>
        <w:rPr>
          <w:color w:val="1F3763"/>
          <w:szCs w:val="22"/>
          <w:lang w:val="el-GR" w:eastAsia="el-GR"/>
        </w:rPr>
      </w:pPr>
      <w:r>
        <w:rPr>
          <w:color w:val="1F3763"/>
          <w:szCs w:val="22"/>
          <w:lang w:val="el-GR" w:eastAsia="el-GR"/>
        </w:rPr>
        <w:t>Εφαρμογή ελέγχου και διαχείρισης</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Το πληροφοριακό σύστημα θα λειτουργεί μέσω διαδικτύου (web application) και θα πρέπει να πληροί τις παρακάτω προδιαγραφές:</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 xml:space="preserve">Να διαθέτει εύχρηστο διαχειριστικό εργαλείο στην ελληνική γλώσσα, το οποίο να είναι προσβάσιμο από όλα τα λειτουργικά συστήματα (π.χ. </w:t>
      </w:r>
      <w:r>
        <w:rPr>
          <w:bCs/>
          <w:lang w:eastAsia="zh-CN"/>
        </w:rPr>
        <w:t>Windows</w:t>
      </w:r>
      <w:r>
        <w:rPr>
          <w:bCs/>
          <w:lang w:val="el-GR" w:eastAsia="zh-CN"/>
        </w:rPr>
        <w:t>, Μ</w:t>
      </w:r>
      <w:r>
        <w:rPr>
          <w:bCs/>
          <w:lang w:eastAsia="zh-CN"/>
        </w:rPr>
        <w:t>ac</w:t>
      </w:r>
      <w:r>
        <w:rPr>
          <w:bCs/>
          <w:lang w:val="el-GR" w:eastAsia="zh-CN"/>
        </w:rPr>
        <w:t xml:space="preserve"> </w:t>
      </w:r>
      <w:r>
        <w:rPr>
          <w:bCs/>
          <w:lang w:eastAsia="zh-CN"/>
        </w:rPr>
        <w:t>OS</w:t>
      </w:r>
      <w:r>
        <w:rPr>
          <w:bCs/>
          <w:lang w:val="el-GR" w:eastAsia="zh-CN"/>
        </w:rPr>
        <w:t>)</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δίνει την δυνατότητα δημιουργίας ομάδων φωτιστικών.</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 xml:space="preserve">Να διαθέτει προβολή των φωτιστικών, των ομάδων φωτιστικών ανά πίνακα σε λίστα, με προβολή όλων των αποτυπωμένων χαρακτηριστικών τους. </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Ο χρήστης να μπορεί να δει αναλυτικά τη δομή του δικτύου και την ακριβή θέση των αντικειμένων.</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μπορεί να ελέγχει αυτόματα και σε πραγματικό χρόνο τους πίνακες έναν προς έναν για πιθανές βλάβες στα φωτιστικά που ανήκουν στην εκάστοτε ομάδα. Ο εν λόγω έλεγχος θα πραγματοποιείται υπολογιστικά λαμβάνοντας υπόψη την ονομαστική ισχύ των φωτιστικών που ανήκουν σε έναν πίνακα συγκριτικά με την ισχύ που μετράται κατά την λειτουργία. Το σύστημα θα πρέπει να διαθέτει ειδικό αλγόριθμο μέσω του οποίου θα είναι δυνατός ο υπολογισμός σφάλματος στις περιπτώσεις που παρατηρούνται διαφορές μεταξύ της ονομαστικής και της μετρούμενης ισχύος σε έναν πίνακα.</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 xml:space="preserve">Να παρέχει τη δυνατότητα δημιουργίας προγράμματος ή διαφορετικών προγραμμάτων λειτουργίας ανά πίνακα ή ανά ομάδα πινάκων (light on, light off). </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τη δυνατότητα χειροκίνητης λειτουργίας ανά πίνακα ή ανά ομάδα πινάκων σε πραγματικό χρόνο (light on, light off).</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είναι προσβάσιμο από οποιαδήποτε συσκευή ανεξάρτητα από το μέγεθος ή το λειτουργικό σύστημα (desktop, laptop, tablet, smart phone σε λειτουργικά android και iOS – πολυκαναλική διάθεση)</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στοιχεία για την κατανάλωση ενέργειας ανά πίνακα ή ανά ομάδα πινάκων σε πραγματικό χρόνο.</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τις ώρες λειτουργίας ανά πίνακα ή ανά ομάδα πινάκων.</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παράγει αναφορές εξοικονόμησης ενέργειας, κόστους και εκπομπών CO2.</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στατιστικά στοιχεία και ιστορικό των ανωτέρω μεταβλητών με δυνατότητα προβολής συγκεκριμένων χρονικών διαστημάτων (από - έως), αλλά και δυνατότητα υπολογισμού μέσων, μεγίστων και ελαχίστων τιμών.</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πλήρη σειρά ειδοποιήσεων σε ξεχωριστό τμήμα της κονσόλας διαχείρισης, καθώς και σε εμφανές σημείο ως notification με ευδιάκριτο χρώμα.</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παρέχει πλήρη εικόνα των χαρακτηριστικών του εκάστοτε ελεγκτή πίνακα.</w:t>
      </w:r>
    </w:p>
    <w:p>
      <w:pPr>
        <w:pStyle w:val="Normal"/>
        <w:numPr>
          <w:ilvl w:val="0"/>
          <w:numId w:val="47"/>
        </w:numPr>
        <w:suppressAutoHyphens w:val="false"/>
        <w:spacing w:lineRule="auto" w:line="276" w:before="0" w:after="5"/>
        <w:ind w:hanging="360" w:start="426" w:end="11"/>
        <w:contextualSpacing/>
        <w:rPr>
          <w:bCs/>
          <w:lang w:val="el-GR" w:eastAsia="zh-CN"/>
        </w:rPr>
      </w:pPr>
      <w:r>
        <w:rPr>
          <w:bCs/>
          <w:lang w:val="el-GR" w:eastAsia="zh-CN"/>
        </w:rPr>
        <w:t>Να διατίθεται σε εφαρμογή για Android και iOS μέσω των καταστημάτων Google play και AppStore αντιστοίχως, με στόχο την διαχείριση και παρακολούθηση όλων των ανωτέρω παραμέτρων από κινητές συσκευές. Οι εφαρμογές θα πρέπει να διαθέτουν push notifications για ενημέρωση των ενδιαφερομένων στο κινητό τους τηλέφωνο και σε πραγματικό χρόνο.</w:t>
      </w:r>
    </w:p>
    <w:p>
      <w:pPr>
        <w:pStyle w:val="Normal"/>
        <w:numPr>
          <w:ilvl w:val="0"/>
          <w:numId w:val="47"/>
        </w:numPr>
        <w:suppressAutoHyphens w:val="false"/>
        <w:spacing w:lineRule="auto" w:line="276" w:before="0" w:after="160"/>
        <w:ind w:hanging="360" w:start="426" w:end="11"/>
        <w:contextualSpacing/>
        <w:rPr>
          <w:bCs/>
          <w:lang w:val="el-GR" w:eastAsia="zh-CN"/>
        </w:rPr>
      </w:pPr>
      <w:r>
        <w:rPr>
          <w:bCs/>
          <w:lang w:val="el-GR" w:eastAsia="zh-CN"/>
        </w:rPr>
        <w:t>Με δεδομένη την επεκτασιμότητα του συστήματος στην περίπτωση μελλοντικής προμήθειας έξυπνων διαχειριζόμενων φωτιστικών, όλες οι ανωτέρω δυνατότητες θα πρέπει να παρέχονται και για ελεγκτές φωτιστικών εσωτερικών χώρων, ούτως ώστε να είναι δυνατή η διαχείριση ανά φωτιστικό. Στην περίπτωση αυτή θα πρέπει να παρέχεται η δυνατότητα manual dimming και dimming on schedule. Ειδικότερα για το dimming onschedule θα πρέπει να παρέχεται η δυνατότητα ομαδοποίησης φωτιστικών και προγραμματισμού λειτουργίας σε κατάσταση dimming. (Στην παρούσα φάση, δεν υπάρχει προγραμματισμός για την υλοποίηση προμήθειας έξυπνων διαχειριζόμενων φωτιστικών. Σε κάθε περίπτωση δεδομένου ότι γίνεται η προμήθεια θεωρούμε απαραίτητο να διαθέτουν δυνατότητα επέκτασης με λειτουργίες που πιθανότατα θα φανούν χρήσιμες στον Δήμο μας μελλοντικά).</w:t>
      </w:r>
    </w:p>
    <w:p>
      <w:pPr>
        <w:pStyle w:val="Normal"/>
        <w:numPr>
          <w:ilvl w:val="0"/>
          <w:numId w:val="47"/>
        </w:numPr>
        <w:suppressAutoHyphens w:val="false"/>
        <w:spacing w:lineRule="auto" w:line="276" w:before="0" w:after="160"/>
        <w:ind w:hanging="360" w:start="426" w:end="11"/>
        <w:contextualSpacing/>
        <w:rPr>
          <w:bCs/>
          <w:lang w:val="el-GR" w:eastAsia="zh-CN"/>
        </w:rPr>
      </w:pPr>
      <w:r>
        <w:rPr>
          <w:bCs/>
          <w:lang w:val="el-GR" w:eastAsia="zh-CN"/>
        </w:rPr>
        <w:t>Απομακρυσμένο έλεγχο για ενεργοποίηση/απενεργοποίηση/έντασης φωτισμού</w:t>
      </w:r>
    </w:p>
    <w:p>
      <w:pPr>
        <w:pStyle w:val="Normal"/>
        <w:numPr>
          <w:ilvl w:val="0"/>
          <w:numId w:val="47"/>
        </w:numPr>
        <w:suppressAutoHyphens w:val="false"/>
        <w:spacing w:lineRule="auto" w:line="276" w:before="0" w:after="160"/>
        <w:ind w:hanging="360" w:start="426" w:end="11"/>
        <w:contextualSpacing/>
        <w:rPr>
          <w:bCs/>
          <w:lang w:val="el-GR" w:eastAsia="zh-CN"/>
        </w:rPr>
      </w:pPr>
      <w:r>
        <w:rPr>
          <w:bCs/>
          <w:lang w:val="el-GR" w:eastAsia="zh-CN"/>
        </w:rPr>
        <w:t>Χρονοπρογραμματισμό ενεργειών ενεργοποίησης/απενεργοποίησης φωτισμού</w:t>
      </w:r>
    </w:p>
    <w:p>
      <w:pPr>
        <w:pStyle w:val="Normal"/>
        <w:numPr>
          <w:ilvl w:val="0"/>
          <w:numId w:val="47"/>
        </w:numPr>
        <w:suppressAutoHyphens w:val="false"/>
        <w:spacing w:lineRule="auto" w:line="276" w:before="0" w:after="160"/>
        <w:ind w:hanging="360" w:start="426" w:end="11"/>
        <w:contextualSpacing/>
        <w:rPr>
          <w:bCs/>
          <w:lang w:val="el-GR" w:eastAsia="zh-CN"/>
        </w:rPr>
      </w:pPr>
      <w:r>
        <w:rPr>
          <w:bCs/>
          <w:lang w:val="el-GR" w:eastAsia="zh-CN"/>
        </w:rPr>
        <w:t>Εμφάνιση ειδοποιήσεων σε περιπτώσεις βλαβών</w:t>
      </w:r>
    </w:p>
    <w:p>
      <w:pPr>
        <w:pStyle w:val="Normal"/>
        <w:suppressAutoHyphens w:val="false"/>
        <w:spacing w:lineRule="auto" w:line="276" w:before="0" w:after="0"/>
        <w:ind w:hanging="0" w:start="66" w:end="11"/>
        <w:jc w:val="start"/>
        <w:rPr>
          <w:rFonts w:eastAsia="Calibri"/>
          <w:bCs/>
          <w:szCs w:val="22"/>
          <w:lang w:val="el-GR" w:eastAsia="en-US"/>
        </w:rPr>
      </w:pPr>
      <w:r>
        <w:rPr>
          <w:rFonts w:eastAsia="Calibri"/>
          <w:bCs/>
          <w:szCs w:val="22"/>
          <w:lang w:val="el-GR" w:eastAsia="en-US"/>
        </w:rPr>
      </w:r>
    </w:p>
    <w:p>
      <w:pPr>
        <w:pStyle w:val="Normal"/>
        <w:spacing w:before="0" w:after="0"/>
        <w:jc w:val="start"/>
        <w:rPr>
          <w:color w:val="1F3763"/>
          <w:szCs w:val="22"/>
          <w:lang w:val="el-GR" w:eastAsia="el-GR"/>
        </w:rPr>
      </w:pPr>
      <w:r>
        <w:rPr>
          <w:color w:val="1F3763"/>
          <w:szCs w:val="22"/>
          <w:lang w:val="el-GR" w:eastAsia="el-GR"/>
        </w:rPr>
        <w:t>Εφαρμογή προληπτικής συντήρησης</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Στο πλαίσιο των πληροφοριακών συστημάτων θα διατεθεί εφαρμογή παρακολούθησης της συντήρησης των φωτιστικών - λαμπτήρων LED και των ελεγκτών πινάκων με τις ακόλουθες δυνατότητες: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Καταγραφή των ενεργειών προληπτικής συντήρησης,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Παρακολούθηση/Διαχείριση υλικών - ανταλλακτικών και αποθήκης και</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Διαχείριση προσωπικού συντήρησης και έκδοση εντολών εργασίας.</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Ειδικότερα, μέσω της εφαρμογής προληπτικής συντήρησης, θα είναι εφικτός ο προγραμματισμός των απαιτούμενων ενεργειών προληπτικής συντήρησης του συστήματος φωτισμού στους εσωτερικούς χώρους, καθώς και η αντιμετώπιση έκτακτων γεγονότων που μπορεί να συμβούν. Η εφαρμογή θα πρέπει να διαθέτει τις κάτωθι δυνατότητες: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Κατάλογο όλων των κατηγοριών συσκευών που συνιστούν το σύστημα εσωτερικού φωτισμού στα κτίρια, όπως φωτιστικά, λαμπτήρες, μετρητές κ.λπ.</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Για κάθε κατηγορία συσκευών αναλυτικό κατάλογο με τον αντίστοιχο κωδικό, στοιχεία της θέσης του, τεχνικά χαρακτηριστικά κ.λπ.</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Για κάθε κατηγορία συσκευής κατάλογο των απαιτούμενων ενεργειών προληπτικής συντήρησης, περιοδικότητα συντήρησης ή ώρες λειτουργίας, στοιχεία ελέγχου και ενέργειες συντήρησης, απαιτούμενα μηχανικά μέσα και προσωπικό, εκτιμωμένη διάρκεια κλ.π.</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Καταλόγους διατιθέμενων μηχανικών, μέσων και λοιπού προσωπικού.</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Κατάλογο απαιτουμένων και υπαρχόντων ανταλλακτικών στην αποθήκη.</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Κατάλογο αιτημάτων έκτακτης συντήρησης που προέρχονται είτε από την υπηρεσία του Δήμου είτε από αιτήματα πολιτών.</w:t>
      </w:r>
    </w:p>
    <w:p>
      <w:pPr>
        <w:pStyle w:val="Normal"/>
        <w:suppressAutoHyphens w:val="false"/>
        <w:spacing w:lineRule="auto" w:line="276" w:before="0" w:after="160"/>
        <w:rPr>
          <w:rFonts w:cs="Times New Roman"/>
          <w:szCs w:val="22"/>
          <w:lang w:val="el-GR" w:eastAsia="el-GR"/>
        </w:rPr>
      </w:pPr>
      <w:r>
        <w:rPr>
          <w:rFonts w:cs="Times New Roman"/>
          <w:szCs w:val="22"/>
          <w:lang w:val="el-GR" w:eastAsia="el-GR"/>
        </w:rPr>
      </w:r>
    </w:p>
    <w:p>
      <w:pPr>
        <w:pStyle w:val="Normal"/>
        <w:suppressAutoHyphens w:val="false"/>
        <w:spacing w:lineRule="auto" w:line="276" w:before="0" w:after="0"/>
        <w:rPr>
          <w:rFonts w:cs="Times New Roman"/>
          <w:szCs w:val="22"/>
          <w:lang w:val="el-GR" w:eastAsia="el-GR"/>
        </w:rPr>
      </w:pPr>
      <w:r>
        <w:rPr>
          <w:rFonts w:cs="Times New Roman"/>
          <w:szCs w:val="22"/>
          <w:lang w:val="el-GR" w:eastAsia="el-GR"/>
        </w:rPr>
        <w:t>Η εφαρμογή αξιοποιώντας αυτόματα τα παραπάνω στοιχεία θα πρέπει να εκτελεί τις παρακάτω λειτουργίες: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Προγραμματισμός των ενεργειών προληπτικής και έκτακτης συντήρησης και έκδοση των κατάλληλων εντολών εργασίας.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Παρακολούθησης της πορείας εκτέλεσης των σχετικών εργασιών.</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Προσδιορισμός του αντίστοιχου κόστους, μετά το κλείσιμο κάθε εντολής και συνολικού κόστους συντήρησης του όλου συστήματος.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Παρακολούθηση της κατάστασης της αποθήκης ανταλλακτικών.</w:t>
      </w:r>
    </w:p>
    <w:p>
      <w:pPr>
        <w:pStyle w:val="Normal"/>
        <w:numPr>
          <w:ilvl w:val="0"/>
          <w:numId w:val="48"/>
        </w:numPr>
        <w:suppressAutoHyphens w:val="false"/>
        <w:spacing w:lineRule="auto" w:line="276" w:before="0" w:after="5"/>
        <w:ind w:hanging="360" w:start="862" w:end="11"/>
        <w:contextualSpacing/>
        <w:jc w:val="start"/>
        <w:rPr>
          <w:lang w:val="el-GR" w:eastAsia="el-GR"/>
        </w:rPr>
      </w:pPr>
      <w:r>
        <w:rPr>
          <w:rFonts w:cs="Times New Roman"/>
          <w:lang w:val="el-GR" w:eastAsia="el-GR"/>
        </w:rPr>
        <w:t>Έκδοση σειράς</w:t>
      </w:r>
      <w:r>
        <w:rPr>
          <w:lang w:val="el-GR" w:eastAsia="el-GR"/>
        </w:rPr>
        <w:t xml:space="preserve"> εκθέσεων, αναφορών και στατιστικών.</w:t>
      </w:r>
    </w:p>
    <w:p>
      <w:pPr>
        <w:pStyle w:val="Normal"/>
        <w:suppressAutoHyphens w:val="false"/>
        <w:spacing w:lineRule="auto" w:line="276" w:before="0" w:after="160"/>
        <w:rPr>
          <w:rFonts w:cs="Times New Roman"/>
          <w:szCs w:val="22"/>
          <w:lang w:val="el-GR" w:eastAsia="el-GR"/>
        </w:rPr>
      </w:pPr>
      <w:r>
        <w:rPr>
          <w:rFonts w:cs="Times New Roman"/>
          <w:szCs w:val="22"/>
          <w:lang w:val="el-GR" w:eastAsia="el-GR"/>
        </w:rPr>
      </w:r>
    </w:p>
    <w:p>
      <w:pPr>
        <w:pStyle w:val="Normal"/>
        <w:suppressAutoHyphens w:val="false"/>
        <w:spacing w:lineRule="auto" w:line="276" w:before="0" w:after="160"/>
        <w:rPr>
          <w:rFonts w:cs="Times New Roman"/>
          <w:szCs w:val="22"/>
          <w:lang w:val="el-GR" w:eastAsia="el-GR"/>
        </w:rPr>
      </w:pPr>
      <w:r>
        <w:rPr>
          <w:rFonts w:cs="Times New Roman"/>
          <w:szCs w:val="22"/>
          <w:lang w:val="el-GR" w:eastAsia="el-GR"/>
        </w:rPr>
        <w:t>Η εφαρμογή θα πρέπει να είναι πλήρως παραμετροποιήσιμη και επεκτάσιμη. Αυτό θα δώσει την δυνατότητα επέκτασης της εύκολα και γρήγορα και σε άλλες υποδομές του δήμου, στις οποίες υπάρχει ανάγκη ηλεκτρονικής εφαρμογής προληπτικής συντήρησης (ενδεικτικά και όχι περιοριστικά):</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Καθαριότητα</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Κτίρια</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Πράσινο – κοινόχρηστοι χώροι</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Αθλητικές Εγκαταστάσεις</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Δρόμοι – Πεζοδρόμια</w:t>
      </w:r>
    </w:p>
    <w:p>
      <w:pPr>
        <w:pStyle w:val="Normal"/>
        <w:numPr>
          <w:ilvl w:val="0"/>
          <w:numId w:val="48"/>
        </w:numPr>
        <w:suppressAutoHyphens w:val="false"/>
        <w:spacing w:lineRule="auto" w:line="276" w:before="0" w:after="5"/>
        <w:ind w:hanging="360" w:start="862" w:end="11"/>
        <w:contextualSpacing/>
        <w:jc w:val="start"/>
        <w:rPr>
          <w:lang w:val="el-GR" w:eastAsia="el-GR"/>
        </w:rPr>
      </w:pPr>
      <w:r>
        <w:rPr>
          <w:lang w:val="el-GR" w:eastAsia="el-GR"/>
        </w:rPr>
        <w:t>Αυτοκίνητα και μηχανολογικός εξοπλισμός</w:t>
      </w:r>
    </w:p>
    <w:p>
      <w:pPr>
        <w:pStyle w:val="Normal"/>
        <w:numPr>
          <w:ilvl w:val="0"/>
          <w:numId w:val="48"/>
        </w:numPr>
        <w:suppressAutoHyphens w:val="false"/>
        <w:spacing w:lineRule="auto" w:line="276" w:before="0" w:after="160"/>
        <w:ind w:hanging="360" w:start="862" w:end="11"/>
        <w:contextualSpacing/>
        <w:jc w:val="start"/>
        <w:rPr>
          <w:lang w:val="el-GR" w:eastAsia="el-GR"/>
        </w:rPr>
      </w:pPr>
      <w:r>
        <w:rPr>
          <w:lang w:val="el-GR" w:eastAsia="el-GR"/>
        </w:rPr>
        <w:t>Λοιπά συνεργεία</w:t>
      </w:r>
    </w:p>
    <w:p>
      <w:pPr>
        <w:pStyle w:val="Normal"/>
        <w:suppressAutoHyphens w:val="false"/>
        <w:spacing w:lineRule="auto" w:line="276" w:before="0" w:after="0"/>
        <w:jc w:val="start"/>
        <w:rPr>
          <w:rFonts w:cs="Times New Roman"/>
          <w:szCs w:val="22"/>
          <w:lang w:val="el-GR" w:eastAsia="el-GR"/>
        </w:rPr>
      </w:pPr>
      <w:r>
        <w:rPr>
          <w:rFonts w:cs="Times New Roman"/>
          <w:szCs w:val="22"/>
          <w:lang w:val="el-GR" w:eastAsia="el-GR"/>
        </w:rPr>
      </w:r>
    </w:p>
    <w:p>
      <w:pPr>
        <w:pStyle w:val="Normal"/>
        <w:suppressAutoHyphens w:val="false"/>
        <w:spacing w:lineRule="auto" w:line="276" w:before="240" w:after="160"/>
        <w:rPr>
          <w:rFonts w:eastAsia="Calibri"/>
          <w:lang w:val="el-GR"/>
        </w:rPr>
      </w:pPr>
      <w:r>
        <w:rPr>
          <w:rFonts w:eastAsia="Calibri"/>
          <w:lang w:val="el-GR"/>
        </w:rPr>
        <w:t>Πιο συγκεκριμένα, ο Δήμος πρόκειται να προμηθευτεί είκοσι πέντε (25) αισθητήρες που θα τοποθετηθούν στις δεκαπέντε (15) κάτωθι κτιριακές υποδομές*:</w:t>
      </w:r>
    </w:p>
    <w:tbl>
      <w:tblPr>
        <w:tblW w:w="9746" w:type="dxa"/>
        <w:jc w:val="end"/>
        <w:tblInd w:w="0" w:type="dxa"/>
        <w:tblLayout w:type="fixed"/>
        <w:tblCellMar>
          <w:top w:w="0" w:type="dxa"/>
          <w:start w:w="93" w:type="dxa"/>
          <w:bottom w:w="0" w:type="dxa"/>
          <w:end w:w="108" w:type="dxa"/>
        </w:tblCellMar>
        <w:tblLook w:firstRow="1" w:noVBand="1" w:lastRow="0" w:firstColumn="1" w:lastColumn="0" w:noHBand="0" w:val="04a0"/>
      </w:tblPr>
      <w:tblGrid>
        <w:gridCol w:w="700"/>
        <w:gridCol w:w="3260"/>
        <w:gridCol w:w="1563"/>
        <w:gridCol w:w="1699"/>
        <w:gridCol w:w="2524"/>
      </w:tblGrid>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Α/Α</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 xml:space="preserve">Κτίρια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Μήκος</w:t>
            </w:r>
          </w:p>
        </w:tc>
        <w:tc>
          <w:tcPr>
            <w:tcW w:w="16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Πλάτος</w:t>
            </w:r>
          </w:p>
        </w:tc>
        <w:tc>
          <w:tcPr>
            <w:tcW w:w="2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Αριθμός αισθητήρων**</w:t>
            </w:r>
          </w:p>
        </w:tc>
      </w:tr>
      <w:tr>
        <w:trPr>
          <w:trHeight w:val="217"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Νέο Δημαρχείο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21.92874471</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39.36441973</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Παλαιό Δημαρχείο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21.92215985</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39.36580085</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3</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Α</w:t>
            </w:r>
            <w:r>
              <w:rPr>
                <w:rFonts w:ascii="Aptos Narrow" w:hAnsi="Aptos Narrow"/>
                <w:color w:val="000000"/>
                <w:lang w:val="el-GR"/>
              </w:rPr>
              <w:t>μαξοστάσιο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21.94021931</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39.3784675</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4</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ΚΑΠΗ</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21.9304948</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39.36213454</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5</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Κεπ Κάμπου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21.97161439</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39.36262259</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6</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Κεπ Μητρόπολης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21.83703876</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39.33940705</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7</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rFonts w:ascii="Aptos Narrow" w:hAnsi="Aptos Narrow" w:cs="Times New Roman"/>
                <w:color w:val="000000"/>
                <w:szCs w:val="22"/>
                <w:lang w:val="el-GR" w:eastAsia="en-US"/>
              </w:rPr>
            </w:pPr>
            <w:r>
              <w:rPr>
                <w:rFonts w:ascii="Aptos Narrow" w:hAnsi="Aptos Narrow"/>
                <w:color w:val="000000"/>
              </w:rPr>
              <w:t>Κεπ Ιτάμου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21.90369197</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39.28403418</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8</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Κεπ Καλλιφωνίου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21.95901079</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39.27586174</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9</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Κοινωνικό Παντοπωλείο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21.92841629</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39.37328622</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10</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Θερινος Κινηματογράφος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21.92940399</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39.37727289</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11</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Πινακοθήκη</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21.91864192</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39.36394638</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12</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Λαογραφικό Μουσείο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21.92611773</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39.36473569</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13</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Κ</w:t>
            </w:r>
            <w:r>
              <w:rPr>
                <w:rFonts w:ascii="Aptos Narrow" w:hAnsi="Aptos Narrow"/>
                <w:color w:val="000000"/>
                <w:lang w:val="el-GR"/>
              </w:rPr>
              <w:t>λειστό Γυμναστήριο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21.93489931</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39.36146423</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14</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Ν</w:t>
            </w:r>
            <w:r>
              <w:rPr>
                <w:rFonts w:ascii="Aptos Narrow" w:hAnsi="Aptos Narrow"/>
                <w:color w:val="000000"/>
                <w:lang w:val="el-GR"/>
              </w:rPr>
              <w:t>έο Κλειστό Γυμναστήριο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21.90438706</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39.35925468</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15</w:t>
            </w:r>
          </w:p>
        </w:tc>
        <w:tc>
          <w:tcPr>
            <w:tcW w:w="326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0"/>
              <w:rPr/>
            </w:pPr>
            <w:r>
              <w:rPr>
                <w:rFonts w:ascii="Aptos Narrow" w:hAnsi="Aptos Narrow"/>
                <w:color w:val="000000"/>
              </w:rPr>
              <w:t>Κ</w:t>
            </w:r>
            <w:r>
              <w:rPr>
                <w:rFonts w:ascii="Aptos Narrow" w:hAnsi="Aptos Narrow"/>
                <w:color w:val="000000"/>
                <w:lang w:val="el-GR"/>
              </w:rPr>
              <w:t>λειστό Κλολυμβητήριο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21.93361474</w:t>
            </w:r>
          </w:p>
        </w:tc>
        <w:tc>
          <w:tcPr>
            <w:tcW w:w="1699"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39.36172933</w:t>
            </w:r>
          </w:p>
        </w:tc>
        <w:tc>
          <w:tcPr>
            <w:tcW w:w="252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pPr>
            <w:r>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pPr>
            <w:r>
              <w:rPr/>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pPr>
            <w:r>
              <w:rPr/>
            </w:r>
          </w:p>
        </w:tc>
        <w:tc>
          <w:tcPr>
            <w:tcW w:w="16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pPr>
            <w:r>
              <w:rPr/>
            </w:r>
          </w:p>
        </w:tc>
        <w:tc>
          <w:tcPr>
            <w:tcW w:w="2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pPr>
            <w:r>
              <w:rPr/>
            </w:r>
          </w:p>
        </w:tc>
      </w:tr>
    </w:tbl>
    <w:p>
      <w:pPr>
        <w:pStyle w:val="Normal"/>
        <w:suppressAutoHyphens w:val="false"/>
        <w:spacing w:lineRule="auto" w:line="276" w:before="240" w:after="160"/>
        <w:rPr>
          <w:rFonts w:eastAsia="Calibri"/>
          <w:lang w:val="el-GR"/>
        </w:rPr>
      </w:pPr>
      <w:r>
        <w:rPr>
          <w:rFonts w:eastAsia="Calibri"/>
          <w:lang w:val="el-GR"/>
        </w:rPr>
        <w:t>*</w:t>
      </w:r>
      <w:r>
        <w:rPr>
          <w:i/>
          <w:iCs/>
          <w:lang w:val="el-GR"/>
        </w:rPr>
        <w:t xml:space="preserve"> </w:t>
      </w:r>
      <w:r>
        <w:rPr>
          <w:rFonts w:eastAsia="Calibri"/>
          <w:lang w:val="el-GR"/>
        </w:rPr>
        <w:t>Η τελική επιλογή των σημείων θα πραγματοποιηθεί μεταξύ της Αναθέτουσας Αρχής και του Αναδόχου μετά την παραλαβή της μελέτης εφαρμογής</w:t>
      </w:r>
    </w:p>
    <w:p>
      <w:pPr>
        <w:pStyle w:val="Normal"/>
        <w:suppressAutoHyphens w:val="false"/>
        <w:spacing w:lineRule="auto" w:line="276" w:before="240" w:after="160"/>
        <w:rPr>
          <w:rFonts w:eastAsia="Calibri"/>
          <w:lang w:val="el-GR"/>
        </w:rPr>
      </w:pPr>
      <w:r>
        <w:rPr>
          <w:rFonts w:eastAsia="Calibri"/>
          <w:lang w:val="el-GR"/>
        </w:rPr>
        <w:t>**Στα κτίρια όπου απαιτείται πιο αναλυτική διαχείριση σε διαφορετικά σημεία του κτιρίου (π.χ. ανά όροφο), θα τοποθετηθούν περισσότεροι από ένας αισθητήρες.</w:t>
      </w:r>
    </w:p>
    <w:p>
      <w:pPr>
        <w:pStyle w:val="Normal"/>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contextualSpacing/>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Επιπλέον διευκρινίζεται πως η ανωτέρω δράση αφορά στην απομακρυσμένη διαχείριση, λειτουργία και ρύθμιση συγκεκριμένα των φωτιστικών σωμάτων του κτιρίου, σε διαφοροποίηση με τη δράση «Έξυπνα συστήματα ενεργειακής διαχείρισης δημοτικών και σχολικών κτιρίων», η οποία αφορά στην παρατήρηση και καταγραφή των ενεργοβόρων πηγών ενέργειας εντός των κτιρίων. Ως εκ τούτου η οι δύο δράσεις έχουν εντελώς διαφορετικό αντικείμενο με διαφορετικά συστήματα και διαφορετικό εξοπλισμό.</w:t>
      </w:r>
    </w:p>
    <w:p>
      <w:pPr>
        <w:pStyle w:val="Normal"/>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Έξυπνος Οδηγός Πόλης / Δήμου με καταγραφή τοπικών επιχειρήσεων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Ο Δήμος αποτελεί έναν από του σημαντικότερους πόλους εστίασης και διασκέδασης της ευρύτερης περιοχής της Θεσσαλίας, ενώ παράλληλα παρουσιάζει έντονη εμπορική και γενικότερα επιχειρηματική δραστηριότητα. Παρόλα αυτά, τα τελευταία χρόνια, οι επιχειρήσεις έχουν χάσει αρκετά βήματα στον ανταγωνισμό, καθώς οι οικονομικές δυσχέρειες και κυρίως η έλλειψη οργανωμένων δράσεων για την προβολή και προώθηση των τοπικών επιχειρήσεων, δημιουργούν ένα αφιλόξενο επιχειρηματικό περιβάλλον, το οποίο τροφοδοτείται, σε μεγάλο βαθμό, από τα μεγάλα εμπορικά κέντρα και τις αλυσίδες επιχειρήσεων.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Αντικείμενο της προμήθειας του Έξυπνου Οδηγού Πόλης είναι η καταγραφή και πλήρης αποτύπωση όλων των επιχειρήσεων που δραστηριοποιούνται εντός των ορίων διοικητικής ευθύνης του Δήμου και η προβολή τους με την χρήση ψηφιακών καναλιών διάθεσης της πληροφορίας όπως διαδικτυακή πύλη και εφαρμογές για έξυπνα κινητά κ.λπ. Στόχος της εφαρμογής είναι η στήριξη της τοπικής επιχειρηματικότητας, μέσα από μια δράση που εκμεταλλεύεται την λογική του ψηφιακού καταλόγου επιχειρήσεων και συμβάλει στην δημιουργία μιας νέας σχέσης πελάτη – προμηθευτή μεταξύ δημοτών και τοπικών επιχειρήσεων. Δικαίωμα προβολής θα έχουν όλες οι επιχειρήσεις που εδρεύουν εντός των ορίων του Δήμου, ανεξάρτητα από το είδος, το μέγεθος και τα προϊόντα/υπηρεσίες που εμπορεύονται/παρέχουν.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Στο πλαίσιο της παρούσας προμήθειας ο ανάδοχος θα αναλάβει την ανάπτυξη και εγκατάσταση μιας διαδικτυακής πλατφόρμας με ενσωματωμένο ψηφιακό χαρτογραφικό υπόβαθρο, μέσω του οποίου θα δίνεται η δυνατότητα ψηφιακής αποτύπωσης των επιχειρήσεων, καθώς και όλης της επιπλέον πληροφορίας ανά επιχείρηση</w:t>
      </w:r>
      <w:r>
        <w:rPr>
          <w:rFonts w:eastAsia="Calibri"/>
          <w:b/>
          <w:szCs w:val="22"/>
          <w:lang w:val="el-GR" w:eastAsia="en-US"/>
        </w:rPr>
        <w:t xml:space="preserve">. </w:t>
      </w:r>
      <w:r>
        <w:rPr>
          <w:rFonts w:eastAsia="Calibri"/>
          <w:szCs w:val="22"/>
          <w:lang w:val="el-GR" w:eastAsia="en-US"/>
        </w:rPr>
        <w:t xml:space="preserve">Αντικείμενο της πλατφόρμας θα είναι η δημιουργία ενός πρακτικού ψηφιακού οδηγού επιχειρήσεων, στα πρότυπα των εφαρμογών διάθεσης αντίστοιχου περιεχομένου (π.χ. </w:t>
      </w:r>
      <w:r>
        <w:rPr>
          <w:rFonts w:eastAsia="Calibri"/>
          <w:szCs w:val="22"/>
          <w:lang w:val="en-US" w:eastAsia="en-US"/>
        </w:rPr>
        <w:t>FourSquare</w:t>
      </w:r>
      <w:r>
        <w:rPr>
          <w:rFonts w:eastAsia="Calibri"/>
          <w:szCs w:val="22"/>
          <w:lang w:val="el-GR" w:eastAsia="en-US"/>
        </w:rPr>
        <w:t xml:space="preserve">, </w:t>
      </w:r>
      <w:r>
        <w:rPr>
          <w:rFonts w:eastAsia="Calibri"/>
          <w:szCs w:val="22"/>
          <w:lang w:val="en-US" w:eastAsia="en-US"/>
        </w:rPr>
        <w:t>athinorama</w:t>
      </w:r>
      <w:r>
        <w:rPr>
          <w:rFonts w:eastAsia="Calibri"/>
          <w:szCs w:val="22"/>
          <w:lang w:val="el-GR" w:eastAsia="en-US"/>
        </w:rPr>
        <w:t xml:space="preserve"> κ.λπ), με στόχο την προώθηση των τοπικών επιχειρήσεων, στο πλαίσιο δημιουργίας ενός ισχυρού </w:t>
      </w:r>
      <w:r>
        <w:rPr>
          <w:rFonts w:eastAsia="Calibri"/>
          <w:szCs w:val="22"/>
          <w:lang w:val="en-US" w:eastAsia="en-US"/>
        </w:rPr>
        <w:t>brandname</w:t>
      </w:r>
      <w:r>
        <w:rPr>
          <w:rFonts w:eastAsia="Calibri"/>
          <w:szCs w:val="22"/>
          <w:lang w:val="el-GR" w:eastAsia="en-US"/>
        </w:rPr>
        <w:t xml:space="preserve"> για τον Δήμο. Ο εν λόγω οδηγός θα είναι πολύγλωσσος και δυναμικός και θα διαθέτει πληροφορίες για όλες τις επιχειρήσεις συμπεριλαμβανομένης της χωροθέτησης τους στον διαδικτυακό ψηφιακό χάρτη.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Ο κάθε πολίτης θα έχει την δυνατότητα να ενημερωθεί για την επιχείρηση που τον ενδιαφέρει, να λάβει οδηγίες πρόσβασης, αλλά και να γράψει σχόλιο και να βαθμολογήσει της εκάστοτε επιχείρηση. Το σχόλιό του θα μπορεί να δημοσιευθεί κατόπιν ελέγχου από τον διαχειριστή της εφαρμογής.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Εκτιμάται ότι εντός των διοικητικών ορίων του Δήμου υπάρχουν 1.500 επιχειρήσεις όλων των κατηγοριών.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Η εφαρμογή θα απευθύνεται στην εγχώρια αλλά και στην διεθνή αγορά και επομένως οι προδιαγραφές και οι απαιτήσεις θα διαμορφωθούν ανάλογα. Ως εκ τούτου, θα πρέπει να είναι σε θέση να τροφοδοτήσει και διεθνείς υπηρεσίες διαμοίρασης περιεχομένου π.χ. Four Square, αλλά και να υποδεχθεί περιεχόμενο από άλλες πηγές εφόσον οι τελευταίες θα διαθέτουν σχετικά API.</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Το σύνολο της ανωτέρω πληροφορίας θα είναι διαθέσιμο στους πολίτες, τόσο μέσω κεντρικής διαδικτυακής πύλης των ψηφιακών υπηρεσιών όσο και μέσω App για έξυπνες συσκευές. Κάθε ενδιαφερόμενος πολίτης θα έχει την δυνατότητα να ορίσει την θέση του ή να την εντοπίσει αυτόματα εφόσον κάνει χρήση του App και αυτομάτως να λάβει πληροφορία για όλες τις επιχειρήσεις που τον ενδιαφέρουν και βρίσκονται στην ευρύτερη περιοχή. Επιπλέον, θα έχει την δυνατότητα να κάνει χρήση κουπονιών με ειδικές προσφορές, αλλά και να υποβάλει σχόλια στην λογική της αξιολόγησης μιας επιχείρησης.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Η επιλογή, συγκεκριμενοποίηση και εξειδίκευση των τεχνολογικών λύσεων που θα προτείνονται θα πρέπει να δίνονται με σαφήνεια στην πρόταση του υποψήφιου Αναδόχου. Κάθε τεχνολογική επιλογή είναι κατ’ αρχήν αποδεκτή υπό την προϋπόθεση ότι παρέχεται επαρκής και τεκμηριωμένη αιτιολόγηση και η προτεινόμενη ολοκληρωμένη λύση καλύπτει απόλυτα τις περιγραφείσες λειτουργικές και επιχειρησιακές ανάγκες του Δήμου.</w:t>
      </w:r>
    </w:p>
    <w:p>
      <w:pPr>
        <w:pStyle w:val="Normal"/>
        <w:suppressAutoHyphens w:val="false"/>
        <w:spacing w:lineRule="auto" w:line="276" w:before="0" w:after="0"/>
        <w:rPr>
          <w:szCs w:val="22"/>
          <w:lang w:val="el-GR" w:eastAsia="el-GR"/>
        </w:rPr>
      </w:pPr>
      <w:r>
        <w:rPr>
          <w:szCs w:val="22"/>
          <w:lang w:val="el-GR" w:eastAsia="el-GR"/>
        </w:rPr>
        <w:t>Σε επίπεδο ενοτήτων διαχείρισης, το πληροφοριακό σύστημα θα πρέπει να παρέχει, κατ’ ελάχιστο, τις κάτωθι δυνατότητες:</w:t>
      </w:r>
    </w:p>
    <w:p>
      <w:pPr>
        <w:pStyle w:val="Normal"/>
        <w:numPr>
          <w:ilvl w:val="0"/>
          <w:numId w:val="51"/>
        </w:numPr>
        <w:suppressAutoHyphens w:val="false"/>
        <w:spacing w:lineRule="auto" w:line="276" w:before="0" w:after="0"/>
        <w:rPr>
          <w:rFonts w:eastAsia="Calibri"/>
          <w:szCs w:val="22"/>
        </w:rPr>
      </w:pPr>
      <w:r>
        <w:rPr>
          <w:rFonts w:eastAsia="Calibri"/>
          <w:szCs w:val="22"/>
        </w:rPr>
        <w:t>Ανάλυση και επεξεργασία δεδομένων</w:t>
      </w:r>
    </w:p>
    <w:p>
      <w:pPr>
        <w:pStyle w:val="Normal"/>
        <w:numPr>
          <w:ilvl w:val="0"/>
          <w:numId w:val="51"/>
        </w:numPr>
        <w:suppressAutoHyphens w:val="false"/>
        <w:spacing w:lineRule="auto" w:line="276" w:before="0" w:after="0"/>
        <w:rPr>
          <w:rFonts w:eastAsia="Calibri"/>
          <w:szCs w:val="22"/>
          <w:lang w:val="el-GR"/>
        </w:rPr>
      </w:pPr>
      <w:r>
        <w:rPr>
          <w:rFonts w:eastAsia="Calibri"/>
          <w:szCs w:val="22"/>
          <w:lang w:val="el-GR"/>
        </w:rPr>
        <w:t>Ο Ανάδοχος οφείλει να συμπεριλάβει στην προσφορά του τις δυνατότητες και τα χαρακτηριστική της υποστήριξης ανάλυσης και επεξεργασίας των δεδομένων, οι οποίες και θα αξιολογηθούν στο πλαίσιο της βαθμολόγησης και σύμφωνα με τα κριτήρια.Δημιουργία διαγραμμάτων και αναφορών</w:t>
      </w:r>
    </w:p>
    <w:p>
      <w:pPr>
        <w:pStyle w:val="Normal"/>
        <w:suppressAutoHyphens w:val="false"/>
        <w:spacing w:lineRule="auto" w:line="276"/>
        <w:ind w:hanging="0" w:start="720"/>
        <w:rPr>
          <w:rFonts w:eastAsia="Calibri"/>
          <w:szCs w:val="22"/>
          <w:lang w:val="el-GR"/>
        </w:rPr>
      </w:pPr>
      <w:r>
        <w:rPr>
          <w:rFonts w:eastAsia="Calibri"/>
          <w:szCs w:val="22"/>
          <w:lang w:val="el-GR"/>
        </w:rPr>
        <w:t>Ο Ανάδοχος οφείλει να συμπεριλάβει στην προσφορά του αναλυτική περιγραφή των αναφορών, οι οποίες και θα αξιολογηθούν στο πλαίσιο της βαθμολόγησης και σύμφωνα με τα κριτήρια. Κατ’ ελάχιστον και επί ποινή αποκλεισμού θα πρέπει να προσφέρονται οι κάτωθι αναφορές:</w:t>
      </w:r>
    </w:p>
    <w:p>
      <w:pPr>
        <w:pStyle w:val="Normal"/>
        <w:numPr>
          <w:ilvl w:val="0"/>
          <w:numId w:val="142"/>
        </w:numPr>
        <w:spacing w:lineRule="auto" w:line="276"/>
        <w:jc w:val="both"/>
        <w:rPr>
          <w:rFonts w:ascii="Calibri" w:hAnsi="Calibri" w:eastAsia="Calibri"/>
          <w:sz w:val="22"/>
          <w:szCs w:val="22"/>
        </w:rPr>
      </w:pPr>
      <w:r>
        <w:rPr>
          <w:rFonts w:eastAsia="Calibri"/>
          <w:sz w:val="22"/>
          <w:szCs w:val="22"/>
        </w:rPr>
        <w:t>Λίστα επιχειρήσεων ανά κατηγορία</w:t>
      </w:r>
    </w:p>
    <w:p>
      <w:pPr>
        <w:pStyle w:val="Normal"/>
        <w:numPr>
          <w:ilvl w:val="0"/>
          <w:numId w:val="142"/>
        </w:numPr>
        <w:spacing w:lineRule="auto" w:line="276"/>
        <w:jc w:val="both"/>
        <w:rPr>
          <w:rFonts w:eastAsia="Calibri"/>
          <w:szCs w:val="22"/>
        </w:rPr>
      </w:pPr>
      <w:r>
        <w:rPr>
          <w:rFonts w:eastAsia="Calibri"/>
          <w:sz w:val="22"/>
          <w:szCs w:val="22"/>
        </w:rPr>
        <w:t>Λίστα επιχειρήσεων ανά περιοχή</w:t>
      </w:r>
    </w:p>
    <w:p>
      <w:pPr>
        <w:pStyle w:val="Normal"/>
        <w:numPr>
          <w:ilvl w:val="0"/>
          <w:numId w:val="51"/>
        </w:numPr>
        <w:suppressAutoHyphens w:val="false"/>
        <w:spacing w:lineRule="auto" w:line="276" w:before="0" w:after="0"/>
        <w:rPr>
          <w:rFonts w:eastAsia="Calibri"/>
          <w:szCs w:val="22"/>
          <w:lang w:val="el-GR"/>
        </w:rPr>
      </w:pPr>
      <w:r>
        <w:rPr>
          <w:rFonts w:eastAsia="Calibri"/>
          <w:szCs w:val="22"/>
          <w:lang w:val="el-GR"/>
        </w:rPr>
        <w:t>Ημερολόγιο Εκδηλώσεων για την πληροφόρηση των χρηστών σχετικά με τις τρέχουσες και μελλοντικές εκδηλώσεις που λαμβάνουν χώρα στην ευρύτερη περιοχή του Δήμου</w:t>
      </w:r>
    </w:p>
    <w:p>
      <w:pPr>
        <w:pStyle w:val="Normal"/>
        <w:suppressAutoHyphens w:val="false"/>
        <w:spacing w:lineRule="auto" w:line="276"/>
        <w:ind w:hanging="0" w:start="720"/>
        <w:rPr>
          <w:rFonts w:eastAsia="Calibri"/>
          <w:szCs w:val="22"/>
          <w:lang w:val="el-GR"/>
        </w:rPr>
      </w:pPr>
      <w:r>
        <w:rPr>
          <w:rFonts w:eastAsia="Calibri"/>
          <w:szCs w:val="22"/>
          <w:lang w:val="el-GR"/>
        </w:rPr>
        <w:t>Ο Ανάδοχος οφείλει να συμπεριλάβει στην προσφορά του αναλυτική περιγραφή των αναφορών, οι οποίες και θα αξιολογηθούν στο πλαίσιο της βαθμολόγησης και σύμφωνα με τα κριτήρια. Κατ’ ελάχιστον και επί ποινή αποκλεισμού θα πρέπει να προσφέρονται οι κάτωθι αναφορές:</w:t>
      </w:r>
    </w:p>
    <w:p>
      <w:pPr>
        <w:pStyle w:val="Normal"/>
        <w:numPr>
          <w:ilvl w:val="0"/>
          <w:numId w:val="143"/>
        </w:numPr>
        <w:spacing w:lineRule="auto" w:line="276"/>
        <w:jc w:val="both"/>
        <w:rPr>
          <w:rFonts w:ascii="Calibri" w:hAnsi="Calibri" w:eastAsia="Calibri"/>
          <w:sz w:val="22"/>
          <w:szCs w:val="22"/>
        </w:rPr>
      </w:pPr>
      <w:r>
        <w:rPr>
          <w:rFonts w:eastAsia="Calibri"/>
          <w:sz w:val="22"/>
          <w:szCs w:val="22"/>
        </w:rPr>
        <w:t>Δυνατότητα αναζήτησης εκδηλώσεων ανά κατηγορία</w:t>
      </w:r>
    </w:p>
    <w:p>
      <w:pPr>
        <w:pStyle w:val="Normal"/>
        <w:numPr>
          <w:ilvl w:val="0"/>
          <w:numId w:val="143"/>
        </w:numPr>
        <w:spacing w:lineRule="auto" w:line="276"/>
        <w:jc w:val="both"/>
        <w:rPr>
          <w:rFonts w:ascii="Calibri" w:hAnsi="Calibri" w:eastAsia="Calibri"/>
          <w:sz w:val="22"/>
          <w:szCs w:val="22"/>
          <w:lang w:val="el-GR"/>
        </w:rPr>
      </w:pPr>
      <w:r>
        <w:rPr>
          <w:rFonts w:eastAsia="Calibri"/>
          <w:sz w:val="22"/>
          <w:szCs w:val="22"/>
          <w:lang w:val="el-GR"/>
        </w:rPr>
        <w:t>Δυνατότητα αναζήτησης εκδηλώσεων με βάση την ημερομηνία (από – έως)</w:t>
      </w:r>
    </w:p>
    <w:p>
      <w:pPr>
        <w:pStyle w:val="Normal"/>
        <w:suppressAutoHyphens w:val="false"/>
        <w:spacing w:lineRule="auto" w:line="276"/>
        <w:ind w:hanging="0" w:start="1080"/>
        <w:rPr>
          <w:rFonts w:eastAsia="Calibri"/>
          <w:szCs w:val="22"/>
          <w:lang w:val="el-GR"/>
        </w:rPr>
      </w:pPr>
      <w:r>
        <w:rPr>
          <w:rFonts w:eastAsia="Calibri"/>
          <w:szCs w:val="22"/>
          <w:lang w:val="el-GR"/>
        </w:rPr>
        <w:t>Η Αρμόδια υπηρεσία του Δήμου Ωραιοκάστρου θα είναι υπεύθυνη για να ενημερώνει/ επικαιροποιεί τις εκδηλώσεις.</w:t>
      </w:r>
    </w:p>
    <w:p>
      <w:pPr>
        <w:pStyle w:val="Normal"/>
        <w:suppressAutoHyphens w:val="false"/>
        <w:spacing w:lineRule="auto" w:line="276" w:before="0" w:after="0"/>
        <w:ind w:hanging="0" w:start="720"/>
        <w:rPr>
          <w:rFonts w:eastAsia="Calibri"/>
          <w:szCs w:val="22"/>
          <w:lang w:val="el-GR"/>
        </w:rPr>
      </w:pPr>
      <w:r>
        <w:rPr>
          <w:rFonts w:eastAsia="Calibri"/>
          <w:szCs w:val="22"/>
          <w:lang w:val="el-GR"/>
        </w:rPr>
      </w:r>
    </w:p>
    <w:p>
      <w:pPr>
        <w:pStyle w:val="Normal"/>
        <w:numPr>
          <w:ilvl w:val="0"/>
          <w:numId w:val="51"/>
        </w:numPr>
        <w:suppressAutoHyphens w:val="false"/>
        <w:spacing w:lineRule="auto" w:line="276" w:before="0" w:after="0"/>
        <w:rPr>
          <w:rFonts w:eastAsia="Calibri"/>
          <w:szCs w:val="22"/>
          <w:lang w:val="el-GR"/>
        </w:rPr>
      </w:pPr>
      <w:r>
        <w:rPr>
          <w:rFonts w:eastAsia="Calibri"/>
          <w:szCs w:val="22"/>
          <w:lang w:val="el-GR"/>
        </w:rPr>
        <w:t xml:space="preserve">Σύστημα Καταχώρησης θέσεων εργασίας τοπικών επιχειρήσεων </w:t>
      </w:r>
    </w:p>
    <w:p>
      <w:pPr>
        <w:pStyle w:val="Normal"/>
        <w:numPr>
          <w:ilvl w:val="0"/>
          <w:numId w:val="51"/>
        </w:numPr>
        <w:suppressAutoHyphens w:val="false"/>
        <w:spacing w:lineRule="auto" w:line="276" w:before="0" w:after="240"/>
        <w:contextualSpacing/>
        <w:rPr>
          <w:szCs w:val="22"/>
          <w:lang w:val="el-GR" w:eastAsia="el-GR"/>
        </w:rPr>
      </w:pPr>
      <w:r>
        <w:rPr>
          <w:szCs w:val="22"/>
          <w:lang w:val="el-GR" w:eastAsia="el-GR"/>
        </w:rPr>
        <w:t xml:space="preserve">Εξυπηρέτηση του συνόλου των χρηστών μέσω </w:t>
      </w:r>
      <w:r>
        <w:rPr>
          <w:szCs w:val="22"/>
          <w:lang w:val="en-US" w:eastAsia="el-GR"/>
        </w:rPr>
        <w:t>mobile</w:t>
      </w:r>
      <w:r>
        <w:rPr>
          <w:szCs w:val="22"/>
          <w:lang w:val="el-GR" w:eastAsia="el-GR"/>
        </w:rPr>
        <w:t xml:space="preserve"> εφαρμογής, </w:t>
      </w:r>
      <w:r>
        <w:rPr>
          <w:szCs w:val="22"/>
          <w:lang w:eastAsia="el-GR"/>
        </w:rPr>
        <w:t>Web</w:t>
      </w:r>
      <w:r>
        <w:rPr>
          <w:szCs w:val="22"/>
          <w:lang w:val="el-GR" w:eastAsia="el-GR"/>
        </w:rPr>
        <w:t xml:space="preserve"> </w:t>
      </w:r>
      <w:r>
        <w:rPr>
          <w:szCs w:val="22"/>
          <w:lang w:eastAsia="el-GR"/>
        </w:rPr>
        <w:t>App</w:t>
      </w:r>
    </w:p>
    <w:p>
      <w:pPr>
        <w:pStyle w:val="Normal"/>
        <w:suppressAutoHyphens w:val="false"/>
        <w:spacing w:lineRule="auto" w:line="276" w:before="0" w:after="0"/>
        <w:rPr>
          <w:rFonts w:eastAsia="Calibri"/>
          <w:szCs w:val="22"/>
          <w:lang w:val="el-GR" w:eastAsia="en-US"/>
        </w:rPr>
      </w:pPr>
      <w:r>
        <w:rPr>
          <w:rFonts w:eastAsia="Calibri"/>
          <w:szCs w:val="22"/>
          <w:lang w:val="el-GR" w:eastAsia="en-US"/>
        </w:rPr>
      </w:r>
    </w:p>
    <w:p>
      <w:pPr>
        <w:pStyle w:val="Normal"/>
        <w:spacing w:before="0" w:after="0"/>
        <w:jc w:val="start"/>
        <w:rPr>
          <w:color w:val="1F3763"/>
          <w:szCs w:val="22"/>
          <w:lang w:val="el-GR" w:eastAsia="el-GR"/>
        </w:rPr>
      </w:pPr>
      <w:bookmarkStart w:id="104" w:name="_Toc475099340"/>
      <w:bookmarkStart w:id="105" w:name="_Toc405538442"/>
      <w:bookmarkEnd w:id="104"/>
      <w:bookmarkEnd w:id="105"/>
      <w:r>
        <w:rPr>
          <w:color w:val="1F3763"/>
          <w:szCs w:val="22"/>
          <w:lang w:val="el-GR" w:eastAsia="el-GR"/>
        </w:rPr>
        <w:t>Υποσυστήματα -  Λειτουργικές Απαιτήσεις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Η πλατφόρμα που θα αναπτύξει ο ανάδοχος θα περιλαμβάνει τα κάτωθι υποσυστήματα:</w:t>
      </w:r>
    </w:p>
    <w:p>
      <w:pPr>
        <w:pStyle w:val="Normal"/>
        <w:spacing w:before="0" w:after="0"/>
        <w:jc w:val="start"/>
        <w:rPr>
          <w:color w:val="1F3763"/>
          <w:szCs w:val="22"/>
          <w:lang w:val="el-GR" w:eastAsia="el-GR"/>
        </w:rPr>
      </w:pPr>
      <w:r>
        <w:rPr>
          <w:color w:val="1F3763"/>
          <w:szCs w:val="22"/>
          <w:lang w:val="el-GR" w:eastAsia="el-GR"/>
        </w:rPr>
        <w:t>Υποσύστημα Πολιτών / Καταναλωτών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Το υποσύστημα θα αποτελείται από μια εφαρμογή (</w:t>
      </w:r>
      <w:r>
        <w:rPr>
          <w:rFonts w:eastAsia="Calibri"/>
          <w:szCs w:val="22"/>
          <w:lang w:val="en-US" w:eastAsia="en-US"/>
        </w:rPr>
        <w:t>App</w:t>
      </w:r>
      <w:r>
        <w:rPr>
          <w:rFonts w:eastAsia="Calibri"/>
          <w:szCs w:val="22"/>
          <w:lang w:val="el-GR" w:eastAsia="en-US"/>
        </w:rPr>
        <w:t>) για έξυπνες κινητές συσκευές (</w:t>
      </w:r>
      <w:r>
        <w:rPr>
          <w:rFonts w:eastAsia="Calibri"/>
          <w:szCs w:val="22"/>
          <w:lang w:val="en-US" w:eastAsia="en-US"/>
        </w:rPr>
        <w:t>smartphones</w:t>
      </w:r>
      <w:r>
        <w:rPr>
          <w:rFonts w:eastAsia="Calibri"/>
          <w:szCs w:val="22"/>
          <w:lang w:val="el-GR" w:eastAsia="en-US"/>
        </w:rPr>
        <w:t xml:space="preserve">, </w:t>
      </w:r>
      <w:r>
        <w:rPr>
          <w:rFonts w:eastAsia="Calibri"/>
          <w:szCs w:val="22"/>
          <w:lang w:val="en-US" w:eastAsia="en-US"/>
        </w:rPr>
        <w:t>tablets</w:t>
      </w:r>
      <w:r>
        <w:rPr>
          <w:rFonts w:eastAsia="Calibri"/>
          <w:szCs w:val="22"/>
          <w:lang w:val="el-GR" w:eastAsia="en-US"/>
        </w:rPr>
        <w:t xml:space="preserve">), η οποία θα διατίθεται δωρεάν σε έκδοση για </w:t>
      </w:r>
      <w:r>
        <w:rPr>
          <w:rFonts w:eastAsia="Calibri"/>
          <w:szCs w:val="22"/>
          <w:lang w:val="en-US" w:eastAsia="en-US"/>
        </w:rPr>
        <w:t>Android</w:t>
      </w:r>
      <w:r>
        <w:rPr>
          <w:rFonts w:eastAsia="Calibri"/>
          <w:szCs w:val="22"/>
          <w:lang w:val="el-GR" w:eastAsia="en-US"/>
        </w:rPr>
        <w:t xml:space="preserve"> και </w:t>
      </w:r>
      <w:r>
        <w:rPr>
          <w:rFonts w:eastAsia="Calibri"/>
          <w:szCs w:val="22"/>
          <w:lang w:val="en-US" w:eastAsia="en-US"/>
        </w:rPr>
        <w:t>iOS</w:t>
      </w:r>
      <w:r>
        <w:rPr>
          <w:rFonts w:eastAsia="Calibri"/>
          <w:szCs w:val="22"/>
          <w:lang w:val="el-GR" w:eastAsia="en-US"/>
        </w:rPr>
        <w:t xml:space="preserve"> μέσω των αντιστοίχων </w:t>
      </w:r>
      <w:r>
        <w:rPr>
          <w:rFonts w:eastAsia="Calibri"/>
          <w:szCs w:val="22"/>
          <w:lang w:val="en-US" w:eastAsia="en-US"/>
        </w:rPr>
        <w:t>Application</w:t>
      </w:r>
      <w:r>
        <w:rPr>
          <w:rFonts w:eastAsia="Calibri"/>
          <w:szCs w:val="22"/>
          <w:lang w:val="el-GR" w:eastAsia="en-US"/>
        </w:rPr>
        <w:t xml:space="preserve"> </w:t>
      </w:r>
      <w:r>
        <w:rPr>
          <w:rFonts w:eastAsia="Calibri"/>
          <w:szCs w:val="22"/>
          <w:lang w:val="en-US" w:eastAsia="en-US"/>
        </w:rPr>
        <w:t>Stores</w:t>
      </w:r>
      <w:r>
        <w:rPr>
          <w:rFonts w:eastAsia="Calibri"/>
          <w:szCs w:val="22"/>
          <w:lang w:val="el-GR" w:eastAsia="en-US"/>
        </w:rPr>
        <w:t xml:space="preserve">. Οι πολίτες θα μπορούν να εγκαταστήσουν την εφαρμογή στη συσκευή τους και να τη χρησιμοποιούν προκειμένου να έχουν πρόσβαση στον κατάλογο των εγγεγραμμένων επιχειρήσεων, και στην πληροφορία που διατίθεται γι’ αυτές. Συγκεκριμένα, ο πολίτης θα έχει τη δυνατότητα να εντοπίσει τη θέση του μέσω της εφαρμογής, η οποία θα διενεργεί αυτόματο έλεγχο χωροθέτησης. Κατόπιν η εφαρμογή θα δίνει τη δυνατότητα επιλογής είδος επιχείρησης. Μετά την επιλογή του είδους επιχείρησης, η εφαρμογή θα εμφανίζει τις επιχειρήσεις της επιλεγμένης κατηγορίας, που χωροθετούνται σε συγκεκριμένη απόσταση από τον πολίτη. Καθώς ο πολίτης κινείται εντός της πόλης, θα εμφανίζονται δυναμικά όλες οι διαθέσιμες πληροφορίες σε πραγματικό χρόνο και χωρίς την χειροκίνητη ανανέωση της θέσης. Με αυτήν την λογική, ο πολίτης θα μπορεί να έχει πρόσβαση -σε πραγματικό χρόνο- σε όλες τις επιχείρησης της επιλεγμένης κατηγορίας που βρίσκονται σε κοντινή απόσταση από τον ίδιο.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Το στίγμα κάθε επιχείρησης θα είναι ενεργό. Επιλέγοντας πάνω σε αυτό ο πολίτης θα έχει πρόσβαση σε όλη την διατιθέμενη πληροφορία για την εν λόγω επιχείρηση, ενώ παράλληλα θα υπάρχει επιλογή του τύπου «Πήγαινέ με εκεί», μέσω της οποίας θα εμφανίζεται η διαδρομή που θα πρέπει να ακολουθήσει ο πολίτης για να φθάσει στην επιχείρηση.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Για κάθε επιχείρηση θα υπάρχει περιοχή υποβολής σχολίων. Για την υποβολή ενός σχολίου, ο πολίτης θα πρέπει να εγγραφεί στην πλατφόρμα. Κάθε σχόλιο θα ελέγχεται από τον διαχειριστή πριν δημοσιευθεί, προκειμένου να είναι διαθέσιμο στην πλατφόρμα.</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Η εφαρμογή θα έχει δυνατότητα δημιουργίας </w:t>
      </w:r>
      <w:r>
        <w:rPr>
          <w:rFonts w:eastAsia="Calibri"/>
          <w:szCs w:val="22"/>
          <w:lang w:val="en-US" w:eastAsia="en-US"/>
        </w:rPr>
        <w:t>Push</w:t>
      </w:r>
      <w:r>
        <w:rPr>
          <w:rFonts w:eastAsia="Calibri"/>
          <w:szCs w:val="22"/>
          <w:lang w:val="el-GR" w:eastAsia="en-US"/>
        </w:rPr>
        <w:t xml:space="preserve"> </w:t>
      </w:r>
      <w:r>
        <w:rPr>
          <w:rFonts w:eastAsia="Calibri"/>
          <w:szCs w:val="22"/>
          <w:lang w:val="en-US" w:eastAsia="en-US"/>
        </w:rPr>
        <w:t>notifications</w:t>
      </w:r>
      <w:r>
        <w:rPr>
          <w:rFonts w:eastAsia="Calibri"/>
          <w:szCs w:val="22"/>
          <w:lang w:val="el-GR" w:eastAsia="en-US"/>
        </w:rPr>
        <w:t>, μέσω των οποίων θα είναι δυνατή η ενημέρωση των πολιτών που την έχουν «κατεβάσει» για διάφορα ζητήματα όπως (ενδεικτικά και όχι περιοριστικά):</w:t>
      </w:r>
    </w:p>
    <w:p>
      <w:pPr>
        <w:pStyle w:val="Normal"/>
        <w:numPr>
          <w:ilvl w:val="0"/>
          <w:numId w:val="50"/>
        </w:numPr>
        <w:suppressAutoHyphens w:val="false"/>
        <w:spacing w:lineRule="auto" w:line="276" w:before="0" w:after="200"/>
        <w:jc w:val="start"/>
        <w:rPr>
          <w:rFonts w:eastAsia="Calibri"/>
          <w:szCs w:val="22"/>
          <w:lang w:val="el-GR" w:eastAsia="en-US"/>
        </w:rPr>
      </w:pPr>
      <w:r>
        <w:rPr>
          <w:rFonts w:eastAsia="Calibri"/>
          <w:szCs w:val="22"/>
          <w:lang w:val="el-GR" w:eastAsia="en-US"/>
        </w:rPr>
        <w:t>Ανοικτά τα εμπορικά καταστήματα το βράδυ του Σαββάτου (γενική ενημέρωση)</w:t>
      </w:r>
    </w:p>
    <w:p>
      <w:pPr>
        <w:pStyle w:val="Normal"/>
        <w:numPr>
          <w:ilvl w:val="0"/>
          <w:numId w:val="50"/>
        </w:numPr>
        <w:suppressAutoHyphens w:val="false"/>
        <w:spacing w:lineRule="auto" w:line="276" w:before="0" w:after="200"/>
        <w:jc w:val="start"/>
        <w:rPr>
          <w:rFonts w:eastAsia="Calibri"/>
          <w:szCs w:val="22"/>
          <w:lang w:val="el-GR" w:eastAsia="en-US"/>
        </w:rPr>
      </w:pPr>
      <w:r>
        <w:rPr>
          <w:rFonts w:eastAsia="Calibri"/>
          <w:szCs w:val="22"/>
          <w:lang w:val="el-GR" w:eastAsia="en-US"/>
        </w:rPr>
        <w:t>Επισκέψου τώρα το κατάστημα «Τάδε» και επωφελήσου της προσφοράς «Δείνα». Είναι μόλις 150 μέτρα από το σημείο που βρίσκεσαι…. (εξειδικευμένη ενημέρωση).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Τέλος, το παρόν υποσύστημα θα διαθέτει και </w:t>
      </w:r>
      <w:r>
        <w:rPr>
          <w:rFonts w:eastAsia="Calibri"/>
          <w:szCs w:val="22"/>
          <w:lang w:val="en-US" w:eastAsia="en-US"/>
        </w:rPr>
        <w:t>desktop</w:t>
      </w:r>
      <w:r>
        <w:rPr>
          <w:rFonts w:eastAsia="Calibri"/>
          <w:szCs w:val="22"/>
          <w:lang w:val="el-GR" w:eastAsia="en-US"/>
        </w:rPr>
        <w:t xml:space="preserve"> έκδοση για την περίπτωση που ο πολίτης επιθυμεί να έχει πρόσβαση μέσω σταθερού υπολογιστή. Οι δυνατότητες της </w:t>
      </w:r>
      <w:r>
        <w:rPr>
          <w:rFonts w:eastAsia="Calibri"/>
          <w:szCs w:val="22"/>
          <w:lang w:val="en-US" w:eastAsia="en-US"/>
        </w:rPr>
        <w:t>desktop</w:t>
      </w:r>
      <w:r>
        <w:rPr>
          <w:rFonts w:eastAsia="Calibri"/>
          <w:szCs w:val="22"/>
          <w:lang w:val="el-GR" w:eastAsia="en-US"/>
        </w:rPr>
        <w:t xml:space="preserve"> έκδοσης θα είναι ίδιες με αυτές του </w:t>
      </w:r>
      <w:r>
        <w:rPr>
          <w:rFonts w:eastAsia="Calibri"/>
          <w:szCs w:val="22"/>
          <w:lang w:val="en-US" w:eastAsia="en-US"/>
        </w:rPr>
        <w:t>app</w:t>
      </w:r>
      <w:r>
        <w:rPr>
          <w:rFonts w:eastAsia="Calibri"/>
          <w:szCs w:val="22"/>
          <w:lang w:val="el-GR" w:eastAsia="en-US"/>
        </w:rPr>
        <w:t>, ενώ θα παρέχεται η δυνατότητα μετακίνησης της θέσης στο σημείο ενδιαφέροντος από τον ίδιο τον πολίτη.</w:t>
      </w:r>
    </w:p>
    <w:p>
      <w:pPr>
        <w:pStyle w:val="Normal"/>
        <w:suppressAutoHyphens w:val="false"/>
        <w:spacing w:lineRule="auto" w:line="276" w:before="0" w:after="0"/>
        <w:rPr>
          <w:rFonts w:eastAsia="Calibri"/>
          <w:szCs w:val="22"/>
          <w:lang w:val="el-GR" w:eastAsia="en-US"/>
        </w:rPr>
      </w:pPr>
      <w:r>
        <w:rPr>
          <w:rFonts w:eastAsia="Calibri"/>
          <w:szCs w:val="22"/>
          <w:lang w:val="el-GR" w:eastAsia="en-US"/>
        </w:rPr>
      </w:r>
    </w:p>
    <w:p>
      <w:pPr>
        <w:pStyle w:val="Normal"/>
        <w:spacing w:before="0" w:after="0"/>
        <w:jc w:val="start"/>
        <w:rPr>
          <w:color w:val="1F3763"/>
          <w:szCs w:val="22"/>
          <w:lang w:val="el-GR" w:eastAsia="el-GR"/>
        </w:rPr>
      </w:pPr>
      <w:r>
        <w:rPr>
          <w:color w:val="1F3763"/>
          <w:szCs w:val="22"/>
          <w:lang w:val="el-GR" w:eastAsia="el-GR"/>
        </w:rPr>
        <w:t>Υποσύστημα Επιτόπιου Εντοπισμού</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Το υποσύστημα θα αποτελείται από μια εφαρμογή (</w:t>
      </w:r>
      <w:r>
        <w:rPr>
          <w:rFonts w:eastAsia="Calibri"/>
          <w:szCs w:val="22"/>
          <w:lang w:val="en-US" w:eastAsia="en-US"/>
        </w:rPr>
        <w:t>App</w:t>
      </w:r>
      <w:r>
        <w:rPr>
          <w:rFonts w:eastAsia="Calibri"/>
          <w:szCs w:val="22"/>
          <w:lang w:val="el-GR" w:eastAsia="en-US"/>
        </w:rPr>
        <w:t>) για έξυπνες κινητές συσκευές (</w:t>
      </w:r>
      <w:r>
        <w:rPr>
          <w:rFonts w:eastAsia="Calibri"/>
          <w:szCs w:val="22"/>
          <w:lang w:val="en-US" w:eastAsia="en-US"/>
        </w:rPr>
        <w:t>smartphones</w:t>
      </w:r>
      <w:r>
        <w:rPr>
          <w:rFonts w:eastAsia="Calibri"/>
          <w:szCs w:val="22"/>
          <w:lang w:val="el-GR" w:eastAsia="en-US"/>
        </w:rPr>
        <w:t xml:space="preserve">, </w:t>
      </w:r>
      <w:r>
        <w:rPr>
          <w:rFonts w:eastAsia="Calibri"/>
          <w:szCs w:val="22"/>
          <w:lang w:val="en-US" w:eastAsia="en-US"/>
        </w:rPr>
        <w:t>tablets</w:t>
      </w:r>
      <w:r>
        <w:rPr>
          <w:rFonts w:eastAsia="Calibri"/>
          <w:szCs w:val="22"/>
          <w:lang w:val="el-GR" w:eastAsia="en-US"/>
        </w:rPr>
        <w:t xml:space="preserve">), η οποία θα διατίθεται δωρεάν σε έκδοση για </w:t>
      </w:r>
      <w:r>
        <w:rPr>
          <w:rFonts w:eastAsia="Calibri"/>
          <w:szCs w:val="22"/>
          <w:lang w:val="en-US" w:eastAsia="en-US"/>
        </w:rPr>
        <w:t>Android</w:t>
      </w:r>
      <w:r>
        <w:rPr>
          <w:rFonts w:eastAsia="Calibri"/>
          <w:szCs w:val="22"/>
          <w:lang w:val="el-GR" w:eastAsia="en-US"/>
        </w:rPr>
        <w:t xml:space="preserve"> και </w:t>
      </w:r>
      <w:r>
        <w:rPr>
          <w:rFonts w:eastAsia="Calibri"/>
          <w:szCs w:val="22"/>
          <w:lang w:val="en-US" w:eastAsia="en-US"/>
        </w:rPr>
        <w:t>iOS</w:t>
      </w:r>
      <w:r>
        <w:rPr>
          <w:rFonts w:eastAsia="Calibri"/>
          <w:szCs w:val="22"/>
          <w:lang w:val="el-GR" w:eastAsia="en-US"/>
        </w:rPr>
        <w:t xml:space="preserve"> μέσω των αντιστοίχων </w:t>
      </w:r>
      <w:r>
        <w:rPr>
          <w:rFonts w:eastAsia="Calibri"/>
          <w:szCs w:val="22"/>
          <w:lang w:val="en-US" w:eastAsia="en-US"/>
        </w:rPr>
        <w:t>Application</w:t>
      </w:r>
      <w:r>
        <w:rPr>
          <w:rFonts w:eastAsia="Calibri"/>
          <w:szCs w:val="22"/>
          <w:lang w:val="el-GR" w:eastAsia="en-US"/>
        </w:rPr>
        <w:t xml:space="preserve"> </w:t>
      </w:r>
      <w:r>
        <w:rPr>
          <w:rFonts w:eastAsia="Calibri"/>
          <w:szCs w:val="22"/>
          <w:lang w:val="en-US" w:eastAsia="en-US"/>
        </w:rPr>
        <w:t>Stores</w:t>
      </w:r>
      <w:r>
        <w:rPr>
          <w:rFonts w:eastAsia="Calibri"/>
          <w:szCs w:val="22"/>
          <w:lang w:val="el-GR" w:eastAsia="en-US"/>
        </w:rPr>
        <w:t>. Οι χρήστες (αρχικά τα στελέχη του Αναδόχου και μελλοντικά τα στελέχη του Δήμου) θα μπορούν να εγκαταστήσουν την εφαρμογή στην έξυπνη συσκευή που διαθέτουν και να τη χρησιμοποιήσουν προκειμένου να εντοπίσουν και να τοποθετήσουν ενσωματωμένο ψηφιακό χαρτογραφικό υπόβαθρο, κάθε επιχείρηση ξεχωριστά. Συγκεκριμένα, μέσω της εφαρμογής θα είναι δυνατός ο επιτόπιος εντοπισμός θέσης και η τοποθέτηση επιχείρησης. Οι χρήστες που θα αναλάβουν την επιτόπια αποτύπωση των εν λόγω δεδομένων, θα εγγράφονται στην πλατφόρμα και θα λαμβάνουν κωδικούς χρήσης της εφαρμογής. Οι κωδικοί θα αποδίδονται από το διαχειριστή μέσω του συστήματος διαχείρισης. Οι χρήστες, κατά τον επιτόπιο εντοπισμό θέσης, θα σταθεροποιούν τη θέση τους στο σημείο της επιχείρησης, θα εισέρχονται στην εφαρμογή και θα γίνεται αυτόματος εντοπισμός της θέσης τους. Εφόσον, η θέση αυτή βρίσκεται εκτός των ορίων του Δήμου, το σύστημα θα επιστρέφει μήνυμα λάθους και δεν θα είναι δυνατή η συνέχιση της διαδικασίας. Εφόσον, η θέση βρίσκεται εντός των ορίων του Δήμου, η εφαρμογή θα ζητά να δηλωθεί: α) το είδος της επιχείρησης (π.χ. εμπόριο ρούχων, καφέ, εστιατόριο, ταβέρνα, κομμωτήριο κ.λπ) από έτοιμη λίστα και β) όλα τα υπόλοιπα στοιχεία – μεταδεδομένα (ενδεικτικά και όχι περιοριστικά: διεύθυνση, τηλέφωνο, όνομα ιδιοκτήτη, ωράριο λειτουργίας κ.λπ). Επιλέγοντας «υποβολή», το σύστημα θα εμφανίζει μήνυμα επιτυχούς καταχώρισης και θα επιστρέφει στην αρχική οθόνη προκειμένου ο χρήστης να προχωρήσει στο επόμενο σημείο.</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Με δεδομένο ότι η ακρίβεια εντοπισμού θέσης εξαρτάται από την ίδια τη συσκευή του εκάστοτε χρήστη, κατά τη φάση του εντοπισμού που περιγράφεται ανωτέρω, ο χρήστης θα έχει τη δυνατότητα διόρθωσης της θέσης του με χειροκίνητο τρόπο εντός της εφαρμογής. Συγκεκριμένα, αφού εντοπιστεί η θέση του πάνω στο χάρτη, ο χρήστης θα δύναται να σύρει το στίγμα του και να το τοποθετήσει στο σημείο που επιθυμεί. Επιπλέον, θα υπάρχει και δυνατότητα διόρθωσης (επανεντοπισμού) της θέσης με αυτόματο τρόπο. Τέλος, το σύστημα θα πρέπει να εντοπίζει τις περιπτώσεις πιθανών μεγάλων αποκλίσεων πραγματικής και εντοπισμένης θέσης και να ενημερώνει το χρήστη προκειμένου να επαναλάβει τη διαδικασία εντοπισμού, όπου κρίνεται σκόπιμο.</w:t>
      </w:r>
    </w:p>
    <w:p>
      <w:pPr>
        <w:pStyle w:val="Normal"/>
        <w:suppressAutoHyphens w:val="false"/>
        <w:spacing w:lineRule="auto" w:line="276" w:before="0" w:after="0"/>
        <w:rPr>
          <w:rFonts w:eastAsia="Calibri"/>
          <w:szCs w:val="22"/>
          <w:lang w:val="el-GR" w:eastAsia="en-US"/>
        </w:rPr>
      </w:pPr>
      <w:r>
        <w:rPr>
          <w:rFonts w:eastAsia="Calibri"/>
          <w:szCs w:val="22"/>
          <w:lang w:val="el-GR" w:eastAsia="en-US"/>
        </w:rPr>
      </w:r>
    </w:p>
    <w:p>
      <w:pPr>
        <w:pStyle w:val="Normal"/>
        <w:spacing w:before="0" w:after="0"/>
        <w:jc w:val="start"/>
        <w:rPr>
          <w:color w:val="1F3763"/>
          <w:szCs w:val="22"/>
          <w:lang w:val="el-GR" w:eastAsia="el-GR"/>
        </w:rPr>
      </w:pPr>
      <w:r>
        <w:rPr>
          <w:color w:val="1F3763"/>
          <w:szCs w:val="22"/>
          <w:lang w:val="el-GR" w:eastAsia="el-GR"/>
        </w:rPr>
        <w:t>Υποσύστημα Διαχείρισης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Μέσω του υποσυστήματος διαχείρισης θα πραγματοποιείται το σύνολο των εργασιών διαχείρισης σε επίπεδο χρηστών και επιχειρήσεων. Συγκεκριμένα, θα παρέχονται οι κάτωθι δυνατότητες:</w:t>
      </w:r>
    </w:p>
    <w:p>
      <w:pPr>
        <w:pStyle w:val="Normal"/>
        <w:spacing w:before="0" w:after="0"/>
        <w:jc w:val="start"/>
        <w:rPr>
          <w:color w:val="1F3763"/>
          <w:szCs w:val="22"/>
          <w:lang w:val="el-GR" w:eastAsia="el-GR"/>
        </w:rPr>
      </w:pPr>
      <w:r>
        <w:rPr>
          <w:color w:val="1F3763"/>
          <w:szCs w:val="22"/>
          <w:lang w:val="el-GR" w:eastAsia="el-GR"/>
        </w:rPr>
        <w:t xml:space="preserve">Διαχείριση Χρηστών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Το υποσύστημα θα πρέπει να δίνει τη δυνατότητα στο διαχειριστή να δημιουργεί χρήστες (είτε διαχειριστές όπως ο ίδιος, είτε χρήστες διαχείρισης επιχειρήσεων και χρήστες επιτόπιου εντοπισμού) και να αποδίδει σε αυτούς τα συγκεκριμένα δικαιώματα της κάθε κατηγορίας χρηστών. Σε κάθε ομάδα χρηστών ο διαχειριστής θα μπορεί να εισαγάγει απεριόριστο αριθμό χρηστών. Οι χρήστες θα μπορούν να τροποποιούνται από το διαχειριστή, ανάλογα με τις εκάστοτε ανάγκες του δήμου.</w:t>
      </w:r>
    </w:p>
    <w:p>
      <w:pPr>
        <w:pStyle w:val="Normal"/>
        <w:suppressAutoHyphens w:val="false"/>
        <w:spacing w:lineRule="auto" w:line="276" w:before="120" w:after="120"/>
        <w:rPr>
          <w:rFonts w:eastAsia="Calibri"/>
          <w:szCs w:val="22"/>
          <w:lang w:val="el-GR" w:eastAsia="en-US"/>
        </w:rPr>
      </w:pPr>
      <w:r>
        <w:rPr>
          <w:rFonts w:eastAsia="Calibri"/>
          <w:szCs w:val="22"/>
          <w:lang w:val="el-GR" w:eastAsia="en-US"/>
        </w:rPr>
        <w:t xml:space="preserve">Η πρόσβαση των χρηστών, πλην των πολιτών που έχουν πρόσβαση στις επιχειρήσεις, πρέπει να γίνεται βάσει συγκεκριμένων δικαιωμάτων πρόσβασης / ρόλων. Οι κωδικοί πρόσβασης (passwords) των χρηστών θα πρέπει να αποθηκεύονται κρυπτογραφημένα με αλγόριθμο κρυπτογράφησης. </w:t>
      </w:r>
    </w:p>
    <w:p>
      <w:pPr>
        <w:pStyle w:val="Normal"/>
        <w:suppressAutoHyphens w:val="false"/>
        <w:spacing w:lineRule="auto" w:line="276" w:before="120" w:after="120"/>
        <w:rPr>
          <w:rFonts w:eastAsia="Calibri"/>
          <w:szCs w:val="22"/>
          <w:lang w:val="el-GR" w:eastAsia="en-US"/>
        </w:rPr>
      </w:pPr>
      <w:r>
        <w:rPr>
          <w:rFonts w:eastAsia="Calibri"/>
          <w:szCs w:val="22"/>
          <w:lang w:val="el-GR" w:eastAsia="en-US"/>
        </w:rPr>
        <w:t>Η πρόσβαση στα υποσυστήματα στελεχών πεδίου και διαχείρισης θα επιτρέπεται μόνο σε εγγεγραμμένους χρήστες που έχουν αναγνωριστικό και κωδικό πρόσβασης. Ο έλεγχος πρόσβασης θα πρέπει να είναι πολυεπίπεδος, να ορίζονται σχετικά δικαιώματα και να γίνεται έλεγχος ανά λειτουργία, αντικείμενο, κ.ο.κ.</w:t>
      </w:r>
    </w:p>
    <w:p>
      <w:pPr>
        <w:pStyle w:val="Normal"/>
        <w:spacing w:before="0" w:after="0"/>
        <w:jc w:val="start"/>
        <w:rPr>
          <w:color w:val="1F3763"/>
          <w:szCs w:val="22"/>
          <w:lang w:val="el-GR" w:eastAsia="el-GR"/>
        </w:rPr>
      </w:pPr>
      <w:r>
        <w:rPr>
          <w:color w:val="1F3763"/>
          <w:szCs w:val="22"/>
          <w:lang w:val="el-GR" w:eastAsia="el-GR"/>
        </w:rPr>
        <w:t xml:space="preserve">Διαχείριση Σχολίων Πολιτών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Μέσω του παρόντος υποσυστήματος θα είναι δυνατή η διαχείριση των σχολίων που θα υποβάλλονται από τους πολίτες μέσω του υποσυστήματος πολιτών. Το υποσύστημα θα μπορεί να ομαδοποιεί τα σχόλια σε κατηγορίες, ανάλογα με τη φάση διεκπεραίωσης που βρίσκονται. Συγκεκριμένα, θα υπάρχει α) η λίστα των μη εγκεκριμένων σχολίων και β) η λίστα των εγκεκριμένων σχολίων. Κάθε φορά που ένα σχόλιο θα υποβάλλεται μέσω του υποσυστήματος πολιτών, αυτό θα αποθηκεύεται στη λίστα των μη εγκεκριμένων σχολίων. Πρόσβαση στη λίστα αυτή θα έχει μόνο ο διαχειριστής, ο οποίος θα μπορεί να δημοσιεύσει ή όχι το σχόλιο αφού εγκρίνει το περιεχόμενό του.</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Όλες οι λίστες θα πρέπει να διαθέτουν αναζήτηση με ελεύθερο κείμενο, ενώ παράλληλα θα πρέπει να υπάρχει αναζήτηση με βάση προεπιλεγμένα κριτήρια (π.χ. σχόλια ανά επιχείρηση, σχόλια ανά κατηγορία επιχειρήσεων κ.λπ.).</w:t>
      </w:r>
    </w:p>
    <w:p>
      <w:pPr>
        <w:pStyle w:val="Normal"/>
        <w:spacing w:before="0" w:after="0"/>
        <w:jc w:val="start"/>
        <w:rPr>
          <w:color w:val="1F3763"/>
          <w:szCs w:val="22"/>
          <w:lang w:val="el-GR" w:eastAsia="el-GR"/>
        </w:rPr>
      </w:pPr>
      <w:r>
        <w:rPr>
          <w:color w:val="1F3763"/>
          <w:szCs w:val="22"/>
          <w:lang w:val="el-GR" w:eastAsia="el-GR"/>
        </w:rPr>
        <w:t xml:space="preserve">Διαχείριση Καταγεγραμμένων Επιχειρήσεων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Στο πλαίσιο της ενότητας αυτής ο διαχειριστής θα έχει τη δυνατότητα να διαχειριστεί τις καταγεγραμμένες επιχειρήσεις στην πλατφόρμα. Συγκεκριμένα, ο διαχειριστής θα έχει πρόσβαση σε λίστα όλων των επιχειρήσεων ανά κατηγορία. Για κάθε επιχείρηση θα υπάρχει όλη η πληροφορία των παραμέτρων που έχουν συμπληρωθεί κατά τον επιτόπιο εντοπισμό, αλλά θα δίνεται και η δυνατότητα συμπλήρωσης των υπολοίπων παραμέτρων από το διαχειριστή. Οι παράμετροι που συμπληρώθηκαν κατά τον επιτόπιο εντοπισμό θα μπορούν να τροποποιηθούν/διαγραφούν από το υποσύστημα διαχείρισης. Οι επιχειρήσεις κάθε κατηγορίας θα μπορούν να εμφανίζονται και πάνω σε ψηφιακό χαρτογραφικό υπόβαθρο, το οποίο θα είναι ενσωματωμένος στην πλατφόρμα. Παράλληλα, θα υπάρχει η δυνατότητα εξαγωγής των επιχειρήσεων ανά κατηγορία με όλες τις παραμέτρους τεκμηρίωσης, σε επεξεργάσιμο αρχείο.</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Ο ανάδοχος, στο πλαίσιο των παρεχόμενων υπηρεσιών του, θα αναλάβει να αρχικοποιήσει την πλατφόρμα με βάση τα ανωτέρω.</w:t>
      </w:r>
    </w:p>
    <w:p>
      <w:pPr>
        <w:pStyle w:val="Normal"/>
        <w:spacing w:before="0" w:after="0"/>
        <w:jc w:val="start"/>
        <w:rPr>
          <w:color w:val="1F3763"/>
          <w:szCs w:val="22"/>
          <w:lang w:val="el-GR" w:eastAsia="el-GR"/>
        </w:rPr>
      </w:pPr>
      <w:r>
        <w:rPr>
          <w:color w:val="1F3763"/>
          <w:szCs w:val="22"/>
          <w:lang w:val="el-GR" w:eastAsia="el-GR"/>
        </w:rPr>
        <w:t xml:space="preserve">Διαχείριση Ορίων Δήμου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Τα όρια του δήμου θα πρέπει να είναι εισηγμένα στην εφαρμογή από τον ανάδοχο κατά την παράδοση της πλατφόρμας.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Μέσω του Υποσυστήματος Διαχείρισης θα είναι δυνατή η τροποποίηση των ορίων του δήμου, προκειμένου το Υποσύστημα Πολιτών και το Υποσύστημα Στελεχών Πεδίου να αναγνωρίζουν εάν η θέση που εντοπίζουν σε πραγματικό χρόνο είναι εντός ή εκτός των ορίων αυτών.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Πρόσβαση στην τροποποίηση των ορίων του δήμου θα έχει μόνο ο διαχειριστής και η διαδικασία θα μπορεί να εκτελείται πάνω σε χάρτη με γραφική μέθοδο. </w:t>
      </w:r>
    </w:p>
    <w:p>
      <w:pPr>
        <w:pStyle w:val="Normal"/>
        <w:suppressAutoHyphens w:val="false"/>
        <w:spacing w:lineRule="auto" w:line="276" w:before="0" w:after="0"/>
        <w:rPr>
          <w:rFonts w:eastAsia="Calibri"/>
          <w:szCs w:val="22"/>
          <w:lang w:val="el-GR" w:eastAsia="en-US"/>
        </w:rPr>
      </w:pPr>
      <w:r>
        <w:rPr>
          <w:rFonts w:eastAsia="Calibri"/>
          <w:szCs w:val="22"/>
          <w:lang w:val="el-GR" w:eastAsia="en-US"/>
        </w:rPr>
      </w:r>
    </w:p>
    <w:p>
      <w:pPr>
        <w:pStyle w:val="Normal"/>
        <w:spacing w:before="0" w:after="0"/>
        <w:jc w:val="start"/>
        <w:rPr>
          <w:color w:val="1F3763"/>
          <w:szCs w:val="22"/>
          <w:lang w:val="el-GR" w:eastAsia="el-GR"/>
        </w:rPr>
      </w:pPr>
      <w:r>
        <w:rPr>
          <w:color w:val="1F3763"/>
          <w:szCs w:val="22"/>
          <w:lang w:val="el-GR" w:eastAsia="el-GR"/>
        </w:rPr>
        <w:t>Υποσύστημα Επιχειρήσεων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Κάθε επιχείρηση θα έχει την δυνατότητα πρόσβασης σε ειδικό τμήμα της πλατφόρμας, στο οποίο θα μπορεί να τροποποιήσει τα ήδη εισηγμένα δεδομένα που την αφορούν, αλλά και να εισάγει νέα δεδομένα σε προτυποποιημένα πεδία. Παράλληλα, θα έχει την δυνατότητα εισαγωγής νέων, ειδικών προσφορών και γενικά ενημερώσεων που, κατόπιν εγκρίσεως από τον διαχειριστή, θα μπορούν να προβληθούν στους πολίτες μέσω </w:t>
      </w:r>
      <w:r>
        <w:rPr>
          <w:rFonts w:eastAsia="Calibri"/>
          <w:szCs w:val="22"/>
          <w:lang w:val="en-US" w:eastAsia="en-US"/>
        </w:rPr>
        <w:t>push</w:t>
      </w:r>
      <w:r>
        <w:rPr>
          <w:rFonts w:eastAsia="Calibri"/>
          <w:szCs w:val="22"/>
          <w:lang w:val="el-GR" w:eastAsia="en-US"/>
        </w:rPr>
        <w:t xml:space="preserve"> </w:t>
      </w:r>
      <w:r>
        <w:rPr>
          <w:rFonts w:eastAsia="Calibri"/>
          <w:szCs w:val="22"/>
          <w:lang w:val="en-US" w:eastAsia="en-US"/>
        </w:rPr>
        <w:t>notifications</w:t>
      </w:r>
      <w:r>
        <w:rPr>
          <w:rFonts w:eastAsia="Calibri"/>
          <w:szCs w:val="22"/>
          <w:lang w:val="el-GR" w:eastAsia="en-US"/>
        </w:rPr>
        <w:t xml:space="preserve"> στο σχετικό </w:t>
      </w:r>
      <w:r>
        <w:rPr>
          <w:rFonts w:eastAsia="Calibri"/>
          <w:szCs w:val="22"/>
          <w:lang w:val="en-US" w:eastAsia="en-US"/>
        </w:rPr>
        <w:t>App</w:t>
      </w:r>
      <w:r>
        <w:rPr>
          <w:rFonts w:eastAsia="Calibri"/>
          <w:szCs w:val="22"/>
          <w:lang w:val="el-GR" w:eastAsia="en-US"/>
        </w:rPr>
        <w:t xml:space="preserve"> ή μέσω άλλων καναλιών.</w:t>
      </w:r>
    </w:p>
    <w:p>
      <w:pPr>
        <w:pStyle w:val="Normal"/>
        <w:suppressAutoHyphens w:val="false"/>
        <w:spacing w:lineRule="auto" w:line="276" w:before="0" w:after="0"/>
        <w:rPr>
          <w:rFonts w:eastAsia="Calibri"/>
          <w:szCs w:val="22"/>
          <w:lang w:val="el-GR" w:eastAsia="en-US"/>
        </w:rPr>
      </w:pPr>
      <w:r>
        <w:rPr>
          <w:rFonts w:eastAsia="Calibri"/>
          <w:szCs w:val="22"/>
          <w:lang w:val="el-GR" w:eastAsia="en-US"/>
        </w:rPr>
      </w:r>
    </w:p>
    <w:p>
      <w:pPr>
        <w:pStyle w:val="Normal"/>
        <w:spacing w:before="0" w:after="0"/>
        <w:jc w:val="start"/>
        <w:rPr>
          <w:color w:val="1F3763"/>
          <w:szCs w:val="22"/>
          <w:lang w:val="el-GR" w:eastAsia="el-GR"/>
        </w:rPr>
      </w:pPr>
      <w:r>
        <w:rPr>
          <w:color w:val="1F3763"/>
          <w:szCs w:val="22"/>
          <w:lang w:val="el-GR" w:eastAsia="el-GR"/>
        </w:rPr>
        <w:t xml:space="preserve">Υποσύστημα Αυθεντικοποίησης </w:t>
      </w:r>
    </w:p>
    <w:p>
      <w:pPr>
        <w:pStyle w:val="Normal"/>
        <w:suppressAutoHyphens w:val="false"/>
        <w:spacing w:lineRule="auto" w:line="276" w:before="0" w:after="240"/>
        <w:rPr>
          <w:rFonts w:eastAsia="Calibri"/>
          <w:szCs w:val="22"/>
          <w:lang w:val="el-GR" w:eastAsia="en-US"/>
        </w:rPr>
      </w:pPr>
      <w:r>
        <w:rPr>
          <w:rFonts w:eastAsia="Calibri"/>
          <w:szCs w:val="22"/>
          <w:lang w:val="el-GR" w:eastAsia="en-US"/>
        </w:rPr>
        <w:t>Το σύνολο του πληροφοριακού συστήματος θα πρέπει να λειτουργεί με ενιαίο υποσύστημα αυθεντικοποίησης, στο οποίο οι χρήστες θα μπορούν να χρησιμοποιήσουν μοναδικά στοιχεία πρόσβασης. Αυτό θα πρέπει να είναι δυνατό τόσο για τους εσωτερικούς χρήστες (στελέχη των υπηρεσιών) όσο και για τους εξωτερικούς χρήστες (επιχειρήσεις που κάνουν χρήση των υφιστάμενων υπηρεσιών).</w:t>
      </w:r>
    </w:p>
    <w:p>
      <w:pPr>
        <w:pStyle w:val="Normal"/>
        <w:suppressAutoHyphens w:val="false"/>
        <w:spacing w:lineRule="auto" w:line="276" w:before="0" w:after="240"/>
        <w:rPr>
          <w:rFonts w:eastAsia="Calibri"/>
          <w:szCs w:val="22"/>
          <w:lang w:val="el-GR" w:eastAsia="en-US"/>
        </w:rPr>
      </w:pPr>
      <w:r>
        <w:rPr>
          <w:rFonts w:eastAsia="Calibri"/>
          <w:szCs w:val="22"/>
          <w:lang w:val="el-GR" w:eastAsia="en-US"/>
        </w:rPr>
        <w:t xml:space="preserve">Η πρόσβαση στις υπηρεσίες θα πρέπει να πραγματοποιείται από ένα σημείο εισόδου για όλες τις υπηρεσίες στις οποίες θα έχει πρόσβαση κάθε χρήστης, ανάλογα με τον ρόλο που του έχει αποδοθεί. </w:t>
      </w:r>
    </w:p>
    <w:p>
      <w:pPr>
        <w:pStyle w:val="Normal"/>
        <w:suppressAutoHyphens w:val="false"/>
        <w:spacing w:lineRule="auto" w:line="276" w:before="0" w:after="240"/>
        <w:rPr>
          <w:rFonts w:eastAsia="Calibri"/>
          <w:szCs w:val="22"/>
          <w:lang w:val="el-GR" w:eastAsia="en-US"/>
        </w:rPr>
      </w:pPr>
      <w:r>
        <w:rPr>
          <w:rFonts w:eastAsia="Calibri"/>
          <w:szCs w:val="22"/>
          <w:lang w:val="el-GR" w:eastAsia="en-US"/>
        </w:rPr>
        <w:t>Ο κεντρικός διαχειριστής θα πρέπει να έχει δυνατότητα πρόσβασης σε όλους τους ρόλους, προκειμένου να μπορεί να τροποποιεί, να διαγράφει ή να προσθέτει χρήστες.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Ο Ανάδοχος θα αναλάβει να αρχικοποιήσει το σύστημα σε επίπεδο χρηστών. </w:t>
      </w:r>
    </w:p>
    <w:p>
      <w:pPr>
        <w:pStyle w:val="Normal"/>
        <w:spacing w:before="0" w:after="0"/>
        <w:jc w:val="start"/>
        <w:rPr>
          <w:color w:val="1F3763"/>
          <w:szCs w:val="22"/>
          <w:lang w:val="el-GR" w:eastAsia="el-GR"/>
        </w:rPr>
      </w:pPr>
      <w:r>
        <w:rPr>
          <w:color w:val="1F3763"/>
          <w:szCs w:val="22"/>
          <w:lang w:val="el-GR" w:eastAsia="el-GR"/>
        </w:rPr>
        <w:t>Υποσύστημα Ειδοποιήσεων</w:t>
      </w:r>
    </w:p>
    <w:p>
      <w:pPr>
        <w:pStyle w:val="Normal"/>
        <w:suppressAutoHyphens w:val="false"/>
        <w:spacing w:lineRule="auto" w:line="276" w:before="0" w:after="240"/>
        <w:rPr>
          <w:rFonts w:eastAsia="Calibri"/>
          <w:szCs w:val="22"/>
          <w:lang w:val="el-GR" w:eastAsia="en-US"/>
        </w:rPr>
      </w:pPr>
      <w:r>
        <w:rPr>
          <w:rFonts w:eastAsia="Calibri"/>
          <w:szCs w:val="22"/>
          <w:lang w:val="el-GR" w:eastAsia="en-US"/>
        </w:rPr>
        <w:t>Το συγκεκριμένο υποσύστημα θα πρέπει να περιλαμβάνει πλήρεις έξυπνες ειδοποιήσεις (</w:t>
      </w:r>
      <w:r>
        <w:rPr>
          <w:rFonts w:eastAsia="Calibri"/>
          <w:szCs w:val="22"/>
          <w:lang w:val="es-ES" w:eastAsia="en-US"/>
        </w:rPr>
        <w:t>push</w:t>
      </w:r>
      <w:r>
        <w:rPr>
          <w:rFonts w:eastAsia="Calibri"/>
          <w:szCs w:val="22"/>
          <w:lang w:val="el-GR" w:eastAsia="en-US"/>
        </w:rPr>
        <w:t xml:space="preserve"> </w:t>
      </w:r>
      <w:r>
        <w:rPr>
          <w:rFonts w:eastAsia="Calibri"/>
          <w:szCs w:val="22"/>
          <w:lang w:val="es-ES" w:eastAsia="en-US"/>
        </w:rPr>
        <w:t>notifications</w:t>
      </w:r>
      <w:r>
        <w:rPr>
          <w:rFonts w:eastAsia="Calibri"/>
          <w:szCs w:val="22"/>
          <w:lang w:val="el-GR" w:eastAsia="en-US"/>
        </w:rPr>
        <w:t>) για το σύνολο των χρηστών και για τις περιπτώσεις που οι ίδιοι εμπλέκονται σε μια ενέργεια, ανεξάρτητα από το εάν πρέπει να εκτελέσουν κάποια εργασία. Οι ειδοποιήσεις θα παρουσιάζονται σε εμφανές σημείο εντός της εφαρμογής με ταυτόχρονη εμφάνιση αναδυόμενου παραθύρου σε κάθε αλλαγή κατάστασης. Κάθε χρήστης θα έχει τη δυνατότητα να δει τις ειδοποιήσεις του και να τις διαγράψει μια προς μια ή συγκεντρωτικά.</w:t>
      </w:r>
    </w:p>
    <w:p>
      <w:pPr>
        <w:pStyle w:val="Normal"/>
        <w:suppressAutoHyphens w:val="false"/>
        <w:spacing w:lineRule="auto" w:line="276" w:before="0" w:after="160"/>
        <w:rPr>
          <w:rFonts w:eastAsia="Calibri"/>
          <w:szCs w:val="22"/>
          <w:lang w:val="el-GR" w:eastAsia="en-US"/>
        </w:rPr>
      </w:pPr>
      <w:r>
        <w:rPr>
          <w:rFonts w:eastAsia="Calibri"/>
          <w:szCs w:val="22"/>
          <w:lang w:val="el-GR" w:eastAsia="en-US"/>
        </w:rPr>
        <w:t>Η εφαρμογή θα πρέπει να έχει την δυνατότητα μαζικής ή προσωποποιημένης αποστολή ειδοποιήσεων αναφορικά με θέματα της επιλογής του διαχειριστή. Κατ’ ελάχιστο, θα πρέπει να δίνονται οι εξής δυνατότητες ειδοποιήσεων:</w:t>
      </w:r>
    </w:p>
    <w:p>
      <w:pPr>
        <w:pStyle w:val="Normal"/>
        <w:numPr>
          <w:ilvl w:val="0"/>
          <w:numId w:val="49"/>
        </w:numPr>
        <w:suppressAutoHyphens w:val="false"/>
        <w:spacing w:lineRule="auto" w:line="276" w:before="0" w:after="160"/>
        <w:contextualSpacing/>
        <w:jc w:val="start"/>
        <w:rPr>
          <w:rFonts w:eastAsia="Calibri"/>
          <w:szCs w:val="22"/>
          <w:lang w:val="el-GR" w:eastAsia="en-US"/>
        </w:rPr>
      </w:pPr>
      <w:r>
        <w:rPr>
          <w:rFonts w:eastAsia="Calibri"/>
          <w:szCs w:val="22"/>
          <w:lang w:val="el-GR" w:eastAsia="en-US"/>
        </w:rPr>
        <w:t>Προσφορά σε συγκεκριμένο προϊόν ή προϊόντα μιας επιχείρησης. Η προσφορά θα αναρτάται από την επιχείρηση και -κατόπιν έγκρισης από το διαχειριστή- θα διατίθεται στους καταναλωτές που διαθέτουν την εφαρμογή.</w:t>
      </w:r>
    </w:p>
    <w:p>
      <w:pPr>
        <w:pStyle w:val="Normal"/>
        <w:numPr>
          <w:ilvl w:val="0"/>
          <w:numId w:val="49"/>
        </w:numPr>
        <w:suppressAutoHyphens w:val="false"/>
        <w:spacing w:lineRule="auto" w:line="276" w:before="0" w:after="160"/>
        <w:contextualSpacing/>
        <w:jc w:val="start"/>
        <w:rPr>
          <w:rFonts w:eastAsia="Calibri"/>
          <w:szCs w:val="22"/>
          <w:lang w:val="el-GR" w:eastAsia="en-US"/>
        </w:rPr>
      </w:pPr>
      <w:r>
        <w:rPr>
          <w:rFonts w:eastAsia="Calibri"/>
          <w:szCs w:val="22"/>
          <w:lang w:val="el-GR" w:eastAsia="en-US"/>
        </w:rPr>
        <w:t>Μαζική ειδοποίηση για σημαντικά γεγονότα (ενδεικτικά και όχι περιοριστικά: λευκή νύχτα στην περιοχή «Τάδε», Παράταση ωραρίου καταστημάτων κ.λπ).</w:t>
      </w:r>
    </w:p>
    <w:p>
      <w:pPr>
        <w:pStyle w:val="Normal"/>
        <w:suppressAutoHyphens w:val="false"/>
        <w:spacing w:lineRule="auto" w:line="276" w:before="0" w:after="0"/>
        <w:rPr>
          <w:rFonts w:eastAsia="Calibri"/>
          <w:szCs w:val="22"/>
          <w:lang w:val="el-GR" w:eastAsia="en-US"/>
        </w:rPr>
      </w:pPr>
      <w:r>
        <w:rPr>
          <w:rFonts w:eastAsia="Calibri"/>
          <w:szCs w:val="22"/>
          <w:lang w:val="el-GR" w:eastAsia="en-US"/>
        </w:rPr>
        <w:t xml:space="preserve">Οι ειδοποιήσεις θα πρέπει να αποστέλλονται αυτόματα και στους λογαριασμούς ηλεκτρονικού ταχυδρομείου των χρηστών, ενώ θα πρέπει να προβλεφθεί υποδομή για την περίπτωση που ο Δήμος αποφασίσει και την αποστολή μηνυμάτων </w:t>
      </w:r>
      <w:r>
        <w:rPr>
          <w:rFonts w:eastAsia="Calibri"/>
          <w:szCs w:val="22"/>
          <w:lang w:val="es-ES" w:eastAsia="en-US"/>
        </w:rPr>
        <w:t>sms</w:t>
      </w:r>
      <w:r>
        <w:rPr>
          <w:rFonts w:eastAsia="Calibri"/>
          <w:szCs w:val="22"/>
          <w:lang w:val="el-GR" w:eastAsia="en-US"/>
        </w:rPr>
        <w:t>.</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Ψηφιακή Πλατφόρμα Διαχείρισης Λαϊκών Αγορών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Το πληροφορικό σύστημα έχει σκοπό να καλύψει πλήρως τη διαχείριση των Λαϊκών Αγορών του Δήμου με ένα ολοκληρωμένο και ομοιογενή τρόπο. Το σύστημα θα διαχειρίζεται το σύνολο των εμπόρων-παραγωγών, ανά λαϊκή αγορά και θα διασυνδέεται με τα αντίστοιχα αρμόδια τμήματα του δήμου. Θα δύναται να καθορισθεί η ημέρα της εβδομάδος καθώς και η τοποθεσία που λειτουργεί κάθε λαϊκή αγορά στο δήμο και η εφαρμογή θα πρέπει να υποστηρίζει τον ορισμό διαφορετικών τύπων δημοτικών τελών. </w:t>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Ελάχιστες Απαιτήσεις Έργου:</w:t>
      </w:r>
    </w:p>
    <w:p>
      <w:pPr>
        <w:pStyle w:val="Normal"/>
        <w:numPr>
          <w:ilvl w:val="0"/>
          <w:numId w:val="66"/>
        </w:numPr>
        <w:overflowPunct w:val="true"/>
        <w:spacing w:before="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Τήρηση ηλεκτρονικού μητρώου που αφορά στην λειτουργία των λαϊκών αγορών.</w:t>
      </w:r>
    </w:p>
    <w:p>
      <w:pPr>
        <w:pStyle w:val="Normal"/>
        <w:numPr>
          <w:ilvl w:val="0"/>
          <w:numId w:val="66"/>
        </w:numPr>
        <w:overflowPunct w:val="true"/>
        <w:spacing w:before="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Καταγραφή και διαχείριση του αριθμού και του είδους των αδειών επαγγελματιών πωλητών λαϊκών αγορών που χορηγούνται.</w:t>
      </w:r>
    </w:p>
    <w:p>
      <w:pPr>
        <w:pStyle w:val="Normal"/>
        <w:numPr>
          <w:ilvl w:val="0"/>
          <w:numId w:val="66"/>
        </w:numPr>
        <w:overflowPunct w:val="true"/>
        <w:spacing w:before="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Διαχείριση Προκηρύξεων Αδειών ή πιθανών κληρώσεων</w:t>
      </w:r>
    </w:p>
    <w:p>
      <w:pPr>
        <w:pStyle w:val="Normal"/>
        <w:numPr>
          <w:ilvl w:val="0"/>
          <w:numId w:val="66"/>
        </w:numPr>
        <w:overflowPunct w:val="true"/>
        <w:spacing w:before="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Mobile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Calibri" w:cs="Calibri Light" w:ascii="Calibri Light" w:hAnsi="Calibri Light"/>
          <w:sz w:val="24"/>
          <w:szCs w:val="20"/>
          <w:lang w:val="el-GR" w:eastAsia="zh-CN"/>
        </w:rPr>
        <w:t>, Web App</w:t>
      </w:r>
    </w:p>
    <w:p>
      <w:pPr>
        <w:pStyle w:val="Normal"/>
        <w:overflowPunct w:val="true"/>
        <w:spacing w:before="12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Αναλυτικότερα το σύστημα θα πρέπει να έχει τη δυνατότητα να διαχειρίζεται τις εξής οντότητες παρέχοντας κατ’ ελάχιστον συγκεκριμένες λειτουργίες:</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Λαϊκές:</w:t>
      </w:r>
      <w:r>
        <w:rPr>
          <w:rFonts w:eastAsia="Calibri" w:cs="Calibri Light" w:ascii="Calibri Light" w:hAnsi="Calibri Light"/>
          <w:sz w:val="24"/>
          <w:szCs w:val="20"/>
          <w:lang w:val="el-GR" w:eastAsia="zh-CN"/>
        </w:rPr>
        <w:t xml:space="preserve"> Διαχείριση υπαίθριων αγορών με επιλογή συγκεκριμένων ημερών της εβδομάδας, με ή χωρίς περιοδικότητα, είδος υπαίθριας αγοράς (όπως λαϊκή αγορά, βραχυχρόνια αγορά, κα.), ημερομηνίες έναρξης και λήξης, ώρες λειτουργίας, ξεχωριστός τρόπος υπολογισμού, πλήθος θέσεων και αυτόματος υπολογισμός, σύμφωνα με τον κανονισμό. </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Θέσεις:</w:t>
      </w:r>
      <w:r>
        <w:rPr>
          <w:rFonts w:eastAsia="Calibri" w:cs="Calibri Light" w:ascii="Calibri Light" w:hAnsi="Calibri Light"/>
          <w:sz w:val="24"/>
          <w:szCs w:val="20"/>
          <w:lang w:val="el-GR" w:eastAsia="zh-CN"/>
        </w:rPr>
        <w:t xml:space="preserve"> Διαχείριση, μαζική και μεμονωμένη δημιουργία θέσεων με δυνατότητα καταγραφή συγκεκριμένων χαρακτηριστικών, όπως διαχωρισμού ζώνης – τομέα, πλευράς (αριστερά ή δεξιά του δρόμου), τύπος (γωνία, διπλή, μισή, κα), ομαδοποίηση ειδών εμπορίας (Βιομηχανικά Είδη, Είδη Κηπουρικής, κα)</w:t>
      </w:r>
    </w:p>
    <w:p>
      <w:pPr>
        <w:pStyle w:val="Normal"/>
        <w:numPr>
          <w:ilvl w:val="0"/>
          <w:numId w:val="67"/>
        </w:numPr>
        <w:overflowPunct w:val="true"/>
        <w:spacing w:before="120" w:after="0"/>
        <w:contextualSpacing/>
        <w:jc w:val="start"/>
        <w:textAlignment w:val="baseline"/>
        <w:rPr>
          <w:rFonts w:ascii="Calibri Light" w:hAnsi="Calibri Light" w:eastAsia="Calibri" w:cs="Calibri Light"/>
          <w:b/>
          <w:bCs/>
          <w:sz w:val="24"/>
          <w:szCs w:val="20"/>
          <w:lang w:val="el-GR" w:eastAsia="zh-CN"/>
        </w:rPr>
      </w:pPr>
      <w:r>
        <w:rPr>
          <w:rFonts w:eastAsia="Calibri" w:cs="Calibri Light" w:ascii="Calibri Light" w:hAnsi="Calibri Light"/>
          <w:b/>
          <w:bCs/>
          <w:sz w:val="24"/>
          <w:szCs w:val="20"/>
          <w:lang w:val="el-GR" w:eastAsia="zh-CN"/>
        </w:rPr>
        <w:t xml:space="preserve">Πωλητές – Παραγωγοί: </w:t>
      </w:r>
      <w:r>
        <w:rPr>
          <w:rFonts w:eastAsia="Calibri" w:cs="Calibri Light" w:ascii="Calibri Light" w:hAnsi="Calibri Light"/>
          <w:sz w:val="24"/>
          <w:szCs w:val="20"/>
          <w:lang w:val="el-GR" w:eastAsia="zh-CN"/>
        </w:rPr>
        <w:t>Διαχείριση</w:t>
      </w:r>
      <w:r>
        <w:rPr>
          <w:rFonts w:eastAsia="Calibri" w:cs="Calibri Light" w:ascii="Calibri Light" w:hAnsi="Calibri Light"/>
          <w:b/>
          <w:bCs/>
          <w:sz w:val="24"/>
          <w:szCs w:val="20"/>
          <w:lang w:val="el-GR" w:eastAsia="zh-CN"/>
        </w:rPr>
        <w:t xml:space="preserve"> </w:t>
      </w:r>
      <w:r>
        <w:rPr>
          <w:rFonts w:eastAsia="Calibri" w:cs="Calibri Light" w:ascii="Calibri Light" w:hAnsi="Calibri Light"/>
          <w:sz w:val="24"/>
          <w:szCs w:val="20"/>
          <w:lang w:val="el-GR" w:eastAsia="zh-CN"/>
        </w:rPr>
        <w:t xml:space="preserve">μητρώου πωλητών και παραγωγών, βασικές πληροφορίες επικοινωνίας και χρέωσης, όπως Επωνυμία, ΑΦΜ, τηλέφωνο. Υποχρεωτικές διαθέσιμες λειτουργίες θα πρέπει να συμπεριλαμβάνουν την ενεργοποίηση κοινωνικού τιμολογίου, την καταχώρηση των στοιχείων αδειών και τις καταστάσεις τους και οι υποβληθείσες αιτήσεις θέσεων που έχουν πραγματοποιήσει. Κάθε καρτέλα πωλητή – παραγωγού θα πρέπει να συνοδεύεται από έναν μοναδικό κωδικό, ο οποίος θα πρέπει να μπορεί να εκτυπωθεί και ως </w:t>
      </w:r>
      <w:r>
        <w:rPr>
          <w:rFonts w:eastAsia="Calibri" w:cs="Calibri Light" w:ascii="Calibri Light" w:hAnsi="Calibri Light"/>
          <w:sz w:val="24"/>
          <w:szCs w:val="20"/>
          <w:lang w:val="en-US" w:eastAsia="zh-CN"/>
        </w:rPr>
        <w:t>Barcode</w:t>
      </w:r>
      <w:r>
        <w:rPr>
          <w:rFonts w:eastAsia="Calibri" w:cs="Calibri Light" w:ascii="Calibri Light" w:hAnsi="Calibri Light"/>
          <w:sz w:val="24"/>
          <w:szCs w:val="20"/>
          <w:lang w:val="el-GR" w:eastAsia="zh-CN"/>
        </w:rPr>
        <w:t xml:space="preserve"> / </w:t>
      </w:r>
      <w:r>
        <w:rPr>
          <w:rFonts w:eastAsia="Calibri" w:cs="Calibri Light" w:ascii="Calibri Light" w:hAnsi="Calibri Light"/>
          <w:sz w:val="24"/>
          <w:szCs w:val="20"/>
          <w:lang w:val="en-US" w:eastAsia="zh-CN"/>
        </w:rPr>
        <w:t>QR</w:t>
      </w:r>
      <w:r>
        <w:rPr>
          <w:rFonts w:eastAsia="Calibri" w:cs="Calibri Light" w:ascii="Calibri Light" w:hAnsi="Calibri Light"/>
          <w:sz w:val="24"/>
          <w:szCs w:val="20"/>
          <w:lang w:val="el-GR" w:eastAsia="zh-CN"/>
        </w:rPr>
        <w:t xml:space="preserve"> </w:t>
      </w:r>
      <w:r>
        <w:rPr>
          <w:rFonts w:eastAsia="Calibri" w:cs="Calibri Light" w:ascii="Calibri Light" w:hAnsi="Calibri Light"/>
          <w:sz w:val="24"/>
          <w:szCs w:val="20"/>
          <w:lang w:val="en-US" w:eastAsia="zh-CN"/>
        </w:rPr>
        <w:t>Code</w:t>
      </w:r>
      <w:r>
        <w:rPr>
          <w:rFonts w:eastAsia="Calibri" w:cs="Calibri Light" w:ascii="Calibri Light" w:hAnsi="Calibri Light"/>
          <w:sz w:val="24"/>
          <w:szCs w:val="20"/>
          <w:lang w:val="el-GR" w:eastAsia="zh-CN"/>
        </w:rPr>
        <w:t>.</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Αιτήσεις Θέσεων:</w:t>
      </w:r>
      <w:r>
        <w:rPr>
          <w:rFonts w:eastAsia="Calibri" w:cs="Calibri Light" w:ascii="Calibri Light" w:hAnsi="Calibri Light"/>
          <w:sz w:val="24"/>
          <w:szCs w:val="20"/>
          <w:lang w:val="el-GR" w:eastAsia="zh-CN"/>
        </w:rPr>
        <w:t xml:space="preserve"> Οι πωλητές και οι παραγωγοί θα πρέπει να μπορούν να υποβάλλουν αιτήσεις σε επιλεγμένες λαϊκές και να επιλέγουν ελεύθερες θέσεις. Στην αίτηση θα πρέπει να μπορεί να καταχωρείται η κατηγορία κλήρωσης, όπως Πωλητές που διαθέτουν όλα τα νόμιμα φορολογικά παραστατικά και ΚΑΔ σχετικό με τη δραστηριοποίηση στο υπαίθριο εμπόριο (70%), Πωλητές βιομηχανικών ειδών αδειούχους λαϊκών αγορών και σε κατόχους παραγωγικής άδειας λαϊκών αγορών με αντικείμενο εκμετάλλευσης άνθη, φυτά και μεταποιημένα προϊόντα (20%), Αδειούχους πλανόδιου ή στάσιμου εμπορίου με αντικείμενο πώλησης από τα επιτρεπόμενα στις αγορές του παρόντος (10%), κα.</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Κλήρωση:</w:t>
      </w:r>
      <w:r>
        <w:rPr>
          <w:rFonts w:eastAsia="Calibri" w:cs="Calibri Light" w:ascii="Calibri Light" w:hAnsi="Calibri Light"/>
          <w:sz w:val="24"/>
          <w:szCs w:val="20"/>
          <w:lang w:val="el-GR" w:eastAsia="zh-CN"/>
        </w:rPr>
        <w:t xml:space="preserve"> Η διαδικασία κλήρωσης θα πρέπει να πραγματοποιείται σύμφωνα με το τρέχουσα νομοθεσία, να διατηρεί ιστορικό κληρώσεων και να λαμβάνει υπόψη τις κατηγορίες κλήρωσης των αιτήσεων. Επίσης θα πρέπει να διαθέτει λίστα επιλαχόντων με συγκεκριμένες θέσεις και λίστα απορριπτέων αιτήσεων, όπως και κοινοποιήσεις στη Δημοτική Αστυνομία και Περιφέρεια.</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Παρουσιολόγιο:</w:t>
      </w:r>
      <w:r>
        <w:rPr>
          <w:rFonts w:eastAsia="Calibri" w:cs="Calibri Light" w:ascii="Calibri Light" w:hAnsi="Calibri Light"/>
          <w:sz w:val="24"/>
          <w:szCs w:val="20"/>
          <w:lang w:val="el-GR" w:eastAsia="zh-CN"/>
        </w:rPr>
        <w:t xml:space="preserve"> Για κάθε ημέρα υπαίθριας αγοράς θα πρέπει να υπάρχει δυνατότητα εύχρηστης και γρήγορης καταχώρησης παρουσιών / απουσιών. Το παρουσιολόγιο θα πρέπει να είναι διαθέσιμο και μέσω του </w:t>
      </w:r>
      <w:r>
        <w:rPr>
          <w:rFonts w:eastAsia="Calibri" w:cs="Calibri Light" w:ascii="Calibri Light" w:hAnsi="Calibri Light"/>
          <w:sz w:val="24"/>
          <w:szCs w:val="20"/>
          <w:lang w:val="en-US" w:eastAsia="zh-CN"/>
        </w:rPr>
        <w:t>Mobile</w:t>
      </w:r>
      <w:r>
        <w:rPr>
          <w:rFonts w:eastAsia="Calibri" w:cs="Calibri Light" w:ascii="Calibri Light" w:hAnsi="Calibri Light"/>
          <w:sz w:val="24"/>
          <w:szCs w:val="20"/>
          <w:lang w:val="el-GR" w:eastAsia="zh-CN"/>
        </w:rPr>
        <w:t xml:space="preserve"> </w:t>
      </w:r>
      <w:r>
        <w:rPr>
          <w:rFonts w:eastAsia="Calibri" w:cs="Calibri Light" w:ascii="Calibri Light" w:hAnsi="Calibri Light"/>
          <w:sz w:val="24"/>
          <w:szCs w:val="20"/>
          <w:lang w:val="en-US" w:eastAsia="zh-CN"/>
        </w:rPr>
        <w:t>App</w:t>
      </w:r>
      <w:r>
        <w:rPr>
          <w:rFonts w:eastAsia="Calibri" w:cs="Calibri Light" w:ascii="Calibri Light" w:hAnsi="Calibri Light"/>
          <w:sz w:val="24"/>
          <w:szCs w:val="20"/>
          <w:lang w:val="el-GR" w:eastAsia="zh-CN"/>
        </w:rPr>
        <w:t xml:space="preserve"> για την γρήγορη καταχώρηση των παρουσιών μέσω του σκαναρίσματος του </w:t>
      </w:r>
      <w:r>
        <w:rPr>
          <w:rFonts w:eastAsia="Calibri" w:cs="Calibri Light" w:ascii="Calibri Light" w:hAnsi="Calibri Light"/>
          <w:sz w:val="24"/>
          <w:szCs w:val="20"/>
          <w:lang w:val="en-US" w:eastAsia="zh-CN"/>
        </w:rPr>
        <w:t>Barcode</w:t>
      </w:r>
      <w:r>
        <w:rPr>
          <w:rFonts w:eastAsia="Calibri" w:cs="Calibri Light" w:ascii="Calibri Light" w:hAnsi="Calibri Light"/>
          <w:sz w:val="24"/>
          <w:szCs w:val="20"/>
          <w:lang w:val="el-GR" w:eastAsia="zh-CN"/>
        </w:rPr>
        <w:t xml:space="preserve"> / </w:t>
      </w:r>
      <w:r>
        <w:rPr>
          <w:rFonts w:eastAsia="Calibri" w:cs="Calibri Light" w:ascii="Calibri Light" w:hAnsi="Calibri Light"/>
          <w:sz w:val="24"/>
          <w:szCs w:val="20"/>
          <w:lang w:val="en-US" w:eastAsia="zh-CN"/>
        </w:rPr>
        <w:t>QR</w:t>
      </w:r>
      <w:r>
        <w:rPr>
          <w:rFonts w:eastAsia="Calibri" w:cs="Calibri Light" w:ascii="Calibri Light" w:hAnsi="Calibri Light"/>
          <w:sz w:val="24"/>
          <w:szCs w:val="20"/>
          <w:lang w:val="el-GR" w:eastAsia="zh-CN"/>
        </w:rPr>
        <w:t xml:space="preserve"> </w:t>
      </w:r>
      <w:r>
        <w:rPr>
          <w:rFonts w:eastAsia="Calibri" w:cs="Calibri Light" w:ascii="Calibri Light" w:hAnsi="Calibri Light"/>
          <w:sz w:val="24"/>
          <w:szCs w:val="20"/>
          <w:lang w:val="en-US" w:eastAsia="zh-CN"/>
        </w:rPr>
        <w:t>Code</w:t>
      </w:r>
      <w:r>
        <w:rPr>
          <w:rFonts w:eastAsia="Calibri" w:cs="Calibri Light" w:ascii="Calibri Light" w:hAnsi="Calibri Light"/>
          <w:sz w:val="24"/>
          <w:szCs w:val="20"/>
          <w:lang w:val="el-GR" w:eastAsia="zh-CN"/>
        </w:rPr>
        <w:t>. Η κεντρική βάση θα πρέπει να ενημερώνεται αυτοματοποιημένα.</w:t>
      </w:r>
    </w:p>
    <w:p>
      <w:pPr>
        <w:pStyle w:val="Normal"/>
        <w:numPr>
          <w:ilvl w:val="0"/>
          <w:numId w:val="67"/>
        </w:numPr>
        <w:overflowPunct w:val="true"/>
        <w:spacing w:before="120" w:after="0"/>
        <w:contextualSpacing/>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b/>
          <w:bCs/>
          <w:sz w:val="24"/>
          <w:szCs w:val="20"/>
          <w:lang w:val="el-GR" w:eastAsia="zh-CN"/>
        </w:rPr>
        <w:t>Χρεώσεις:</w:t>
      </w:r>
      <w:r>
        <w:rPr>
          <w:rFonts w:eastAsia="Calibri" w:cs="Calibri Light" w:ascii="Calibri Light" w:hAnsi="Calibri Light"/>
          <w:sz w:val="24"/>
          <w:szCs w:val="20"/>
          <w:lang w:val="el-GR" w:eastAsia="zh-CN"/>
        </w:rPr>
        <w:t xml:space="preserve"> Σύμφωνα με τον τρόπο υπολογισμού που έχει επιλεγεί σε κάθε λαϊκή, θα πρέπει να πραγματοποιείται αυτόματα και ο υπολογισμός της εκάστοτε χρέωσης. Επιπλέον για τον υπολογισμό θα πρέπει να λαμβάνονται υπόψη τα κοινωνικά τιμολόγια, το πλήθος και το είδος των θέσεων και οι καταστάσεις παρουσιολογίου.</w:t>
      </w:r>
    </w:p>
    <w:p>
      <w:pPr>
        <w:pStyle w:val="Normal"/>
        <w:tabs>
          <w:tab w:val="clear" w:pos="720"/>
          <w:tab w:val="left" w:pos="0" w:leader="none"/>
        </w:tabs>
        <w:spacing w:before="0" w:after="0"/>
        <w:jc w:val="start"/>
        <w:rPr>
          <w:color w:val="1F3763"/>
          <w:szCs w:val="22"/>
          <w:lang w:val="el-GR" w:eastAsia="el-GR"/>
        </w:rPr>
      </w:pPr>
      <w:r>
        <w:rPr>
          <w:color w:val="1F3763"/>
          <w:szCs w:val="22"/>
          <w:lang w:val="el-GR" w:eastAsia="el-GR"/>
        </w:rPr>
        <w:t>Διασύνδεση με τρίτα συστήματα</w:t>
      </w:r>
    </w:p>
    <w:p>
      <w:pPr>
        <w:pStyle w:val="Normal"/>
        <w:overflowPunct w:val="true"/>
        <w:spacing w:before="0" w:after="0"/>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t>Το σύστημα θα πρέπει επί ποινή αποκλεισμού και χωρίς επιπλέον κόστος για το Δήμο να διαλειτουργεί με τα παρακάτω συστήματα με αποκλειστική ευθύνη του αναδόχου, όπως περιγράφεται αναλυτικά παρακάτω:</w:t>
      </w:r>
    </w:p>
    <w:p>
      <w:pPr>
        <w:pStyle w:val="Normal"/>
        <w:overflowPunct w:val="true"/>
        <w:spacing w:before="240" w:after="0"/>
        <w:textAlignment w:val="baseline"/>
        <w:rPr>
          <w:rFonts w:ascii="Calibri Light" w:hAnsi="Calibri Light" w:eastAsia="Verdana" w:cs="Calibri Light"/>
          <w:i/>
          <w:i/>
          <w:iCs/>
          <w:sz w:val="24"/>
          <w:szCs w:val="20"/>
          <w:lang w:val="el-GR" w:eastAsia="zh-CN"/>
        </w:rPr>
      </w:pPr>
      <w:r>
        <w:rPr>
          <w:rFonts w:eastAsia="Verdana" w:cs="Calibri Light" w:ascii="Calibri Light" w:hAnsi="Calibri Light"/>
          <w:i/>
          <w:iCs/>
          <w:sz w:val="24"/>
          <w:szCs w:val="20"/>
          <w:lang w:val="el-GR" w:eastAsia="zh-CN"/>
        </w:rPr>
        <w:t>Διασύνδεση με το υπάρχον Υποσύστημα Οικονομικής Διαχείρισης του ΟΠΣ</w:t>
      </w:r>
    </w:p>
    <w:p>
      <w:pPr>
        <w:pStyle w:val="Normal"/>
        <w:numPr>
          <w:ilvl w:val="0"/>
          <w:numId w:val="68"/>
        </w:numPr>
        <w:overflowPunct w:val="true"/>
        <w:spacing w:before="0" w:after="0"/>
        <w:contextualSpacing/>
        <w:jc w:val="start"/>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t>Αυτοματοποιημένη μετατροπή χρεώσεων σε χρηματικούς καταλόγους</w:t>
      </w:r>
    </w:p>
    <w:p>
      <w:pPr>
        <w:pStyle w:val="Normal"/>
        <w:numPr>
          <w:ilvl w:val="0"/>
          <w:numId w:val="68"/>
        </w:numPr>
        <w:overflowPunct w:val="true"/>
        <w:spacing w:before="0" w:after="0"/>
        <w:contextualSpacing/>
        <w:jc w:val="start"/>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t xml:space="preserve">Δυνατότητα δημιουργίας απόδειξη είσπραξης </w:t>
      </w:r>
    </w:p>
    <w:p>
      <w:pPr>
        <w:pStyle w:val="Normal"/>
        <w:numPr>
          <w:ilvl w:val="0"/>
          <w:numId w:val="68"/>
        </w:numPr>
        <w:overflowPunct w:val="true"/>
        <w:spacing w:before="0" w:after="0"/>
        <w:contextualSpacing/>
        <w:jc w:val="start"/>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t>Δυνατότητα ακύρωση απόδειξη είσπραξης με ακυρωτική απόδειξη σε περίπτωση λάθους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Σύστημα διαχείρισης ηλεκτρονικών πληρωμών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overflowPunct w:val="true"/>
        <w:spacing w:before="0" w:after="0"/>
        <w:ind w:firstLine="720" w:end="29"/>
        <w:textAlignment w:val="baseline"/>
        <w:rPr>
          <w:szCs w:val="22"/>
          <w:lang w:val="el-GR" w:eastAsia="zh-CN"/>
        </w:rPr>
      </w:pPr>
      <w:r>
        <w:rPr>
          <w:szCs w:val="22"/>
          <w:lang w:val="el-GR" w:eastAsia="zh-CN"/>
        </w:rPr>
        <w:t xml:space="preserve">Η παρούσα πλατφόρμα αφορά τη προμήθεια ΣΥΣΤΉΜΑΤΟΣ ΔΙΑΧΕΊΡΙΣΗΣ ΗΛΕΚΤΡΟΝΙΚΏΝ ΠΛΗΡΩΜΏΝ για την εύρυθμη λειτουργία των υπηρεσιών του Δήμου, στο πλαίσιο της Πρόσκλησης για την υποβολή προτάσεων στο Ε.Π. «Ανταγωνιστικότητα Επιχειρηματικότητα και Καινοτομία» στον Άξονα Προτεραιότητας: 03 «Ανάπτυξη μηχανισμών στήριξης της επιχειρηματικότητας», 03Σ «Ανάπτυξη μηχανισμών στήριξης της επιχειρηματικότητας (Στερεά Ελλάδα, Νότιο Αιγαίο)» με τη Συγχρηματοδότηση από το Ευρωπαϊκό Ταμείο Περιφερειακής Ανάπτυξης (ΕΤΠΑ). </w:t>
      </w:r>
    </w:p>
    <w:p>
      <w:pPr>
        <w:pStyle w:val="Normal"/>
        <w:overflowPunct w:val="true"/>
        <w:spacing w:before="0" w:after="0"/>
        <w:ind w:firstLine="720" w:end="29"/>
        <w:textAlignment w:val="baseline"/>
        <w:rPr>
          <w:szCs w:val="22"/>
          <w:lang w:val="el-GR" w:eastAsia="zh-CN"/>
        </w:rPr>
      </w:pPr>
      <w:r>
        <w:rPr>
          <w:szCs w:val="22"/>
          <w:lang w:val="el-GR" w:eastAsia="zh-CN"/>
        </w:rPr>
      </w:r>
    </w:p>
    <w:p>
      <w:pPr>
        <w:pStyle w:val="Normal"/>
        <w:overflowPunct w:val="true"/>
        <w:spacing w:before="0" w:after="0"/>
        <w:ind w:firstLine="720" w:end="29"/>
        <w:textAlignment w:val="baseline"/>
        <w:rPr>
          <w:szCs w:val="22"/>
          <w:lang w:val="el-GR" w:eastAsia="zh-CN"/>
        </w:rPr>
      </w:pPr>
      <w:r>
        <w:rPr>
          <w:szCs w:val="22"/>
          <w:lang w:val="el-GR" w:eastAsia="zh-CN"/>
        </w:rPr>
        <w:t>Αντικείμενο του έργου είναι η προμήθεια νέων εφαρμογών και τεχνολογικών μέσων που θα βελτιώσουν τη διαχείριση και λειτουργικότητα του αστικού περιβάλλοντος στις ελληνικές πόλεις. Η υλοποίηση ψηφιακών λύσεων που υποστηρίζονται από τοπικά παραγόμενα δεδομένα στοχεύει σε πιο αποδοτικές, καινοτόμες και υψηλής ποιότητας υπηρεσίες, προς όφελος των κατοίκων, των επισκεπτών και των επιχειρήσεων.</w:t>
      </w:r>
    </w:p>
    <w:p>
      <w:pPr>
        <w:pStyle w:val="Normal"/>
        <w:overflowPunct w:val="true"/>
        <w:spacing w:before="0" w:after="0"/>
        <w:ind w:hanging="0" w:end="29"/>
        <w:textAlignment w:val="baseline"/>
        <w:rPr>
          <w:szCs w:val="22"/>
          <w:lang w:val="el-GR" w:eastAsia="zh-CN"/>
        </w:rPr>
      </w:pPr>
      <w:r>
        <w:rPr>
          <w:szCs w:val="22"/>
          <w:lang w:val="el-GR" w:eastAsia="zh-CN"/>
        </w:rPr>
      </w:r>
    </w:p>
    <w:p>
      <w:pPr>
        <w:pStyle w:val="Normal"/>
        <w:overflowPunct w:val="true"/>
        <w:spacing w:before="0" w:after="0"/>
        <w:ind w:firstLine="720" w:end="29"/>
        <w:textAlignment w:val="baseline"/>
        <w:rPr>
          <w:szCs w:val="22"/>
          <w:lang w:val="el-GR" w:eastAsia="zh-CN"/>
        </w:rPr>
      </w:pPr>
      <w:r>
        <w:rPr>
          <w:szCs w:val="22"/>
          <w:lang w:val="el-GR" w:eastAsia="zh-CN"/>
        </w:rPr>
        <w:t>Η προμήθεια κρίνεται αναγκαία γιατί με την απόκτηση του συστήματος η λειτουργία των υπηρεσιών γίνεται απλούστερη και πιο αποδοτική. Επίσης αναμένεται καλύτερος συντονισμός και επικοινωνία τόσο μεταξύ των υπηρεσιών όσο και με τους πολίτες, μείωση λαθών και αύξηση εσόδων.</w:t>
      </w:r>
    </w:p>
    <w:p>
      <w:pPr>
        <w:pStyle w:val="Normal"/>
        <w:overflowPunct w:val="true"/>
        <w:spacing w:before="0" w:after="0"/>
        <w:ind w:firstLine="720" w:end="29"/>
        <w:textAlignment w:val="baseline"/>
        <w:rPr>
          <w:szCs w:val="22"/>
          <w:lang w:val="el-GR" w:eastAsia="zh-CN"/>
        </w:rPr>
      </w:pPr>
      <w:r>
        <w:rPr>
          <w:szCs w:val="22"/>
          <w:lang w:val="el-GR" w:eastAsia="zh-CN"/>
        </w:rPr>
      </w:r>
    </w:p>
    <w:p>
      <w:pPr>
        <w:pStyle w:val="Normal"/>
        <w:overflowPunct w:val="true"/>
        <w:spacing w:before="0" w:after="0"/>
        <w:jc w:val="start"/>
        <w:textAlignment w:val="baseline"/>
        <w:rPr>
          <w:color w:val="2F5496"/>
          <w:szCs w:val="22"/>
          <w:lang w:val="el-GR" w:eastAsia="en-US"/>
        </w:rPr>
      </w:pPr>
      <w:r>
        <w:rPr>
          <w:color w:val="2F5496"/>
          <w:szCs w:val="22"/>
          <w:lang w:val="el-GR" w:eastAsia="en-US"/>
        </w:rPr>
      </w:r>
    </w:p>
    <w:p>
      <w:pPr>
        <w:pStyle w:val="Normal"/>
        <w:tabs>
          <w:tab w:val="clear" w:pos="720"/>
          <w:tab w:val="left" w:pos="0" w:leader="none"/>
        </w:tabs>
        <w:spacing w:before="0" w:after="0"/>
        <w:jc w:val="start"/>
        <w:rPr>
          <w:color w:val="1F3763"/>
          <w:szCs w:val="22"/>
          <w:lang w:val="el-GR" w:eastAsia="el-GR"/>
        </w:rPr>
      </w:pPr>
      <w:r>
        <w:rPr>
          <w:color w:val="1F3763"/>
          <w:szCs w:val="22"/>
          <w:lang w:val="el-GR" w:eastAsia="el-GR"/>
        </w:rPr>
        <w:t>ΛΕΙΤΟΥΡΓΙΚΕΣ ΠΡΟΔΙΑΓΡΑΦΕΣ</w:t>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t>Η υπηρεσία ηλεκτρονικών πληρωμών βεβαιωμένων και μη οφειλών, πρέπει να είναι μια σύγχρονη διαδικτυακή λύση νέας γενιάς βασισμένη σε ανοιχτά πρότυπα. Στόχος της υπηρεσίας πρέπει να είναι να παρέχει σε πολίτες και σε επιχειρήσεις προσωποποιημένη ενημέρωση και δυνατότητα πληρωμής οφειλών μέσω χρεωστικών, πιστωτικών καρτών και e-banking. Μέσω διασύνδεσης στο σύστημα οφειλών της οικονομικής διαχείρισης το οποίο είναι εγκαταστημένο στον οργανισμό θα πρέπει να προσφέρεται στους πολίτες η δυνατότητα προβολής, αλλά και εξόφλησης βεβαιωμένων και μη βεβαιωμένων οφειλών για εγγεγραμμένους χρήστες. Η ταυτοποίηση πρέπει να πραγματοποιείται μέσω taxisnet στοιχείων και παρέχει με άμεση πρόσβαση στην καρτέλα του οφειλέτη, σύμφωνα με το ΑΦΜ του χρήστη. Η υπηρεσία πρέπει να μπορεί να χρησιμοποιηθεί εξ ολοκλήρου χωρίς καμία φυσική παρουσία στο Δήμο.</w:t>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t>Ελάχιστες Απαιτήσεις Έργου:</w:t>
      </w:r>
    </w:p>
    <w:p>
      <w:pPr>
        <w:pStyle w:val="Normal"/>
        <w:spacing w:before="120" w:after="120"/>
        <w:ind w:hanging="360" w:start="720"/>
        <w:contextualSpacing/>
        <w:rPr>
          <w:rFonts w:eastAsia="Verdana"/>
          <w:szCs w:val="22"/>
          <w:lang w:val="el-GR" w:eastAsia="en-US"/>
        </w:rPr>
      </w:pPr>
      <w:r>
        <w:rPr>
          <w:rFonts w:eastAsia="Verdana"/>
          <w:szCs w:val="22"/>
          <w:lang w:val="el-GR" w:eastAsia="en-US"/>
        </w:rPr>
        <w:t>Προγραμματιστική διεπαφή για την χρήση του από διάφορες εφαρμογές του Δήμου.</w:t>
      </w:r>
    </w:p>
    <w:p>
      <w:pPr>
        <w:pStyle w:val="Normal"/>
        <w:spacing w:before="120" w:after="120"/>
        <w:ind w:hanging="360" w:start="720"/>
        <w:contextualSpacing/>
        <w:rPr>
          <w:rFonts w:eastAsia="Verdana"/>
          <w:szCs w:val="22"/>
          <w:lang w:val="el-GR" w:eastAsia="en-US"/>
        </w:rPr>
      </w:pPr>
      <w:r>
        <w:rPr>
          <w:rFonts w:eastAsia="Verdana"/>
          <w:szCs w:val="22"/>
          <w:lang w:val="el-GR" w:eastAsia="en-US"/>
        </w:rPr>
        <w:t>Διασύνδεση με την οικονομική και ταμειακή υπηρεσία</w:t>
      </w:r>
    </w:p>
    <w:p>
      <w:pPr>
        <w:pStyle w:val="Normal"/>
        <w:spacing w:before="120" w:after="120"/>
        <w:ind w:hanging="360" w:start="720"/>
        <w:contextualSpacing/>
        <w:rPr>
          <w:rFonts w:eastAsia="Verdana"/>
          <w:szCs w:val="22"/>
          <w:lang w:val="el-GR" w:eastAsia="en-US"/>
        </w:rPr>
      </w:pPr>
      <w:r>
        <w:rPr>
          <w:rFonts w:eastAsia="Verdana"/>
          <w:szCs w:val="22"/>
          <w:lang w:val="el-GR" w:eastAsia="en-US"/>
        </w:rPr>
        <w:t>Αυτόματη εκκαθάρισης πληρωμών στους αντίστοιχους κωδικούς προϋπολογισμού</w:t>
      </w:r>
    </w:p>
    <w:p>
      <w:pPr>
        <w:pStyle w:val="Normal"/>
        <w:spacing w:before="120" w:after="120"/>
        <w:ind w:hanging="360" w:start="720"/>
        <w:contextualSpacing/>
        <w:rPr>
          <w:rFonts w:eastAsia="Verdana"/>
          <w:szCs w:val="22"/>
          <w:lang w:val="el-GR" w:eastAsia="en-US"/>
        </w:rPr>
      </w:pPr>
      <w:r>
        <w:rPr>
          <w:rFonts w:eastAsia="Verdana"/>
          <w:szCs w:val="22"/>
          <w:lang w:val="el-GR" w:eastAsia="en-US"/>
        </w:rPr>
        <w:t>Δυνατότητα πληρωμής οφειλών μέσω χρεωστικών, πιστωτικών καρτών και e-banking (</w:t>
      </w:r>
      <w:r>
        <w:rPr>
          <w:rFonts w:eastAsia="Verdana"/>
          <w:szCs w:val="22"/>
          <w:lang w:val="en-US" w:eastAsia="en-US"/>
        </w:rPr>
        <w:t>IRIS</w:t>
      </w:r>
      <w:r>
        <w:rPr>
          <w:rFonts w:eastAsia="Verdana"/>
          <w:szCs w:val="22"/>
          <w:lang w:val="el-GR" w:eastAsia="en-US"/>
        </w:rPr>
        <w:t xml:space="preserve"> </w:t>
      </w:r>
      <w:r>
        <w:rPr>
          <w:rFonts w:eastAsia="Verdana"/>
          <w:szCs w:val="22"/>
          <w:lang w:val="en-US" w:eastAsia="en-US"/>
        </w:rPr>
        <w:t>online</w:t>
      </w:r>
      <w:r>
        <w:rPr>
          <w:rFonts w:eastAsia="Verdana"/>
          <w:szCs w:val="22"/>
          <w:lang w:val="el-GR" w:eastAsia="en-US"/>
        </w:rPr>
        <w:t>)</w:t>
      </w:r>
    </w:p>
    <w:p>
      <w:pPr>
        <w:pStyle w:val="Normal"/>
        <w:spacing w:before="120" w:after="120"/>
        <w:ind w:hanging="360" w:start="720"/>
        <w:contextualSpacing/>
        <w:rPr>
          <w:rFonts w:eastAsia="Verdana"/>
          <w:szCs w:val="22"/>
          <w:lang w:val="el-GR" w:eastAsia="en-US"/>
        </w:rPr>
      </w:pPr>
      <w:r>
        <w:rPr>
          <w:rFonts w:eastAsia="Verdana"/>
          <w:szCs w:val="22"/>
          <w:lang w:val="el-GR" w:eastAsia="en-US"/>
        </w:rPr>
        <w:t>Λειτουργία ενιαίας αυθεντικοποίησης χρηστών</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Ταυτοποίηση χρηστών μέσω </w:t>
      </w:r>
      <w:r>
        <w:rPr>
          <w:rFonts w:eastAsia="Verdana"/>
          <w:szCs w:val="22"/>
          <w:lang w:val="en-US" w:eastAsia="en-US"/>
        </w:rPr>
        <w:t>oAuth</w:t>
      </w:r>
      <w:r>
        <w:rPr>
          <w:rFonts w:eastAsia="Verdana"/>
          <w:szCs w:val="22"/>
          <w:lang w:val="el-GR" w:eastAsia="en-US"/>
        </w:rPr>
        <w:t xml:space="preserve"> 2.0 (όπως μέσω</w:t>
      </w:r>
      <w:r>
        <w:rPr>
          <w:rFonts w:eastAsia="Verdana"/>
          <w:szCs w:val="22"/>
          <w:lang w:val="en-US" w:eastAsia="en-US"/>
        </w:rPr>
        <w:t>Taxisnet</w:t>
      </w:r>
      <w:r>
        <w:rPr>
          <w:rFonts w:eastAsia="Verdana"/>
          <w:szCs w:val="22"/>
          <w:lang w:val="el-GR" w:eastAsia="en-US"/>
        </w:rPr>
        <w:t>)</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Να μπορεί να ενσωματωθεί σε σύγχρονη ιστοσελίδα του Δήμου και να αποτελεί αναπόσπαστο κομμάτι της </w:t>
      </w:r>
    </w:p>
    <w:p>
      <w:pPr>
        <w:pStyle w:val="Normal"/>
        <w:tabs>
          <w:tab w:val="clear" w:pos="720"/>
          <w:tab w:val="left" w:pos="0" w:leader="none"/>
        </w:tabs>
        <w:spacing w:before="0" w:after="0"/>
        <w:jc w:val="start"/>
        <w:rPr>
          <w:color w:val="1F3763"/>
          <w:szCs w:val="22"/>
          <w:lang w:val="el-GR" w:eastAsia="el-GR"/>
        </w:rPr>
      </w:pPr>
      <w:r>
        <w:rPr>
          <w:color w:val="1F3763"/>
          <w:szCs w:val="22"/>
          <w:lang w:val="el-GR" w:eastAsia="el-GR"/>
        </w:rPr>
        <w:t>Πληρωμή Χρηματικών Καταλόγων</w:t>
      </w:r>
    </w:p>
    <w:p>
      <w:pPr>
        <w:pStyle w:val="Normal"/>
        <w:overflowPunct w:val="true"/>
        <w:spacing w:before="0" w:after="0"/>
        <w:jc w:val="start"/>
        <w:textAlignment w:val="baseline"/>
        <w:rPr>
          <w:szCs w:val="22"/>
          <w:lang w:val="el-GR" w:eastAsia="zh-CN"/>
        </w:rPr>
      </w:pPr>
      <w:r>
        <w:rPr>
          <w:szCs w:val="22"/>
          <w:lang w:val="el-GR" w:eastAsia="zh-CN"/>
        </w:rPr>
        <w:t xml:space="preserve">Η ταυτοποίηση στη συγκεκριμένη λειτουργία θα πραγματοποιείται με τα στοιχεία Taxisnet του πολίτη. Η εφαρμογή θα </w:t>
      </w:r>
      <w:r>
        <w:rPr>
          <w:rFonts w:eastAsia="Calibri"/>
          <w:szCs w:val="22"/>
          <w:lang w:val="el-GR" w:eastAsia="zh-CN"/>
        </w:rPr>
        <w:t xml:space="preserve">πρέπει να </w:t>
      </w:r>
      <w:r>
        <w:rPr>
          <w:szCs w:val="22"/>
          <w:lang w:val="el-GR" w:eastAsia="zh-CN"/>
        </w:rPr>
        <w:t>αναγνωρίζει αυτοματοποιημένα τον πολίτη μεσώ του ΑΦΜ που επιστρέφεται από την ενιαία αυθεντικοποίηση χρηστών και θα</w:t>
      </w:r>
      <w:r>
        <w:rPr>
          <w:rFonts w:eastAsia="Calibri"/>
          <w:szCs w:val="22"/>
          <w:lang w:val="el-GR" w:eastAsia="zh-CN"/>
        </w:rPr>
        <w:t xml:space="preserve"> πρέπει να</w:t>
      </w:r>
      <w:r>
        <w:rPr>
          <w:szCs w:val="22"/>
          <w:lang w:val="el-GR" w:eastAsia="zh-CN"/>
        </w:rPr>
        <w:t xml:space="preserve"> συμπληρώνει τα βασικά στοιχεία του προφίλ του (Επώνυμο, Όνομα, ΑΦΜ και Διεύθυνση Κατοικίας).</w:t>
      </w:r>
    </w:p>
    <w:p>
      <w:pPr>
        <w:pStyle w:val="Normal"/>
        <w:overflowPunct w:val="true"/>
        <w:spacing w:before="0" w:after="0"/>
        <w:jc w:val="start"/>
        <w:textAlignment w:val="baseline"/>
        <w:rPr>
          <w:szCs w:val="22"/>
          <w:lang w:val="el-GR" w:eastAsia="zh-CN"/>
        </w:rPr>
      </w:pPr>
      <w:r>
        <w:rPr>
          <w:szCs w:val="22"/>
          <w:lang w:val="el-GR" w:eastAsia="zh-CN"/>
        </w:rPr>
        <w:t xml:space="preserve">Ο πολίτης θα </w:t>
      </w:r>
      <w:r>
        <w:rPr>
          <w:rFonts w:eastAsia="Calibri"/>
          <w:szCs w:val="22"/>
          <w:lang w:val="el-GR" w:eastAsia="zh-CN"/>
        </w:rPr>
        <w:t xml:space="preserve">πρέπει να </w:t>
      </w:r>
      <w:r>
        <w:rPr>
          <w:szCs w:val="22"/>
          <w:lang w:val="el-GR" w:eastAsia="zh-CN"/>
        </w:rPr>
        <w:t xml:space="preserve">έχει πρόσβαση σε όλες τις βεβαιωμένες οφειλές χρηματικών καταλόγων, επιλεγμένες μη βεβαιωμένες οφειλές χρηματικών καταλόγων από την υπηρεσία, δόσεις χρηματικών καταλόγων και δόσεις διακανονισμών. Ο πολίτης θα </w:t>
      </w:r>
      <w:r>
        <w:rPr>
          <w:rFonts w:eastAsia="Calibri"/>
          <w:szCs w:val="22"/>
          <w:lang w:val="el-GR" w:eastAsia="zh-CN"/>
        </w:rPr>
        <w:t xml:space="preserve">πρέπει να </w:t>
      </w:r>
      <w:r>
        <w:rPr>
          <w:szCs w:val="22"/>
          <w:lang w:val="el-GR" w:eastAsia="zh-CN"/>
        </w:rPr>
        <w:t xml:space="preserve">έχει τη δυνατότητα να επιλέξει τις οφειλές που επιθυμεί να εξοφλήσει. Η εφαρμογή θα πρέπει να υπολογίζει ανά πάσα στιγμή τις κείμενες προσαυξήσεις και απαιτούμενες κρατήσεις, σύμφωνα με τις επιλεγμένες χρεώσεις και τις ημερομηνίες λήξεις τους. Ο χρήστης θα </w:t>
      </w:r>
      <w:r>
        <w:rPr>
          <w:rFonts w:eastAsia="Calibri"/>
          <w:szCs w:val="22"/>
          <w:lang w:val="el-GR" w:eastAsia="zh-CN"/>
        </w:rPr>
        <w:t xml:space="preserve">πρέπει να </w:t>
      </w:r>
      <w:r>
        <w:rPr>
          <w:szCs w:val="22"/>
          <w:lang w:val="el-GR" w:eastAsia="zh-CN"/>
        </w:rPr>
        <w:t xml:space="preserve">μπορεί να εξοφλήσει τις οφειλές μέσω χρεωστικής / πιστωτικής κάρτας ή μέσω </w:t>
      </w:r>
      <w:r>
        <w:rPr>
          <w:szCs w:val="22"/>
          <w:lang w:val="en-US" w:eastAsia="zh-CN"/>
        </w:rPr>
        <w:t>e</w:t>
      </w:r>
      <w:r>
        <w:rPr>
          <w:szCs w:val="22"/>
          <w:lang w:val="el-GR" w:eastAsia="zh-CN"/>
        </w:rPr>
        <w:t>-</w:t>
      </w:r>
      <w:r>
        <w:rPr>
          <w:szCs w:val="22"/>
          <w:lang w:val="en-US" w:eastAsia="zh-CN"/>
        </w:rPr>
        <w:t>banking</w:t>
      </w:r>
      <w:r>
        <w:rPr>
          <w:szCs w:val="22"/>
          <w:lang w:val="el-GR" w:eastAsia="zh-CN"/>
        </w:rPr>
        <w:t xml:space="preserve"> στο ασφαλές περιβάλλον που θα παρέχει η τράπεζα της επιλογής του Δήμου. Όλες οι συναλλαγές (επιτυχημένες και μη) θα πρέπει να αποθηκεύονται στο σύστημα και να παρέχονται στο υπάρχον υποσύστημα της Οικονομικής Διαχείρισης προς εκτύπωση. Επίσης η εφαρμογή θα πρέπει να παρέχει την αυτοματοποιημένη μαζική δημιουργία αποδείξεων είσπραξης με επιλογή του αρμόδιου υπαλλήλου, η οποία θα πρέπει να αποστέλλει και αυτόματα ενημερωτικά </w:t>
      </w:r>
      <w:r>
        <w:rPr>
          <w:szCs w:val="22"/>
          <w:lang w:val="en-US" w:eastAsia="zh-CN"/>
        </w:rPr>
        <w:t>email</w:t>
      </w:r>
      <w:r>
        <w:rPr>
          <w:szCs w:val="22"/>
          <w:lang w:val="el-GR" w:eastAsia="zh-CN"/>
        </w:rPr>
        <w:t xml:space="preserve"> στον πολίτη με επισυναπτόμενο το έγγραφο της απόδειξης είσπραξης του υπάρχοντος υποσυστήματος της Οικονομικής Διαχείρισης του ΟΠΣ. </w:t>
      </w:r>
    </w:p>
    <w:p>
      <w:pPr>
        <w:pStyle w:val="Normal"/>
        <w:overflowPunct w:val="true"/>
        <w:spacing w:before="0" w:after="0"/>
        <w:jc w:val="start"/>
        <w:textAlignment w:val="baseline"/>
        <w:rPr>
          <w:szCs w:val="22"/>
          <w:lang w:val="el-GR" w:eastAsia="zh-CN"/>
        </w:rPr>
      </w:pPr>
      <w:r>
        <w:rPr>
          <w:szCs w:val="22"/>
          <w:lang w:val="el-GR" w:eastAsia="zh-CN"/>
        </w:rPr>
        <w:t>Η εφαρμογή θα πρέπει να παρέχει και τη δυνατότητα πρόσβασης στο ιστορικό πληρωμών, όπου ο πολίτης θα έχει πρόσβαση σε όλες τις αποδείξεις είσπραξης που έχουν εκδοθεί διαχρονικά από την υπηρεσία, μέσω του ταμείου του Δήμου και μέσω της εφαρμογής των ηλεκτρονικών πληρωμών. Ο Πολίτης θα έχει τη δυνατότητα να κατεβάζει τα ηλεκτρονικά αρχεία των αποδείξεων είσπραξης και σε δεύτερο χρόνο.</w:t>
      </w:r>
    </w:p>
    <w:p>
      <w:pPr>
        <w:pStyle w:val="Normal"/>
        <w:spacing w:before="0" w:after="0"/>
        <w:jc w:val="start"/>
        <w:rPr>
          <w:color w:val="1F3763"/>
          <w:szCs w:val="22"/>
          <w:lang w:val="el-GR" w:eastAsia="el-GR"/>
        </w:rPr>
      </w:pPr>
      <w:r>
        <w:rPr>
          <w:color w:val="1F3763"/>
          <w:szCs w:val="22"/>
          <w:lang w:val="el-GR" w:eastAsia="el-GR"/>
        </w:rPr>
        <w:t>Πληρωμή Ταυτότητας Οφειλής</w:t>
      </w:r>
    </w:p>
    <w:p>
      <w:pPr>
        <w:pStyle w:val="Normal"/>
        <w:overflowPunct w:val="true"/>
        <w:spacing w:before="0" w:after="0"/>
        <w:jc w:val="start"/>
        <w:textAlignment w:val="baseline"/>
        <w:rPr>
          <w:szCs w:val="22"/>
          <w:lang w:val="el-GR" w:eastAsia="zh-CN"/>
        </w:rPr>
      </w:pPr>
      <w:r>
        <w:rPr>
          <w:szCs w:val="22"/>
          <w:lang w:val="el-GR" w:eastAsia="zh-CN"/>
        </w:rPr>
        <w:t xml:space="preserve">Η λειτουργία της πληρωμής με ταυτότητα οφειλής θα πρέπει να παρέχεται σε ταυτοποιημένους χρήστες και μη παρέχοντας τις ίδιες δυνατότητες. Ο πολίτης θα </w:t>
      </w:r>
      <w:r>
        <w:rPr>
          <w:rFonts w:eastAsia="Calibri"/>
          <w:szCs w:val="22"/>
          <w:lang w:val="el-GR" w:eastAsia="zh-CN"/>
        </w:rPr>
        <w:t xml:space="preserve">πρέπει να </w:t>
      </w:r>
      <w:r>
        <w:rPr>
          <w:szCs w:val="22"/>
          <w:lang w:val="el-GR" w:eastAsia="zh-CN"/>
        </w:rPr>
        <w:t xml:space="preserve">έχει τη δυνατότητα πληκτρολογώντας τον μοναδικό κωδικό ταυτότητας οφειλής να εξοφλήσει το σύνολο των χρεώσεων που έχουν ενταχθεί στην πράξη ειδοποίησης. Η εφαρμογή θα πρέπει να επικοινωνεί με το Υποσύστημα Οικονομικής Διαχείρισης του ΟΠΣ του Δήμου για να μπορεί να υπολογίσει τυχόν προσαυξήσεις, να κάνει έλεγχο για τυχόν πληρωμές και για τυχόν διαγραφές, ώστε να επιστρέψει το ορθό υπόλοιπο του ειδοποιητηρίου. Ο χρήστης θα </w:t>
      </w:r>
      <w:r>
        <w:rPr>
          <w:rFonts w:eastAsia="Calibri"/>
          <w:szCs w:val="22"/>
          <w:lang w:val="el-GR" w:eastAsia="zh-CN"/>
        </w:rPr>
        <w:t xml:space="preserve">πρέπει να </w:t>
      </w:r>
      <w:r>
        <w:rPr>
          <w:szCs w:val="22"/>
          <w:lang w:val="el-GR" w:eastAsia="zh-CN"/>
        </w:rPr>
        <w:t xml:space="preserve">έχει τη δυνατότητα εξόφλησής του ποσού μέσω χρεωστικής / πιστωτικής κάρτας ή μέσω </w:t>
      </w:r>
      <w:r>
        <w:rPr>
          <w:szCs w:val="22"/>
          <w:lang w:val="en-US" w:eastAsia="zh-CN"/>
        </w:rPr>
        <w:t>e</w:t>
      </w:r>
      <w:r>
        <w:rPr>
          <w:szCs w:val="22"/>
          <w:lang w:val="el-GR" w:eastAsia="zh-CN"/>
        </w:rPr>
        <w:t>-</w:t>
      </w:r>
      <w:r>
        <w:rPr>
          <w:szCs w:val="22"/>
          <w:lang w:val="en-US" w:eastAsia="zh-CN"/>
        </w:rPr>
        <w:t>banking</w:t>
      </w:r>
      <w:r>
        <w:rPr>
          <w:szCs w:val="22"/>
          <w:lang w:val="el-GR" w:eastAsia="zh-CN"/>
        </w:rPr>
        <w:t xml:space="preserve"> στο ασφαλές περιβάλλον της τράπεζας.</w:t>
      </w:r>
    </w:p>
    <w:p>
      <w:pPr>
        <w:pStyle w:val="Normal"/>
        <w:overflowPunct w:val="true"/>
        <w:spacing w:before="0" w:after="0"/>
        <w:jc w:val="start"/>
        <w:textAlignment w:val="baseline"/>
        <w:rPr>
          <w:szCs w:val="22"/>
          <w:lang w:val="el-GR" w:eastAsia="zh-CN"/>
        </w:rPr>
      </w:pPr>
      <w:r>
        <w:rPr>
          <w:szCs w:val="22"/>
          <w:lang w:val="el-GR" w:eastAsia="zh-CN"/>
        </w:rPr>
        <w:t xml:space="preserve">Επίσης η εφαρμογή θα πρέπει να παρέχει την αυτοματοποιημένη μαζική δημιουργία αποδείξεων είσπραξης με επιλογή του αρμόδιου υπαλλήλου, η οποία θα πρέπει να αποστέλλει και αυτόματα ενημερωτικά </w:t>
      </w:r>
      <w:r>
        <w:rPr>
          <w:szCs w:val="22"/>
          <w:lang w:val="en-US" w:eastAsia="zh-CN"/>
        </w:rPr>
        <w:t>email</w:t>
      </w:r>
      <w:r>
        <w:rPr>
          <w:szCs w:val="22"/>
          <w:lang w:val="el-GR" w:eastAsia="zh-CN"/>
        </w:rPr>
        <w:t xml:space="preserve"> στον πολίτη με επισυναπτόμενο το έγγραφο της απόδειξης είσπραξης του υπάρχοντος υποσυστήματος της Οικονομικής Διαχείρισης του ΟΠΣ.</w:t>
      </w:r>
    </w:p>
    <w:p>
      <w:pPr>
        <w:pStyle w:val="Normal"/>
        <w:spacing w:before="0" w:after="0"/>
        <w:jc w:val="start"/>
        <w:rPr>
          <w:color w:val="1F3763"/>
          <w:szCs w:val="22"/>
          <w:lang w:val="el-GR" w:eastAsia="el-GR"/>
        </w:rPr>
      </w:pPr>
      <w:r>
        <w:rPr>
          <w:color w:val="1F3763"/>
          <w:szCs w:val="22"/>
          <w:lang w:val="el-GR" w:eastAsia="el-GR"/>
        </w:rPr>
        <w:t>Πληρωμή Κλήσεων ΚΟΚ</w:t>
      </w:r>
    </w:p>
    <w:p>
      <w:pPr>
        <w:pStyle w:val="Normal"/>
        <w:overflowPunct w:val="true"/>
        <w:spacing w:before="0" w:after="0"/>
        <w:jc w:val="start"/>
        <w:textAlignment w:val="baseline"/>
        <w:rPr>
          <w:szCs w:val="22"/>
          <w:lang w:val="el-GR" w:eastAsia="zh-CN"/>
        </w:rPr>
      </w:pPr>
      <w:r>
        <w:rPr>
          <w:szCs w:val="22"/>
          <w:lang w:val="el-GR" w:eastAsia="zh-CN"/>
        </w:rPr>
        <w:t xml:space="preserve">Η λειτουργία της πληρωμής κλήσεων ΚΟΚ θα πρέπει να παρέχεται σε ταυτοποιημένους χρήστες και μη παρέχοντας διαφορετικές δυνατότητες. </w:t>
      </w:r>
    </w:p>
    <w:p>
      <w:pPr>
        <w:pStyle w:val="Normal"/>
        <w:overflowPunct w:val="true"/>
        <w:spacing w:before="0" w:after="0"/>
        <w:jc w:val="start"/>
        <w:textAlignment w:val="baseline"/>
        <w:rPr>
          <w:szCs w:val="22"/>
          <w:lang w:val="el-GR" w:eastAsia="zh-CN"/>
        </w:rPr>
      </w:pPr>
      <w:r>
        <w:rPr>
          <w:szCs w:val="22"/>
          <w:lang w:val="el-GR" w:eastAsia="zh-CN"/>
        </w:rPr>
        <w:t>Όταν η λειτουργία χρησιμοποιείται από χρήστες που έχουν ταυτοποιηθεί με τα στοιχεία Taxisnet του, τότε η εφαρμογή παρέχει τις εξής δυνατότητες:</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Προβολή μη βεβαιωμένων κλήσεων, όπου κάτοχος του οχήματος ή οδηγός είναι το ΑΦΜ του χρήστη που έχει συνδεθεί. Με επιλογή μίας ή περισσοτέρων κλήσεων υπάρχει δυνατότητα εξόφλησης των κλήσεων μέσω χρεωστικής / πιστωτικής κάρτας ή μέσω </w:t>
      </w:r>
      <w:r>
        <w:rPr>
          <w:rFonts w:eastAsia="Verdana"/>
          <w:szCs w:val="22"/>
          <w:lang w:val="en-US" w:eastAsia="en-US"/>
        </w:rPr>
        <w:t>e</w:t>
      </w:r>
      <w:r>
        <w:rPr>
          <w:rFonts w:eastAsia="Verdana"/>
          <w:szCs w:val="22"/>
          <w:lang w:val="el-GR" w:eastAsia="en-US"/>
        </w:rPr>
        <w:t>-</w:t>
      </w:r>
      <w:r>
        <w:rPr>
          <w:rFonts w:eastAsia="Verdana"/>
          <w:szCs w:val="22"/>
          <w:lang w:val="en-US" w:eastAsia="en-US"/>
        </w:rPr>
        <w:t>banking</w:t>
      </w:r>
      <w:r>
        <w:rPr>
          <w:rFonts w:eastAsia="Verdana"/>
          <w:szCs w:val="22"/>
          <w:lang w:val="el-GR" w:eastAsia="en-US"/>
        </w:rPr>
        <w:t xml:space="preserve"> στο ασφαλές περιβάλλον που θα παρέχει η τράπεζα της επιλογής του Δήμου. Η εφαρμογή θα πρέπει να ενημερώνει αυτόματα την υπάρχουσα Διαχείριση Παραβάσεων ΚΟΚ &amp; Τελών Ελεγχόμενης Στάθμευσης και το Υποσύστημα Οικονομικής Διαχείρισης του ΟΠΣ του Δήμου.</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Προβολή του ιστορικού πληρωμών κλήσεων ΚΟΚ, όπου εμφανίζονται όλες οι κλήσεις ΚΟΚ που έχει εξοφλήσει ο συγκεκριμένος χρήστης, άλλα και όσες έχουν εξοφληθεί από τρίτους στις οποίες ήταν κάτοχος του οχήματος ή οδηγός. </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Δυνατότητα αναζήτησης κλήσης ΚΟΚ τρίτου εφόσον πληκτρολογηθούν τα στοιχεία αριθμός κλήσης ΚΟΚ, αριθμός κυκλοφορίας, έτος έκδοσης παράβασης ή ημερομηνία παράβασης. Αν η κλήση που πληροί τα κριτήρια αναζήτησης είναι καταχωρημένη στην υπάρχουσα Διαχείριση Παραβάσεων ΚΟΚ &amp; Τελών Ελεγχόμενης Στάθμευσης σε κατάσταση ανεξόφλητη, ο χρήστης θα έχει τη δυνατότητα εξόφλησής της μέσω χρεωστικής / πιστωτικής κάρτας ή μέσω </w:t>
      </w:r>
      <w:r>
        <w:rPr>
          <w:rFonts w:eastAsia="Verdana"/>
          <w:szCs w:val="22"/>
          <w:lang w:val="en-US" w:eastAsia="en-US"/>
        </w:rPr>
        <w:t>e</w:t>
      </w:r>
      <w:r>
        <w:rPr>
          <w:rFonts w:eastAsia="Verdana"/>
          <w:szCs w:val="22"/>
          <w:lang w:val="el-GR" w:eastAsia="en-US"/>
        </w:rPr>
        <w:t>-</w:t>
      </w:r>
      <w:r>
        <w:rPr>
          <w:rFonts w:eastAsia="Verdana"/>
          <w:szCs w:val="22"/>
          <w:lang w:val="en-US" w:eastAsia="en-US"/>
        </w:rPr>
        <w:t>banking</w:t>
      </w:r>
      <w:r>
        <w:rPr>
          <w:rFonts w:eastAsia="Verdana"/>
          <w:szCs w:val="22"/>
          <w:lang w:val="el-GR" w:eastAsia="en-US"/>
        </w:rPr>
        <w:t xml:space="preserve"> στο ασφαλές περιβάλλον της τράπεζας. Η πληρωμή θα πρέπει να εμφανίζεται τόσο στον πολίτη που έχει πραγματοποιήσει την εξόφληση, όσο και στους κατόχους και τυχόν οδηγό.</w:t>
      </w:r>
    </w:p>
    <w:p>
      <w:pPr>
        <w:pStyle w:val="Normal"/>
        <w:overflowPunct w:val="true"/>
        <w:spacing w:before="0" w:after="0"/>
        <w:jc w:val="start"/>
        <w:textAlignment w:val="baseline"/>
        <w:rPr>
          <w:szCs w:val="22"/>
          <w:lang w:val="el-GR" w:eastAsia="zh-CN"/>
        </w:rPr>
      </w:pPr>
      <w:r>
        <w:rPr>
          <w:szCs w:val="22"/>
          <w:lang w:val="el-GR" w:eastAsia="zh-CN"/>
        </w:rPr>
        <w:t xml:space="preserve">Όταν η λειτουργία χρησιμοποιείται από χρήστες που ΔΕΝ έχουν ταυτοποιηθεί, τότε η εφαρμογή </w:t>
      </w:r>
      <w:r>
        <w:rPr>
          <w:rFonts w:eastAsia="Calibri"/>
          <w:szCs w:val="22"/>
          <w:lang w:val="el-GR" w:eastAsia="zh-CN"/>
        </w:rPr>
        <w:t xml:space="preserve">πρέπει να </w:t>
      </w:r>
      <w:r>
        <w:rPr>
          <w:szCs w:val="22"/>
          <w:lang w:val="el-GR" w:eastAsia="zh-CN"/>
        </w:rPr>
        <w:t>παρέχει τις εξής δυνατότητες:</w:t>
      </w:r>
    </w:p>
    <w:p>
      <w:pPr>
        <w:pStyle w:val="Normal"/>
        <w:spacing w:before="120" w:after="120"/>
        <w:ind w:hanging="360" w:start="720"/>
        <w:contextualSpacing/>
        <w:rPr>
          <w:rFonts w:eastAsia="Verdana"/>
          <w:szCs w:val="22"/>
          <w:lang w:val="el-GR" w:eastAsia="en-US"/>
        </w:rPr>
      </w:pPr>
      <w:r>
        <w:rPr>
          <w:rFonts w:eastAsia="Verdana"/>
          <w:szCs w:val="22"/>
          <w:lang w:val="el-GR" w:eastAsia="en-US"/>
        </w:rPr>
        <w:t xml:space="preserve">Δυνατότητα αναζήτησης κλήσης ΚΟΚ τρίτου εφόσον πληκτρολογηθούν τα στοιχεία αριθμός κλήσης ΚΟΚ, αριθμός κυκλοφορίας, έτος έκδοσης παράβασης ή ημερομηνία παράβασης. Αν η κλήση που πληροί τα κριτήρια αναζήτησης είναι καταχωρημένη στην υπάρχουσα Διαχείριση Παραβάσεων ΚΟΚ &amp; Τελών Ελεγχόμενης Στάθμευσης σε κατάσταση ανεξόφλητη, ο χρήστης θα έχει τη δυνατότητα εξόφλησής της μέσω χρεωστικής / πιστωτικής κάρτας ή μέσω </w:t>
      </w:r>
      <w:r>
        <w:rPr>
          <w:rFonts w:eastAsia="Verdana"/>
          <w:szCs w:val="22"/>
          <w:lang w:val="en-US" w:eastAsia="en-US"/>
        </w:rPr>
        <w:t>e</w:t>
      </w:r>
      <w:r>
        <w:rPr>
          <w:rFonts w:eastAsia="Verdana"/>
          <w:szCs w:val="22"/>
          <w:lang w:val="el-GR" w:eastAsia="en-US"/>
        </w:rPr>
        <w:t>-</w:t>
      </w:r>
      <w:r>
        <w:rPr>
          <w:rFonts w:eastAsia="Verdana"/>
          <w:szCs w:val="22"/>
          <w:lang w:val="en-US" w:eastAsia="en-US"/>
        </w:rPr>
        <w:t>banking</w:t>
      </w:r>
      <w:r>
        <w:rPr>
          <w:rFonts w:eastAsia="Verdana"/>
          <w:szCs w:val="22"/>
          <w:lang w:val="el-GR" w:eastAsia="en-US"/>
        </w:rPr>
        <w:t xml:space="preserve"> στο ασφαλές περιβάλλον της τράπεζας. Η πληρωμή θα πρέπει να εμφανίζεται τόσο στον πολίτη που έχει πραγματοποιήσει την εξόφληση, όσο και στους κατόχους και τυχόν οδηγό.</w:t>
      </w:r>
    </w:p>
    <w:p>
      <w:pPr>
        <w:pStyle w:val="Normal"/>
        <w:spacing w:before="120" w:after="120"/>
        <w:contextualSpacing/>
        <w:rPr>
          <w:rFonts w:eastAsia="Verdana"/>
          <w:szCs w:val="22"/>
          <w:lang w:val="el-GR" w:eastAsia="en-US"/>
        </w:rPr>
      </w:pPr>
      <w:r>
        <w:rPr>
          <w:rFonts w:eastAsia="Verdana"/>
          <w:szCs w:val="22"/>
          <w:lang w:val="el-GR" w:eastAsia="en-US"/>
        </w:rPr>
        <w:t xml:space="preserve">Επίσης η εφαρμογή θα πρέπει να παρέχει την αυτοματοποιημένη μαζική δημιουργία βεβαιωτικών σημειωμάτων και αποδείξεων είσπραξης με επιλογή του αρμόδιου υπαλλήλου, η οποία θα πρέπει να αποστέλλει και αυτόματα ενημερωτικά </w:t>
      </w:r>
      <w:r>
        <w:rPr>
          <w:rFonts w:eastAsia="Verdana"/>
          <w:szCs w:val="22"/>
          <w:lang w:val="en-US" w:eastAsia="en-US"/>
        </w:rPr>
        <w:t>email</w:t>
      </w:r>
      <w:r>
        <w:rPr>
          <w:rFonts w:eastAsia="Verdana"/>
          <w:szCs w:val="22"/>
          <w:lang w:val="el-GR" w:eastAsia="en-US"/>
        </w:rPr>
        <w:t xml:space="preserve"> στον πολίτη με επισυναπτόμενο το έγγραφο της απόδειξης είσπραξης του υπάρχοντος υποσυστήματος της Οικονομικής Διαχείρισης του ΟΠΣ.</w:t>
      </w:r>
    </w:p>
    <w:p>
      <w:pPr>
        <w:pStyle w:val="Normal"/>
        <w:spacing w:before="0" w:after="0"/>
        <w:jc w:val="start"/>
        <w:rPr>
          <w:color w:val="1F3763"/>
          <w:szCs w:val="22"/>
          <w:lang w:val="el-GR" w:eastAsia="el-GR"/>
        </w:rPr>
      </w:pPr>
      <w:r>
        <w:rPr>
          <w:color w:val="1F3763"/>
          <w:szCs w:val="22"/>
          <w:lang w:val="el-GR" w:eastAsia="el-GR"/>
        </w:rPr>
        <w:t>Αίτηση και Πληρωμή για κατάληψη Κοινοχρήστου Χώρου</w:t>
      </w:r>
    </w:p>
    <w:p>
      <w:pPr>
        <w:pStyle w:val="Normal"/>
        <w:overflowPunct w:val="true"/>
        <w:spacing w:before="0" w:after="0"/>
        <w:jc w:val="start"/>
        <w:textAlignment w:val="baseline"/>
        <w:rPr>
          <w:szCs w:val="22"/>
          <w:lang w:val="el-GR" w:eastAsia="zh-CN"/>
        </w:rPr>
      </w:pPr>
      <w:r>
        <w:rPr>
          <w:szCs w:val="22"/>
          <w:lang w:val="el-GR" w:eastAsia="zh-CN"/>
        </w:rPr>
        <w:t xml:space="preserve">Η ταυτοποίηση στη συγκεκριμένη λειτουργία θα </w:t>
      </w:r>
      <w:r>
        <w:rPr>
          <w:rFonts w:eastAsia="Calibri"/>
          <w:szCs w:val="22"/>
          <w:lang w:val="el-GR" w:eastAsia="zh-CN"/>
        </w:rPr>
        <w:t xml:space="preserve">πρέπει να </w:t>
      </w:r>
      <w:r>
        <w:rPr>
          <w:szCs w:val="22"/>
          <w:lang w:val="el-GR" w:eastAsia="zh-CN"/>
        </w:rPr>
        <w:t xml:space="preserve">πραγματοποιείται με τα στοιχεία Taxisnet του πολίτη. Η εφαρμογή θα </w:t>
      </w:r>
      <w:r>
        <w:rPr>
          <w:rFonts w:eastAsia="Calibri"/>
          <w:szCs w:val="22"/>
          <w:lang w:val="el-GR" w:eastAsia="zh-CN"/>
        </w:rPr>
        <w:t xml:space="preserve">πρέπει να </w:t>
      </w:r>
      <w:r>
        <w:rPr>
          <w:szCs w:val="22"/>
          <w:lang w:val="el-GR" w:eastAsia="zh-CN"/>
        </w:rPr>
        <w:t xml:space="preserve">αναγνωρίζει αυτοματοποιημένα τον πολίτη μεσώ του ΑΦΜ που επιστρέφεται από την ενιαία αυθεντικοποίηση χρηστών και θα </w:t>
      </w:r>
      <w:r>
        <w:rPr>
          <w:rFonts w:eastAsia="Calibri"/>
          <w:szCs w:val="22"/>
          <w:lang w:val="el-GR" w:eastAsia="zh-CN"/>
        </w:rPr>
        <w:t xml:space="preserve">πρέπει να </w:t>
      </w:r>
      <w:r>
        <w:rPr>
          <w:szCs w:val="22"/>
          <w:lang w:val="el-GR" w:eastAsia="zh-CN"/>
        </w:rPr>
        <w:t xml:space="preserve">παρέχει τη δυνατότητα αίτησης για κατάληψη κοινοχρήστου χώρου. Η εξειδικευμένη φόρμα της αίτησης θα </w:t>
      </w:r>
      <w:r>
        <w:rPr>
          <w:rFonts w:eastAsia="Calibri"/>
          <w:szCs w:val="22"/>
          <w:lang w:val="el-GR" w:eastAsia="zh-CN"/>
        </w:rPr>
        <w:t xml:space="preserve">πρέπει να </w:t>
      </w:r>
      <w:r>
        <w:rPr>
          <w:szCs w:val="22"/>
          <w:lang w:val="el-GR" w:eastAsia="zh-CN"/>
        </w:rPr>
        <w:t xml:space="preserve">αποτελείται τουλάχιστον από τα εξής πεδία: είδος αδείας, τιμολόγιο και τα δυναμικά πεδία με βάση αυτά που ορίζονται στο τιμολόγιο της Διαχείριση Κοινόχρηστων Χώρων του ΟΠΣ του Δήμου, τα οποία είναι μήκος και πλάτος, ποσότητα ή εμβαδό. Εφόσον ο πολίτης καλείται συμπληρώσει όλα τα απαιτούμενα πεδία θα </w:t>
      </w:r>
      <w:r>
        <w:rPr>
          <w:rFonts w:eastAsia="Calibri"/>
          <w:szCs w:val="22"/>
          <w:lang w:val="el-GR" w:eastAsia="zh-CN"/>
        </w:rPr>
        <w:t xml:space="preserve">πρέπει να </w:t>
      </w:r>
      <w:r>
        <w:rPr>
          <w:szCs w:val="22"/>
          <w:lang w:val="el-GR" w:eastAsia="zh-CN"/>
        </w:rPr>
        <w:t xml:space="preserve">έχει τη δυνατότητα να υποβάλλει την αίτηση, η οποία </w:t>
      </w:r>
      <w:r>
        <w:rPr>
          <w:rFonts w:eastAsia="Calibri"/>
          <w:szCs w:val="22"/>
          <w:lang w:val="el-GR" w:eastAsia="zh-CN"/>
        </w:rPr>
        <w:t xml:space="preserve">πρέπει να </w:t>
      </w:r>
      <w:r>
        <w:rPr>
          <w:szCs w:val="22"/>
          <w:lang w:val="el-GR" w:eastAsia="zh-CN"/>
        </w:rPr>
        <w:t xml:space="preserve">πρωτοκολλείται αυτόματα μέσω της υπάρχουσας Εφαρμογής Ηλεκτρονικού Πρωτοκόλλου του ΟΠΣ, χρεώνεται αυτόματα μέσω του Συστήματος ηλεκτρονικής διακίνησης εγγράφων και ψηφιακών υπογραφών του παρόντος έργου και καταγράφεται στην υπάρχουσα Διαχείριση Κοινόχρηστων Χώρων του ΟΠΣ ως αίτηση με κατάσταση προς έλεγχο. Όταν ελεγχθεί και εγκριθεί η αίτηση από τον αρμόδιο υπάλληλο, οποίος πιστοποιεί ή τροποποιεί με βάση την αυτοψία τα δυναμικά πεδία (μήκος και πλάτος, ποσότητα ή εμβαδό), εμφανίζεται προς πληρωμή το αναλογούν ποσό. Ο πολίτης θα </w:t>
      </w:r>
      <w:r>
        <w:rPr>
          <w:rFonts w:eastAsia="Calibri"/>
          <w:szCs w:val="22"/>
          <w:lang w:val="el-GR" w:eastAsia="zh-CN"/>
        </w:rPr>
        <w:t xml:space="preserve">πρέπει να </w:t>
      </w:r>
      <w:r>
        <w:rPr>
          <w:szCs w:val="22"/>
          <w:lang w:val="el-GR" w:eastAsia="zh-CN"/>
        </w:rPr>
        <w:t xml:space="preserve">έχει τη δυνατότητα να επιλέξει την επιλογή πληρωμή και να πλοηγηθεί στο ασφαλές περιβάλλον της τράπεζας για την πληρωμή μέσω χρεωστικής / πιστωτικής κάρτας ή μέσω </w:t>
      </w:r>
      <w:r>
        <w:rPr>
          <w:szCs w:val="22"/>
          <w:lang w:val="en-US" w:eastAsia="zh-CN"/>
        </w:rPr>
        <w:t>e</w:t>
      </w:r>
      <w:r>
        <w:rPr>
          <w:szCs w:val="22"/>
          <w:lang w:val="el-GR" w:eastAsia="zh-CN"/>
        </w:rPr>
        <w:t>-</w:t>
      </w:r>
      <w:r>
        <w:rPr>
          <w:szCs w:val="22"/>
          <w:lang w:val="en-US" w:eastAsia="zh-CN"/>
        </w:rPr>
        <w:t>banking</w:t>
      </w:r>
      <w:r>
        <w:rPr>
          <w:szCs w:val="22"/>
          <w:lang w:val="el-GR" w:eastAsia="zh-CN"/>
        </w:rPr>
        <w:t>. Ο αρμόδιος υπάλληλος ενημερώνεται για την πληρωμή μέσω της υπάρχουσας Διαχείρισης Κοινόχρηστων Χώρων του ΟΠΣ και εκδίδει την άδεια κατάληψης κοινοχρήστου χώρου, η οποία θα είναι διαθέσιμη σε ηλεκτρονική μορφή και στον πολίτη μέσω της συγκεκριμένης λειτουργίας.</w:t>
      </w:r>
    </w:p>
    <w:p>
      <w:pPr>
        <w:pStyle w:val="Normal"/>
        <w:spacing w:before="0" w:after="0"/>
        <w:jc w:val="start"/>
        <w:rPr>
          <w:color w:val="1F3763"/>
          <w:szCs w:val="22"/>
          <w:lang w:val="el-GR" w:eastAsia="el-GR"/>
        </w:rPr>
      </w:pPr>
      <w:r>
        <w:rPr>
          <w:color w:val="1F3763"/>
          <w:szCs w:val="22"/>
          <w:lang w:val="el-GR" w:eastAsia="el-GR"/>
        </w:rPr>
        <w:t>Πληρωμή Τέλους επί των ακαθαρίστων εσόδων και παρεπιδημούντων</w:t>
      </w:r>
    </w:p>
    <w:p>
      <w:pPr>
        <w:pStyle w:val="Normal"/>
        <w:overflowPunct w:val="true"/>
        <w:spacing w:before="0" w:after="0"/>
        <w:jc w:val="start"/>
        <w:textAlignment w:val="baseline"/>
        <w:rPr>
          <w:szCs w:val="22"/>
          <w:lang w:val="el-GR" w:eastAsia="zh-CN"/>
        </w:rPr>
      </w:pPr>
      <w:r>
        <w:rPr>
          <w:szCs w:val="22"/>
          <w:lang w:val="el-GR" w:eastAsia="zh-CN"/>
        </w:rPr>
        <w:t xml:space="preserve">Η συγκεκριμένη λειτουργία θα </w:t>
      </w:r>
      <w:r>
        <w:rPr>
          <w:rFonts w:eastAsia="Calibri"/>
          <w:szCs w:val="22"/>
          <w:lang w:val="el-GR" w:eastAsia="zh-CN"/>
        </w:rPr>
        <w:t xml:space="preserve">πρέπει να </w:t>
      </w:r>
      <w:r>
        <w:rPr>
          <w:szCs w:val="22"/>
          <w:lang w:val="el-GR" w:eastAsia="zh-CN"/>
        </w:rPr>
        <w:t xml:space="preserve">είναι διαθέσιμη για την πληρωμή περιοδικών δηλώσεων που έχουν ημερομηνία λήξης πριν την ημερομηνία του μήνα έναρξης της Πλατφόρμας Δήλωσης επί των Ακαθαρίστων Εσόδων και Παρεπιδημούντων και θα </w:t>
      </w:r>
      <w:r>
        <w:rPr>
          <w:rFonts w:eastAsia="Calibri"/>
          <w:szCs w:val="22"/>
          <w:lang w:val="el-GR" w:eastAsia="zh-CN"/>
        </w:rPr>
        <w:t xml:space="preserve">πρέπει να </w:t>
      </w:r>
      <w:r>
        <w:rPr>
          <w:szCs w:val="22"/>
          <w:lang w:val="el-GR" w:eastAsia="zh-CN"/>
        </w:rPr>
        <w:t>διατίθεται μόνο σε εγγεγραμμένους χρήστες.</w:t>
      </w:r>
    </w:p>
    <w:p>
      <w:pPr>
        <w:pStyle w:val="Normal"/>
        <w:overflowPunct w:val="true"/>
        <w:spacing w:before="0" w:after="0"/>
        <w:jc w:val="start"/>
        <w:textAlignment w:val="baseline"/>
        <w:rPr>
          <w:szCs w:val="22"/>
          <w:lang w:val="el-GR" w:eastAsia="zh-CN"/>
        </w:rPr>
      </w:pPr>
      <w:r>
        <w:rPr>
          <w:szCs w:val="22"/>
          <w:lang w:val="el-GR" w:eastAsia="zh-CN"/>
        </w:rPr>
        <w:t xml:space="preserve">Η ταυτοποίηση στη συγκεκριμένη εφαρμογή θα </w:t>
      </w:r>
      <w:r>
        <w:rPr>
          <w:rFonts w:eastAsia="Calibri"/>
          <w:szCs w:val="22"/>
          <w:lang w:val="el-GR" w:eastAsia="zh-CN"/>
        </w:rPr>
        <w:t xml:space="preserve">πρέπει να </w:t>
      </w:r>
      <w:r>
        <w:rPr>
          <w:szCs w:val="22"/>
          <w:lang w:val="el-GR" w:eastAsia="zh-CN"/>
        </w:rPr>
        <w:t xml:space="preserve">πραγματοποιείται με τα στοιχεία </w:t>
      </w:r>
      <w:r>
        <w:rPr>
          <w:szCs w:val="22"/>
          <w:lang w:val="en-US" w:eastAsia="zh-CN"/>
        </w:rPr>
        <w:t>Taxisnet</w:t>
      </w:r>
      <w:r>
        <w:rPr>
          <w:szCs w:val="22"/>
          <w:lang w:val="el-GR" w:eastAsia="zh-CN"/>
        </w:rPr>
        <w:t xml:space="preserve"> της επιχείρησης. Ο πολίτης (υπεύθυνος της επιχείρησης) θα πρέπει έχει τη δυνατότητα να επιλέξει συγκεκριμένη περίοδο περιοδικής δήλωσης (τρίμηνο ή μήνα) να καταχωρήσει τα ακαθάριστα έσοδα που βαρύνουν την επιχείρηση του που υπόκειται στο συγκεκριμένο τέλος και να επισυνάψει το ηλεκτρονικό αρχείο της περιοδικής δήλωσης. Η διαδικτυακή εφαρμογή θα </w:t>
      </w:r>
      <w:r>
        <w:rPr>
          <w:rFonts w:eastAsia="Calibri"/>
          <w:szCs w:val="22"/>
          <w:lang w:val="el-GR" w:eastAsia="zh-CN"/>
        </w:rPr>
        <w:t xml:space="preserve">πρέπει να </w:t>
      </w:r>
      <w:r>
        <w:rPr>
          <w:szCs w:val="22"/>
          <w:lang w:val="el-GR" w:eastAsia="zh-CN"/>
        </w:rPr>
        <w:t xml:space="preserve">υπολογίζει αυτόματα το αναλογούν τέλος και το τυχόν πρόστιμο, λαμβάνοντας υπόψη την ημερομηνία υποχρεωτικής δήλωσης. Ο πολίτης θα </w:t>
      </w:r>
      <w:r>
        <w:rPr>
          <w:rFonts w:eastAsia="Calibri"/>
          <w:szCs w:val="22"/>
          <w:lang w:val="el-GR" w:eastAsia="zh-CN"/>
        </w:rPr>
        <w:t xml:space="preserve">πρέπει να </w:t>
      </w:r>
      <w:r>
        <w:rPr>
          <w:szCs w:val="22"/>
          <w:lang w:val="el-GR" w:eastAsia="zh-CN"/>
        </w:rPr>
        <w:t xml:space="preserve">έχει τη δυνατότητα να επιλέξει την επιλογή πληρωμή και να πλοηγηθεί στο ασφαλές περιβάλλον της τράπεζας για την πληρωμή μέσω χρεωστικής / πιστωτικής κάρτας ή μέσω </w:t>
      </w:r>
      <w:r>
        <w:rPr>
          <w:szCs w:val="22"/>
          <w:lang w:val="en-US" w:eastAsia="zh-CN"/>
        </w:rPr>
        <w:t>e</w:t>
      </w:r>
      <w:r>
        <w:rPr>
          <w:szCs w:val="22"/>
          <w:lang w:val="el-GR" w:eastAsia="zh-CN"/>
        </w:rPr>
        <w:t>-</w:t>
      </w:r>
      <w:r>
        <w:rPr>
          <w:szCs w:val="22"/>
          <w:lang w:val="en-US" w:eastAsia="zh-CN"/>
        </w:rPr>
        <w:t>banking</w:t>
      </w:r>
      <w:r>
        <w:rPr>
          <w:szCs w:val="22"/>
          <w:lang w:val="el-GR" w:eastAsia="zh-CN"/>
        </w:rPr>
        <w:t xml:space="preserve">. Σε περίπτωση που ο πολίτης δεν επιθυμεί να πληρώσει εκείνη τη συγκεκριμένη χρονική στιγμή θα πρέπει να υπάρχει διαδικασία αποθήκευσης των καταχωρημένων δεδομένων της δήλωσης για μελλοντική πληρωμή, όπου θα υπολογίζονται εκ νέου ντα ποσά του τέλους και του προστίμου. Τέλος, η εφαρμογή θα πρέπει να διαθέτει ιστορικό πληρωμών δηλώσεων. Η εφαρμογή Διαχείριση Τελών επί των ακαθαρίστων Εσόδων Παρεπιδημούντων του ΟΠΣ θα πρέπει να ενημερώνεται αυτόματα. </w:t>
      </w:r>
    </w:p>
    <w:p>
      <w:pPr>
        <w:pStyle w:val="Normal"/>
        <w:spacing w:before="0" w:after="0"/>
        <w:jc w:val="start"/>
        <w:rPr>
          <w:color w:val="1F3763"/>
          <w:szCs w:val="22"/>
          <w:lang w:val="el-GR" w:eastAsia="el-GR"/>
        </w:rPr>
      </w:pPr>
      <w:r>
        <w:rPr>
          <w:color w:val="1F3763"/>
          <w:szCs w:val="22"/>
          <w:lang w:val="el-GR" w:eastAsia="el-GR"/>
        </w:rPr>
        <w:t>Διασύνδεση με τρίτα συστήματα</w:t>
      </w:r>
    </w:p>
    <w:p>
      <w:pPr>
        <w:pStyle w:val="Normal"/>
        <w:overflowPunct w:val="true"/>
        <w:jc w:val="start"/>
        <w:textAlignment w:val="baseline"/>
        <w:rPr>
          <w:rFonts w:eastAsia="Verdana"/>
          <w:szCs w:val="22"/>
          <w:lang w:val="el-GR" w:eastAsia="zh-CN"/>
        </w:rPr>
      </w:pPr>
      <w:r>
        <w:rPr>
          <w:rFonts w:eastAsia="Verdana"/>
          <w:szCs w:val="22"/>
          <w:lang w:val="el-GR" w:eastAsia="zh-CN"/>
        </w:rPr>
        <w:t>Το σύστημα θα πρέπει επί ποινή αποκλεισμού και χωρίς επιπλέον κόστος για το Δήμο να διαλειτουργεί με τα παρακάτω συστήματα με αποκλειστική ευθύνη του αναδόχου, όπως περιγράφεται αναλυτικά παρακάτω:</w:t>
      </w:r>
    </w:p>
    <w:p>
      <w:pPr>
        <w:pStyle w:val="Normal"/>
        <w:overflowPunct w:val="true"/>
        <w:spacing w:before="0" w:after="0"/>
        <w:jc w:val="start"/>
        <w:textAlignment w:val="baseline"/>
        <w:rPr>
          <w:rFonts w:eastAsia="Verdana"/>
          <w:b/>
          <w:bCs/>
          <w:szCs w:val="22"/>
          <w:lang w:val="el-GR" w:eastAsia="zh-CN"/>
        </w:rPr>
      </w:pPr>
      <w:r>
        <w:rPr>
          <w:rFonts w:eastAsia="Verdana"/>
          <w:b/>
          <w:bCs/>
          <w:szCs w:val="22"/>
          <w:lang w:val="el-GR" w:eastAsia="zh-CN"/>
        </w:rPr>
        <w:t>Διασύνδεση με το υπάρχον Υποσύστημα Οικονομικής Διαχείρισης του ΟΠΣ</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 xml:space="preserve">Άντληση βεβαιωμένων και μη (επιλεγμένων από το ταμείο) χρηματικών καταλόγων </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Άντληση αποδείξεων είσπραξης για την απεικόνιση του ιστορικού πληρωμών</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Άντληση ειδοποιητηρίων με βάση τον κωδικό ταυτότητας οφειλής</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Αυτοματοποιημένη διαδικασία δημιουργίας απόδειξης είσπραξης με κάθε επιτυχημένη πληρωμή</w:t>
      </w:r>
    </w:p>
    <w:p>
      <w:pPr>
        <w:pStyle w:val="Normal"/>
        <w:overflowPunct w:val="true"/>
        <w:spacing w:before="0" w:after="0"/>
        <w:jc w:val="start"/>
        <w:textAlignment w:val="baseline"/>
        <w:rPr>
          <w:rFonts w:eastAsia="Verdana"/>
          <w:b/>
          <w:bCs/>
          <w:szCs w:val="22"/>
          <w:lang w:val="el-GR" w:eastAsia="zh-CN"/>
        </w:rPr>
      </w:pPr>
      <w:r>
        <w:rPr>
          <w:rFonts w:eastAsia="Verdana"/>
          <w:b/>
          <w:bCs/>
          <w:szCs w:val="22"/>
          <w:lang w:val="el-GR" w:eastAsia="zh-CN"/>
        </w:rPr>
        <w:t>Διασύνδεση με το υπάρχον Υποσύστημα Διαχείρισης Εσόδων του ΟΠΣ</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Άντληση μη βεβαιωμένων κλήσεων ΚΟΚ</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Άντληση και ενημέρωση μη υποβληθεισών δηλώσεων τέλους επί των ακαθαρίστων εσόδων και παρεπιδημούντων μέχρι το μην έναρξης της κεντρικής Πλατφόρμας Δήλωσης επί των Ακαθαρίστων Εσόδων και Παρεπιδημούντων</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Δημιουργία αιτήσεων και άντληση αδειών κοινοχρήστων χώρων</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Αυτοματοποιημένη διαδικασία δημιουργίας βεβαιωτικού σημειώματος και απόδειξης είσπραξης με κάθε επιτυχημένη πληρωμή</w:t>
      </w:r>
    </w:p>
    <w:p>
      <w:pPr>
        <w:pStyle w:val="Normal"/>
        <w:numPr>
          <w:ilvl w:val="0"/>
          <w:numId w:val="69"/>
        </w:numPr>
        <w:overflowPunct w:val="true"/>
        <w:spacing w:before="120" w:after="0"/>
        <w:contextualSpacing/>
        <w:jc w:val="start"/>
        <w:textAlignment w:val="baseline"/>
        <w:rPr>
          <w:rFonts w:eastAsia="Verdana"/>
          <w:szCs w:val="22"/>
          <w:lang w:val="el-GR" w:eastAsia="zh-CN"/>
        </w:rPr>
      </w:pPr>
      <w:r>
        <w:rPr>
          <w:szCs w:val="22"/>
          <w:lang w:val="el-GR" w:eastAsia="zh-CN"/>
        </w:rPr>
        <w:t>Άντληση ειδοποιητηρίων με βάση τον κωδικό ταυτότητας οφειλής</w:t>
      </w:r>
    </w:p>
    <w:p>
      <w:pPr>
        <w:pStyle w:val="Normal"/>
        <w:overflowPunct w:val="true"/>
        <w:spacing w:before="0" w:after="0"/>
        <w:jc w:val="start"/>
        <w:textAlignment w:val="baseline"/>
        <w:rPr>
          <w:rFonts w:eastAsia="Verdana"/>
          <w:b/>
          <w:bCs/>
          <w:szCs w:val="22"/>
          <w:lang w:val="el-GR" w:eastAsia="zh-CN"/>
        </w:rPr>
      </w:pPr>
      <w:r>
        <w:rPr>
          <w:rFonts w:eastAsia="Verdana"/>
          <w:b/>
          <w:bCs/>
          <w:szCs w:val="22"/>
          <w:lang w:val="el-GR" w:eastAsia="zh-CN"/>
        </w:rPr>
        <w:t>Διασύνδεση με την υπάρχουσα εφαρμογή του Ηλεκτρονικού Πρωτοκόλλου του ΟΠΣ</w:t>
      </w:r>
    </w:p>
    <w:p>
      <w:pPr>
        <w:pStyle w:val="Normal"/>
        <w:spacing w:before="120" w:after="120"/>
        <w:ind w:hanging="360" w:start="720"/>
        <w:contextualSpacing/>
        <w:rPr>
          <w:rFonts w:eastAsia="Verdana"/>
          <w:szCs w:val="22"/>
          <w:lang w:val="el-GR" w:eastAsia="en-US"/>
        </w:rPr>
      </w:pPr>
      <w:r>
        <w:rPr>
          <w:rFonts w:eastAsia="Verdana"/>
          <w:szCs w:val="22"/>
          <w:lang w:val="el-GR" w:eastAsia="en-US"/>
        </w:rPr>
        <w:t>Αυτόματη πρωτοκόλληση αίτησης κοινοχρήστου χώρου</w:t>
      </w:r>
    </w:p>
    <w:p>
      <w:pPr>
        <w:pStyle w:val="Normal"/>
        <w:overflowPunct w:val="true"/>
        <w:spacing w:before="0" w:after="0"/>
        <w:jc w:val="start"/>
        <w:textAlignment w:val="baseline"/>
        <w:rPr>
          <w:rFonts w:eastAsia="Verdana"/>
          <w:b/>
          <w:bCs/>
          <w:szCs w:val="22"/>
          <w:lang w:val="el-GR" w:eastAsia="zh-CN"/>
        </w:rPr>
      </w:pPr>
      <w:r>
        <w:rPr>
          <w:rFonts w:eastAsia="Verdana"/>
          <w:b/>
          <w:bCs/>
          <w:szCs w:val="22"/>
          <w:lang w:val="el-GR" w:eastAsia="zh-CN"/>
        </w:rPr>
        <w:t>Διασύνδεση με την Εφαρμογή ηλεκτρονικής διακίνησης εγγράφων και ψηφιακών υπογραφών του υπάρχοντος έργου</w:t>
      </w:r>
    </w:p>
    <w:p>
      <w:pPr>
        <w:pStyle w:val="Normal"/>
        <w:spacing w:before="120" w:after="120"/>
        <w:ind w:hanging="360" w:start="720"/>
        <w:contextualSpacing/>
        <w:rPr>
          <w:rFonts w:eastAsia="Verdana"/>
          <w:szCs w:val="22"/>
          <w:lang w:val="el-GR" w:eastAsia="en-US"/>
        </w:rPr>
      </w:pPr>
      <w:r>
        <w:rPr>
          <w:rFonts w:eastAsia="Verdana"/>
          <w:szCs w:val="22"/>
          <w:lang w:val="el-GR" w:eastAsia="en-US"/>
        </w:rPr>
        <w:t>Αυτόματη χρέωση και διακίνηση της αίτησης κοινοχρήστου χώρου</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 xml:space="preserve">Έξυπνο </w:t>
      </w:r>
      <w:r>
        <w:rPr>
          <w:szCs w:val="22"/>
          <w:lang w:val="el-GR" w:eastAsia="el-GR"/>
        </w:rPr>
        <w:t>σύστημα προειδοποίησης και αντιμετώπισης κινδύνων (πλημμυρικών φαινομένων, πυρκαγιάς , σεισμού κλπ.)  εντός των ορίων του δήμου και σύμφωνα με τις αρμοδιότητες τους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59" w:before="0" w:after="160"/>
        <w:rPr>
          <w:rFonts w:eastAsia="Calibri" w:cs="Arial"/>
          <w:szCs w:val="22"/>
          <w:lang w:val="el-GR" w:eastAsia="en-US"/>
        </w:rPr>
      </w:pPr>
      <w:r>
        <w:rPr>
          <w:rFonts w:eastAsia="Calibri" w:cs="Arial"/>
          <w:szCs w:val="22"/>
          <w:lang w:val="el-GR" w:eastAsia="en-US"/>
        </w:rPr>
        <w:t xml:space="preserve">Το εν λόγω σύστημα έχει ως στόχο την δημιουργία ενός δυναμικού περιβάλλοντος μέσα από το οποίο ο Δήμος θα έχει την δυνατότητα αφενός μεν να ενημερώνει τους δημότες για θέματα πολιτικής προστασίας, αφετέρου δε να παρακολουθεί σε πραγματικό χρόνο την κατάσταση που επικρατεί στο πεδίο, σε περίπτωση κάποιου σοβαρού γεγονότος (ενδεικτικά και όχι περιοριστικά: πλημμυρικά φαινόμενα, πυρκαγιές, χιονοκαλύψεις κ.λπ). </w:t>
      </w:r>
    </w:p>
    <w:p>
      <w:pPr>
        <w:pStyle w:val="Normal"/>
        <w:suppressAutoHyphens w:val="false"/>
        <w:spacing w:lineRule="auto" w:line="259" w:before="0" w:after="160"/>
        <w:rPr>
          <w:rFonts w:eastAsia="Calibri" w:cs="Arial"/>
          <w:szCs w:val="22"/>
          <w:lang w:val="el-GR" w:eastAsia="en-US"/>
        </w:rPr>
      </w:pPr>
      <w:r>
        <w:rPr>
          <w:rFonts w:eastAsia="Calibri" w:cs="Arial"/>
          <w:szCs w:val="22"/>
          <w:lang w:val="el-GR" w:eastAsia="en-US"/>
        </w:rPr>
        <w:t xml:space="preserve">Το προτεινόμενο σύστημα εξυπηρετεί υπηρεσίες του Δήμου και το σύνολο των ενεργειών που προβλέπονται αφορούν αποκλειστικά σε αρμοδιότητες των ΟΤΑ, σύμφωνα με την κείμενη νομοθεσία και τις ειδικές διατάξεις που διέπουν τις υπηρεσίες πολιτικής προστασίας. </w:t>
      </w:r>
    </w:p>
    <w:p>
      <w:pPr>
        <w:pStyle w:val="Normal"/>
        <w:suppressAutoHyphens w:val="false"/>
        <w:spacing w:lineRule="auto" w:line="259" w:before="0" w:after="160"/>
        <w:rPr>
          <w:rFonts w:eastAsia="Calibri" w:cs="Arial"/>
          <w:szCs w:val="22"/>
          <w:lang w:val="el-GR" w:eastAsia="en-US"/>
        </w:rPr>
      </w:pPr>
      <w:r>
        <w:rPr>
          <w:rFonts w:eastAsia="Calibri" w:cs="Arial"/>
          <w:szCs w:val="22"/>
          <w:lang w:val="el-GR" w:eastAsia="en-US"/>
        </w:rPr>
        <w:t>Το σύστημα περιλαμβάνει δύο υποσυστήματα ως κάτωθι:</w:t>
      </w:r>
    </w:p>
    <w:p>
      <w:pPr>
        <w:pStyle w:val="Normal"/>
        <w:spacing w:before="0" w:after="0"/>
        <w:jc w:val="start"/>
        <w:rPr>
          <w:color w:val="1F3763"/>
          <w:szCs w:val="22"/>
          <w:lang w:val="el-GR" w:eastAsia="el-GR"/>
        </w:rPr>
      </w:pPr>
      <w:r>
        <w:rPr>
          <w:color w:val="1F3763"/>
          <w:szCs w:val="22"/>
          <w:lang w:val="el-GR" w:eastAsia="el-GR"/>
        </w:rPr>
        <w:t>Υποσύστημα ενημέρωσης πολιτών για θέματα Πολιτικής Προστασίας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 xml:space="preserve">Το υποσύστημα ενημέρωσης Πολιτών για θέματα Πολιτικής Προστασίας περιλαμβάνει δύο διαφορετικές ενότητες: (α) αυτή της σύγχρονης ενημέρωσης και (β) αυτή της ασύγχρονής ενημέρωσης. </w:t>
      </w:r>
    </w:p>
    <w:p>
      <w:pPr>
        <w:pStyle w:val="Normal"/>
        <w:spacing w:before="0" w:after="0"/>
        <w:jc w:val="start"/>
        <w:rPr>
          <w:color w:val="1F3763"/>
          <w:szCs w:val="22"/>
          <w:lang w:val="el-GR" w:eastAsia="el-GR"/>
        </w:rPr>
      </w:pPr>
      <w:r>
        <w:rPr>
          <w:color w:val="1F3763"/>
          <w:szCs w:val="22"/>
          <w:lang w:val="el-GR" w:eastAsia="el-GR"/>
        </w:rPr>
        <w:t>Ενότητα σύγχρονης ενημέρωσης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 xml:space="preserve">Η ενότητα της σύγχρονης ενημέρωσης περιλαμβάνει μια διαδικτυακή και </w:t>
      </w:r>
      <w:r>
        <w:rPr>
          <w:rFonts w:eastAsia="Calibri"/>
          <w:szCs w:val="22"/>
          <w:lang w:val="en-US" w:eastAsia="en-US"/>
        </w:rPr>
        <w:t>mobile</w:t>
      </w:r>
      <w:r>
        <w:rPr>
          <w:rFonts w:eastAsia="Calibri"/>
          <w:szCs w:val="22"/>
          <w:lang w:val="el-GR" w:eastAsia="en-US"/>
        </w:rPr>
        <w:t xml:space="preserve"> εφαρμογή για </w:t>
      </w:r>
      <w:r>
        <w:rPr>
          <w:rFonts w:eastAsia="Calibri"/>
          <w:szCs w:val="22"/>
          <w:lang w:val="en-US" w:eastAsia="en-US"/>
        </w:rPr>
        <w:t>iOS</w:t>
      </w:r>
      <w:r>
        <w:rPr>
          <w:rFonts w:eastAsia="Calibri"/>
          <w:szCs w:val="22"/>
          <w:lang w:val="el-GR" w:eastAsia="en-US"/>
        </w:rPr>
        <w:t xml:space="preserve"> και </w:t>
      </w:r>
      <w:r>
        <w:rPr>
          <w:rFonts w:eastAsia="Calibri"/>
          <w:szCs w:val="22"/>
          <w:lang w:val="en-US" w:eastAsia="en-US"/>
        </w:rPr>
        <w:t>Android</w:t>
      </w:r>
      <w:r>
        <w:rPr>
          <w:rFonts w:eastAsia="Calibri"/>
          <w:szCs w:val="22"/>
          <w:lang w:val="el-GR" w:eastAsia="en-US"/>
        </w:rPr>
        <w:t xml:space="preserve">, μέσω της οποίας ο Δήμος θα είναι σε θέση να ενημερώνει σε πραγματικό χρόνο τους πολίτες για φυσικές ή άλλες καταστροφές και έκτακτα γεγονότα που λαμβάνουν χώρα εντός των ορίων διοικητικής ευθύνης του. Μέσω ειδικής οθόνης οι δημότες θα έχουν την δυνατότητα να δηλώσουν τα προσωπικά τους στοιχεία και να ορίσουν τις περιοχές εντός των ορίων διοικητικής ευθύνης του Δήμου, για τις οποίες θέλουν να ενημερώνονται στην περίπτωση έκτακτου γεγονότος. Ανάλογα με την κατηγορία του έκτακτου γεγονότος (πυρκαγιά, σεισμός, πλημμύρα κ.λπ), η επικράτεια του Δήμου θα χωρίζεται σε περιοχές, ούτως ώστε ο κάθε ενδιαφερόμενος πολίτης να μπορεί να επιλέξει τις περιοχές ενδιαφέροντος. </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 xml:space="preserve">Σε περίπτωση συμβάντος, οι εγγεγραμμένοι πολίτες θα έχουν την δυνατότητα να λαμβάνουν ειδοποιήσεις -στην κινητή τους συσκευή- για την κατάσταση που επικρατεί στην περιοχή ενδιαφέροντος τους, ανεξάρτητα από το σημείο που βρίσκονται οι ίδιοι. Έτσι, για παράδειγμα, εγγεγραμμένος στο σύστημα πολίτης που βρίσκεται στο κέντρο της Αθήνας ή σε ταξίδι στο εξωτερικό, θα μπορεί να ενημερώνεται με μια ειδοποίηση στο κινητό του τηλέφωνο, για την κατάσταση που επικρατεί στην περιοχή της Ανθούσας, λόγω πυρκαγιάς που επικρατεί στην ευρύτερη περιοχή. </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 xml:space="preserve">Οι ειδοποιήσεις θα μπορούν να αποστέλλονται μέσω διαφορετικών εναλλακτικών καναλιών όπως </w:t>
      </w:r>
      <w:r>
        <w:rPr>
          <w:rFonts w:eastAsia="Calibri"/>
          <w:szCs w:val="22"/>
          <w:lang w:val="en-US" w:eastAsia="en-US"/>
        </w:rPr>
        <w:t>sms</w:t>
      </w:r>
      <w:r>
        <w:rPr>
          <w:rFonts w:eastAsia="Calibri"/>
          <w:szCs w:val="22"/>
          <w:lang w:val="el-GR" w:eastAsia="en-US"/>
        </w:rPr>
        <w:t xml:space="preserve">, </w:t>
      </w:r>
      <w:r>
        <w:rPr>
          <w:rFonts w:eastAsia="Calibri"/>
          <w:szCs w:val="22"/>
          <w:lang w:val="en-US" w:eastAsia="en-US"/>
        </w:rPr>
        <w:t>Viber</w:t>
      </w:r>
      <w:r>
        <w:rPr>
          <w:rFonts w:eastAsia="Calibri"/>
          <w:szCs w:val="22"/>
          <w:lang w:val="el-GR" w:eastAsia="en-US"/>
        </w:rPr>
        <w:t xml:space="preserve">, </w:t>
      </w:r>
      <w:r>
        <w:rPr>
          <w:rFonts w:eastAsia="Calibri"/>
          <w:szCs w:val="22"/>
          <w:lang w:val="en-US" w:eastAsia="en-US"/>
        </w:rPr>
        <w:t>Whatsapp</w:t>
      </w:r>
      <w:r>
        <w:rPr>
          <w:rFonts w:eastAsia="Calibri"/>
          <w:szCs w:val="22"/>
          <w:lang w:val="el-GR" w:eastAsia="en-US"/>
        </w:rPr>
        <w:t xml:space="preserve"> και θα παράγονται από την ομάδα πολιτικής προστασίας κατόπιν σχετικής ενημέρωσης από το πεδίο. </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Η ενότητα της σύγχρονης ενημέρωσης του υποσυστήματος ενημέρωσης πολιτών για θέματα πολιτικής προστασίας θα πρέπει να διαθέτει κατ΄ ελάχιστο τις κάτωθι λειτουργίες και δυνατότητας: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αρχικοποίησης με επιμέρους ανάλυση της περιοχής παρέμβασης σε απεριόριστο αριθμό περιοχών ενδιαφέροντος. Η εν λόγω αρχικοποίηση θα πρέπει να υποστηρίζει ορισμό μιας περιοχή ενδιαφέροντος με χωρικό προσδιορισμό (π.χ. δημοτικό διαμέρισμα Χ ή γειτονιά Ψ) και με σημειακό προσδιορισμό (3</w:t>
      </w:r>
      <w:r>
        <w:rPr>
          <w:rFonts w:eastAsia="Calibri"/>
          <w:szCs w:val="22"/>
          <w:vertAlign w:val="superscript"/>
          <w:lang w:val="el-GR" w:eastAsia="en-US"/>
        </w:rPr>
        <w:t>ο</w:t>
      </w:r>
      <w:r>
        <w:rPr>
          <w:rFonts w:eastAsia="Calibri"/>
          <w:szCs w:val="22"/>
          <w:lang w:val="el-GR" w:eastAsia="en-US"/>
        </w:rPr>
        <w:t xml:space="preserve"> Δημοτικό Σχολείο, Νοσοκομείο Χ κ.λπ).</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 xml:space="preserve">Δυνατότητα εγγραφής πολιτών με την χρήση κωδικών </w:t>
      </w:r>
      <w:r>
        <w:rPr>
          <w:rFonts w:eastAsia="Calibri"/>
          <w:szCs w:val="22"/>
          <w:lang w:val="en-US" w:eastAsia="en-US"/>
        </w:rPr>
        <w:t>taxisnet</w:t>
      </w:r>
      <w:r>
        <w:rPr>
          <w:rFonts w:eastAsia="Calibri"/>
          <w:szCs w:val="22"/>
          <w:lang w:val="el-GR" w:eastAsia="en-US"/>
        </w:rPr>
        <w:t xml:space="preserve"> ή άλλων εναλλακτικών συστημάτων αυθεντικοποίησης όπως: </w:t>
      </w:r>
      <w:r>
        <w:rPr>
          <w:rFonts w:eastAsia="Calibri"/>
          <w:szCs w:val="22"/>
          <w:lang w:val="en-US" w:eastAsia="en-US"/>
        </w:rPr>
        <w:t>google</w:t>
      </w:r>
      <w:r>
        <w:rPr>
          <w:rFonts w:eastAsia="Calibri"/>
          <w:szCs w:val="22"/>
          <w:lang w:val="el-GR" w:eastAsia="en-US"/>
        </w:rPr>
        <w:t xml:space="preserve">, </w:t>
      </w:r>
      <w:r>
        <w:rPr>
          <w:rFonts w:eastAsia="Calibri"/>
          <w:szCs w:val="22"/>
          <w:lang w:val="en-US" w:eastAsia="en-US"/>
        </w:rPr>
        <w:t>facebook</w:t>
      </w:r>
      <w:r>
        <w:rPr>
          <w:rFonts w:eastAsia="Calibri"/>
          <w:szCs w:val="22"/>
          <w:lang w:val="el-GR" w:eastAsia="en-US"/>
        </w:rPr>
        <w:t xml:space="preserve"> κ.λπ.</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εγγραφής πολιτών από στελέχη του δήμου, κατόπιν φυσικής παρουσίας στο Δήμο και με επίδειξη σχετικού πιστοποιητικού (ταυτότητα ή διαβατήριο)</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δημιουργίας πρότυπων ειδοποιήσεων για χρήση σε περίπτωση εκτάκτων γεγονότων.</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δημιουργίας ειδοποιήσεων που θα περιλαμβάνουν κείμενο και υπερσυνδέσμους.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προγραμματισμού αποστολής ειδοποιήσεων.</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επιλογής αποστολής ειδοποιήσεων σε πολίτες μιας ή περισσότερων περιοχών ενδιαφέροντος.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αποστολής μηνύματος σε όλους τους εγγεγραμμένους πολίτες ανεξάρτητα από την επιλεγμένη περιοχή ενδιαφέροντος τους.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επιλογής ενός ή περισσοτέρων καναλιών εξυπηρέτησης (</w:t>
      </w:r>
      <w:r>
        <w:rPr>
          <w:rFonts w:eastAsia="Calibri"/>
          <w:szCs w:val="22"/>
          <w:lang w:val="en-US" w:eastAsia="en-US"/>
        </w:rPr>
        <w:t>sms</w:t>
      </w:r>
      <w:r>
        <w:rPr>
          <w:rFonts w:eastAsia="Calibri"/>
          <w:szCs w:val="22"/>
          <w:lang w:val="el-GR" w:eastAsia="en-US"/>
        </w:rPr>
        <w:t xml:space="preserve"> ή/και </w:t>
      </w:r>
      <w:r>
        <w:rPr>
          <w:rFonts w:eastAsia="Calibri"/>
          <w:szCs w:val="22"/>
          <w:lang w:val="en-US" w:eastAsia="en-US"/>
        </w:rPr>
        <w:t>viber</w:t>
      </w:r>
      <w:r>
        <w:rPr>
          <w:rFonts w:eastAsia="Calibri"/>
          <w:szCs w:val="22"/>
          <w:lang w:val="el-GR" w:eastAsia="en-US"/>
        </w:rPr>
        <w:t xml:space="preserve"> ή//και </w:t>
      </w:r>
      <w:r>
        <w:rPr>
          <w:rFonts w:eastAsia="Calibri"/>
          <w:szCs w:val="22"/>
          <w:lang w:val="en-US" w:eastAsia="en-US"/>
        </w:rPr>
        <w:t>whatsapp</w:t>
      </w:r>
      <w:r>
        <w:rPr>
          <w:rFonts w:eastAsia="Calibri"/>
          <w:szCs w:val="22"/>
          <w:lang w:val="el-GR" w:eastAsia="en-US"/>
        </w:rPr>
        <w:t xml:space="preserve"> κ.λπ).</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59" w:before="120" w:after="160"/>
        <w:rPr>
          <w:rFonts w:eastAsia="Calibri"/>
          <w:szCs w:val="22"/>
          <w:lang w:val="el-GR" w:eastAsia="en-US"/>
        </w:rPr>
      </w:pPr>
      <w:r>
        <w:rPr>
          <w:rFonts w:eastAsia="Calibri"/>
          <w:szCs w:val="22"/>
          <w:lang w:val="el-GR" w:eastAsia="en-US"/>
        </w:rPr>
        <w:t>Η εγκατάσταση της συγκεκριμένης ψηφιακής υπηρεσίας κρίνεται εξαιρετικά σημαντική, δεδομένου ότι ο δημότης θα μπορεί να έχει έγκυρη ενημέρωση σε σχεδόν πραγματικό χρόνο για τους οικείους του ή/και την περιουσία του, χωρίς να χρειαστεί να μεταβεί στο σημείο ενδιαφέροντος του.</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59" w:before="120" w:after="160"/>
        <w:rPr>
          <w:rFonts w:eastAsia="Calibri"/>
          <w:szCs w:val="22"/>
          <w:lang w:val="el-GR" w:eastAsia="en-US"/>
        </w:rPr>
      </w:pPr>
      <w:r>
        <w:rPr>
          <w:rFonts w:eastAsia="Calibri"/>
          <w:szCs w:val="22"/>
          <w:lang w:val="el-GR" w:eastAsia="en-US"/>
        </w:rPr>
        <w:t>Η ενότητα της σύγχρονης ενημέρωσης θα ολοκληρώνεται με την διάθεση μιας αμφίδρομης υπηρεσίας, μέσω της οποίας ο κάθε εγγεγραμμένος πολίτης θα μπορεί -με το πάτημα ενός πλήκτρου στην σχετική εφαρμογή- να ενημερώσει τους οικείους του ότι είναι ασφαλής (</w:t>
      </w:r>
      <w:r>
        <w:rPr>
          <w:rFonts w:eastAsia="Calibri"/>
          <w:szCs w:val="22"/>
          <w:lang w:val="en-US" w:eastAsia="en-US"/>
        </w:rPr>
        <w:t>Marked</w:t>
      </w:r>
      <w:r>
        <w:rPr>
          <w:rFonts w:eastAsia="Calibri"/>
          <w:szCs w:val="22"/>
          <w:lang w:val="el-GR" w:eastAsia="en-US"/>
        </w:rPr>
        <w:t>-</w:t>
      </w:r>
      <w:r>
        <w:rPr>
          <w:rFonts w:eastAsia="Calibri"/>
          <w:szCs w:val="22"/>
          <w:lang w:val="en-US" w:eastAsia="en-US"/>
        </w:rPr>
        <w:t>as</w:t>
      </w:r>
      <w:r>
        <w:rPr>
          <w:rFonts w:eastAsia="Calibri"/>
          <w:szCs w:val="22"/>
          <w:lang w:val="el-GR" w:eastAsia="en-US"/>
        </w:rPr>
        <w:t>-</w:t>
      </w:r>
      <w:r>
        <w:rPr>
          <w:rFonts w:eastAsia="Calibri"/>
          <w:szCs w:val="22"/>
          <w:lang w:val="en-US" w:eastAsia="en-US"/>
        </w:rPr>
        <w:t>safe</w:t>
      </w:r>
      <w:r>
        <w:rPr>
          <w:rFonts w:eastAsia="Calibri"/>
          <w:szCs w:val="22"/>
          <w:lang w:val="el-GR" w:eastAsia="en-US"/>
        </w:rPr>
        <w:t xml:space="preserve">). Η εν λόγω υπηρεσία θα διατίθεται μέσω της τόσο στην διαδικτυακή όσο και στην </w:t>
      </w:r>
      <w:r>
        <w:rPr>
          <w:rFonts w:eastAsia="Calibri"/>
          <w:szCs w:val="22"/>
          <w:lang w:val="en-US" w:eastAsia="en-US"/>
        </w:rPr>
        <w:t>mobile</w:t>
      </w:r>
      <w:r>
        <w:rPr>
          <w:rFonts w:eastAsia="Calibri"/>
          <w:szCs w:val="22"/>
          <w:lang w:val="el-GR" w:eastAsia="en-US"/>
        </w:rPr>
        <w:t xml:space="preserve"> έκδοση της εφαρμογής</w:t>
      </w:r>
      <w:r>
        <w:rPr>
          <w:szCs w:val="22"/>
          <w:lang w:val="el-GR" w:bidi="he-IL"/>
        </w:rPr>
        <w:t xml:space="preserve">(διαθέσιμη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 xml:space="preserve">) </w:t>
      </w:r>
      <w:r>
        <w:rPr>
          <w:rFonts w:eastAsia="Calibri"/>
          <w:szCs w:val="22"/>
          <w:lang w:val="el-GR" w:eastAsia="en-US"/>
        </w:rPr>
        <w:t xml:space="preserve"> και θα περιλαμβάνει τις κάτωθι δυνατότητες: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 xml:space="preserve">Δυνατότητα ορισμού των ατόμων που ο εκάστοτε εγγεγραμμένος επιθυμεί να ενημερώνονται για την ασφάλειά του σε περίπτωση έκτακτου γεγονότος (στοιχεία επικοινωνίας όπως κινητό τηλέφωνο και </w:t>
      </w:r>
      <w:r>
        <w:rPr>
          <w:rFonts w:eastAsia="Calibri"/>
          <w:szCs w:val="22"/>
          <w:lang w:val="en-US" w:eastAsia="en-US"/>
        </w:rPr>
        <w:t>email</w:t>
      </w:r>
      <w:r>
        <w:rPr>
          <w:rFonts w:eastAsia="Calibri"/>
          <w:szCs w:val="22"/>
          <w:lang w:val="el-GR" w:eastAsia="en-US"/>
        </w:rPr>
        <w:t>).</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αυτόματης ενημέρωσης της Υπηρεσίας Πολιτικής Προστασίας του Δήμου.</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Δυνατότητα αυτόματου γεωεντοπισμού.</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 xml:space="preserve">Δυνατότητα εύκολης πρόσβασης στο πλήκτρο </w:t>
      </w:r>
      <w:r>
        <w:rPr>
          <w:rFonts w:eastAsia="Calibri"/>
          <w:szCs w:val="22"/>
          <w:lang w:val="en-US" w:eastAsia="en-US"/>
        </w:rPr>
        <w:t>Marked</w:t>
      </w:r>
      <w:r>
        <w:rPr>
          <w:rFonts w:eastAsia="Calibri"/>
          <w:szCs w:val="22"/>
          <w:lang w:val="el-GR" w:eastAsia="en-US"/>
        </w:rPr>
        <w:t>-</w:t>
      </w:r>
      <w:r>
        <w:rPr>
          <w:rFonts w:eastAsia="Calibri"/>
          <w:szCs w:val="22"/>
          <w:lang w:val="en-US" w:eastAsia="en-US"/>
        </w:rPr>
        <w:t>as</w:t>
      </w:r>
      <w:r>
        <w:rPr>
          <w:rFonts w:eastAsia="Calibri"/>
          <w:szCs w:val="22"/>
          <w:lang w:val="el-GR" w:eastAsia="en-US"/>
        </w:rPr>
        <w:t>-</w:t>
      </w:r>
      <w:r>
        <w:rPr>
          <w:rFonts w:eastAsia="Calibri"/>
          <w:szCs w:val="22"/>
          <w:lang w:val="en-US" w:eastAsia="en-US"/>
        </w:rPr>
        <w:t>safe</w:t>
      </w:r>
      <w:r>
        <w:rPr>
          <w:rFonts w:eastAsia="Calibri"/>
          <w:szCs w:val="22"/>
          <w:lang w:val="el-GR" w:eastAsia="en-US"/>
        </w:rPr>
        <w:t xml:space="preserve">, με χρήση </w:t>
      </w:r>
      <w:r>
        <w:rPr>
          <w:rFonts w:eastAsia="Calibri"/>
          <w:szCs w:val="22"/>
          <w:lang w:val="en-US" w:eastAsia="en-US"/>
        </w:rPr>
        <w:t>face</w:t>
      </w:r>
      <w:r>
        <w:rPr>
          <w:rFonts w:eastAsia="Calibri"/>
          <w:szCs w:val="22"/>
          <w:lang w:val="el-GR" w:eastAsia="en-US"/>
        </w:rPr>
        <w:t xml:space="preserve"> </w:t>
      </w:r>
      <w:r>
        <w:rPr>
          <w:rFonts w:eastAsia="Calibri"/>
          <w:szCs w:val="22"/>
          <w:lang w:val="en-US" w:eastAsia="en-US"/>
        </w:rPr>
        <w:t>id</w:t>
      </w:r>
      <w:r>
        <w:rPr>
          <w:rFonts w:eastAsia="Calibri"/>
          <w:szCs w:val="22"/>
          <w:lang w:val="el-GR" w:eastAsia="en-US"/>
        </w:rPr>
        <w:t xml:space="preserve"> ή </w:t>
      </w:r>
      <w:r>
        <w:rPr>
          <w:rFonts w:eastAsia="Calibri"/>
          <w:szCs w:val="22"/>
          <w:lang w:val="en-US" w:eastAsia="en-US"/>
        </w:rPr>
        <w:t>fingerprint</w:t>
      </w:r>
      <w:r>
        <w:rPr>
          <w:rFonts w:eastAsia="Calibri"/>
          <w:szCs w:val="22"/>
          <w:lang w:val="el-GR" w:eastAsia="en-US"/>
        </w:rPr>
        <w:t>.</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 xml:space="preserve">Δυνατότητα επιπλέον επιλογών πλην του </w:t>
      </w:r>
      <w:r>
        <w:rPr>
          <w:rFonts w:eastAsia="Calibri"/>
          <w:szCs w:val="22"/>
          <w:lang w:val="en-US" w:eastAsia="en-US"/>
        </w:rPr>
        <w:t>Marked</w:t>
      </w:r>
      <w:r>
        <w:rPr>
          <w:rFonts w:eastAsia="Calibri"/>
          <w:szCs w:val="22"/>
          <w:lang w:val="el-GR" w:eastAsia="en-US"/>
        </w:rPr>
        <w:t>-</w:t>
      </w:r>
      <w:r>
        <w:rPr>
          <w:rFonts w:eastAsia="Calibri"/>
          <w:szCs w:val="22"/>
          <w:lang w:val="en-US" w:eastAsia="en-US"/>
        </w:rPr>
        <w:t>as</w:t>
      </w:r>
      <w:r>
        <w:rPr>
          <w:rFonts w:eastAsia="Calibri"/>
          <w:szCs w:val="22"/>
          <w:lang w:val="el-GR" w:eastAsia="en-US"/>
        </w:rPr>
        <w:t>-</w:t>
      </w:r>
      <w:r>
        <w:rPr>
          <w:rFonts w:eastAsia="Calibri"/>
          <w:szCs w:val="22"/>
          <w:lang w:val="en-US" w:eastAsia="en-US"/>
        </w:rPr>
        <w:t>safe</w:t>
      </w:r>
      <w:r>
        <w:rPr>
          <w:rFonts w:eastAsia="Calibri"/>
          <w:szCs w:val="22"/>
          <w:lang w:val="el-GR" w:eastAsia="en-US"/>
        </w:rPr>
        <w:t xml:space="preserve"> (ενδεικτικά και όχι περιοριστικά: «Παγιδευμένος στο σπίτι», «Εγκλωβισμένος στο σχολείο» κ.λπ).</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Τέλος, το υποσύστημα σύγχρονης ενημέρωσης των πολιτών θα πρέπει να έχει τη δυνατότητα αποστολής άμεσων ενημερώσεων για εκκένωση και οργανωμένη έναρξη των συστημάτων ανάσχεσης.</w:t>
      </w:r>
    </w:p>
    <w:p>
      <w:pPr>
        <w:pStyle w:val="Normal"/>
        <w:spacing w:before="0" w:after="0"/>
        <w:jc w:val="start"/>
        <w:rPr>
          <w:color w:val="1F3763"/>
          <w:szCs w:val="22"/>
          <w:lang w:val="el-GR" w:eastAsia="el-GR"/>
        </w:rPr>
      </w:pPr>
      <w:r>
        <w:rPr>
          <w:color w:val="1F3763"/>
          <w:szCs w:val="22"/>
          <w:lang w:val="el-GR" w:eastAsia="el-GR"/>
        </w:rPr>
        <w:t>Ενότητα ασύγχρονης ενημέρωσης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szCs w:val="22"/>
          <w:lang w:val="el-GR" w:eastAsia="en-US"/>
        </w:rPr>
      </w:pPr>
      <w:r>
        <w:rPr>
          <w:rFonts w:eastAsia="Calibri"/>
          <w:szCs w:val="22"/>
          <w:lang w:val="el-GR" w:eastAsia="en-US"/>
        </w:rPr>
        <w:t>Η ενότητα της ασύγχρονης ενημέρωσης περιλαμβάνει την δημιουργία ειδικού ενημερωτικού υλικού για θέματα πολιτικής προστασίας. Το εν λόγω υλικό θα είναι προσωποποιημένο, δεδομένου ότι θα αφορά στην αντιμετώπιση συγκεκριμένου έκτακτου γεγονότος ξεχωριστά για κάθε περιοχή του Δήμου και σύμφωνα με το σχέδιο Πολιτικής Προστασίας που έχει εκπονηθεί. Το ενημερωτικό υλικό θα αποτελείται κυρίως από οπτικοακουστικό υλικό (</w:t>
      </w:r>
      <w:r>
        <w:rPr>
          <w:rFonts w:eastAsia="Calibri"/>
          <w:szCs w:val="22"/>
          <w:lang w:val="en-US" w:eastAsia="en-US"/>
        </w:rPr>
        <w:t>video</w:t>
      </w:r>
      <w:r>
        <w:rPr>
          <w:rFonts w:eastAsia="Calibri"/>
          <w:szCs w:val="22"/>
          <w:lang w:val="el-GR" w:eastAsia="en-US"/>
        </w:rPr>
        <w:t xml:space="preserve"> </w:t>
      </w:r>
      <w:r>
        <w:rPr>
          <w:rFonts w:eastAsia="Calibri"/>
          <w:szCs w:val="22"/>
          <w:lang w:val="en-US" w:eastAsia="en-US"/>
        </w:rPr>
        <w:t>animation</w:t>
      </w:r>
      <w:r>
        <w:rPr>
          <w:rFonts w:eastAsia="Calibri"/>
          <w:szCs w:val="22"/>
          <w:lang w:val="el-GR" w:eastAsia="en-US"/>
        </w:rPr>
        <w:t>), μέσω του οποίου -για κάθε περιοχή ξεχωριστά- θα περιγράφονται οι ενέργειες που θα πρέπει να κάνουν οι πολίτες στην περίπτωση έκτακτου γεγονότος. Το οπτικοακουστικό υλικό θα έχει ενημερωτικό χαρακτήρα, λαμβάνοντας υπόψη τις ιδιαιτερότητες της κάθε περιοχής, αλλά και τα ειδικά χαρακτηριστικά κάθε έκτακτου γεγονότος. Θα διατίθεται μέσω όλων των ενημερωτικών καναλιών του Δήμου (</w:t>
      </w:r>
      <w:r>
        <w:rPr>
          <w:rFonts w:eastAsia="Calibri"/>
          <w:szCs w:val="22"/>
          <w:lang w:val="en-US" w:eastAsia="en-US"/>
        </w:rPr>
        <w:t>Website</w:t>
      </w:r>
      <w:r>
        <w:rPr>
          <w:rFonts w:eastAsia="Calibri"/>
          <w:szCs w:val="22"/>
          <w:lang w:val="el-GR" w:eastAsia="en-US"/>
        </w:rPr>
        <w:t xml:space="preserve">, </w:t>
      </w:r>
      <w:r>
        <w:rPr>
          <w:rFonts w:eastAsia="Calibri"/>
          <w:szCs w:val="22"/>
          <w:lang w:val="en-US" w:eastAsia="en-US"/>
        </w:rPr>
        <w:t>Social</w:t>
      </w:r>
      <w:r>
        <w:rPr>
          <w:rFonts w:eastAsia="Calibri"/>
          <w:szCs w:val="22"/>
          <w:lang w:val="el-GR" w:eastAsia="en-US"/>
        </w:rPr>
        <w:t xml:space="preserve"> </w:t>
      </w:r>
      <w:r>
        <w:rPr>
          <w:rFonts w:eastAsia="Calibri"/>
          <w:szCs w:val="22"/>
          <w:lang w:val="en-US" w:eastAsia="en-US"/>
        </w:rPr>
        <w:t>Media</w:t>
      </w:r>
      <w:r>
        <w:rPr>
          <w:rFonts w:eastAsia="Calibri"/>
          <w:szCs w:val="22"/>
          <w:lang w:val="el-GR" w:eastAsia="en-US"/>
        </w:rPr>
        <w:t>) ανά τακτά χρονικά διαστήματα, με έμφαση στις περιόδους υψηλής επικινδυνότητας ανά γεγονός. Το εν λόγω οπτικοακουστικό υλικό θα πρέπει να έχει τα κάτωθι χαρακτηριστικά και δυνατότητες: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Να είναι σύντομο και περιεκτικό και να λαμβάνει υπόψη του τις κατά τόπους ιδιαιτερότητες, σύμφωνα με το σχέδιο πολιτικής προστασίας (εφόσον υπάρχει).</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Να έχει την δυνατότητα πολυκαναλικής διάθεσης.</w:t>
      </w:r>
    </w:p>
    <w:p>
      <w:pPr>
        <w:pStyle w:val="Normal"/>
        <w:numPr>
          <w:ilvl w:val="0"/>
          <w:numId w:val="73"/>
        </w:numPr>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false"/>
        <w:spacing w:lineRule="auto" w:line="276" w:before="120" w:after="200"/>
        <w:contextualSpacing/>
        <w:jc w:val="start"/>
        <w:rPr>
          <w:rFonts w:eastAsia="Calibri"/>
          <w:szCs w:val="22"/>
          <w:lang w:val="el-GR" w:eastAsia="en-US"/>
        </w:rPr>
      </w:pPr>
      <w:r>
        <w:rPr>
          <w:rFonts w:eastAsia="Calibri"/>
          <w:szCs w:val="22"/>
          <w:lang w:val="el-GR" w:eastAsia="en-US"/>
        </w:rPr>
        <w:t>Να προβάλει σαφή μηνύματα με την μορφή ήχου και γραπτών κειμένων, σύμφωνα με τα όσα ορίζει η νομοθεσία σχετικά με την προσβασιμότητα για ΑΜΕΑ.</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59" w:before="120" w:after="160"/>
        <w:rPr>
          <w:rFonts w:eastAsia="Calibri"/>
          <w:szCs w:val="22"/>
          <w:lang w:val="el-GR" w:eastAsia="en-US"/>
        </w:rPr>
      </w:pPr>
      <w:r>
        <w:rPr>
          <w:rFonts w:eastAsia="Calibri"/>
          <w:szCs w:val="22"/>
          <w:lang w:val="el-GR" w:eastAsia="en-US"/>
        </w:rPr>
        <w:t xml:space="preserve">Οπτικοακουστικό υλικό θα πρέπει να παραχθεί για κάθε περιοχή που θα ορίσει ο Δήμος και για κάθε έκτακτο γεγονός. Ως εκ τούτου, προβλέπεται η δημιουργία ενός </w:t>
      </w:r>
      <w:r>
        <w:rPr>
          <w:rFonts w:eastAsia="Calibri"/>
          <w:szCs w:val="22"/>
          <w:lang w:val="en-US" w:eastAsia="en-US"/>
        </w:rPr>
        <w:t>video</w:t>
      </w:r>
      <w:r>
        <w:rPr>
          <w:rFonts w:eastAsia="Calibri"/>
          <w:szCs w:val="22"/>
          <w:lang w:val="el-GR" w:eastAsia="en-US"/>
        </w:rPr>
        <w:t xml:space="preserve"> </w:t>
      </w:r>
      <w:r>
        <w:rPr>
          <w:rFonts w:eastAsia="Calibri"/>
          <w:szCs w:val="22"/>
          <w:lang w:val="en-US" w:eastAsia="en-US"/>
        </w:rPr>
        <w:t>animation</w:t>
      </w:r>
      <w:r>
        <w:rPr>
          <w:rFonts w:eastAsia="Calibri"/>
          <w:szCs w:val="22"/>
          <w:lang w:val="el-GR" w:eastAsia="en-US"/>
        </w:rPr>
        <w:t xml:space="preserve"> για καθεμία από τις πέντε δημοτικές ενότητες του Δήμου Καρδίτσας που θα περιλαμβάνουν τα έκτακτα γεγονότα με κύριο αντικείμενο τις περιπτώσεις πλημμύρας. Κάθε </w:t>
      </w:r>
      <w:r>
        <w:rPr>
          <w:rFonts w:eastAsia="Calibri"/>
          <w:szCs w:val="22"/>
          <w:lang w:val="en-US" w:eastAsia="en-US"/>
        </w:rPr>
        <w:t>video</w:t>
      </w:r>
      <w:r>
        <w:rPr>
          <w:rFonts w:eastAsia="Calibri"/>
          <w:szCs w:val="22"/>
          <w:lang w:val="el-GR" w:eastAsia="en-US"/>
        </w:rPr>
        <w:t xml:space="preserve"> </w:t>
      </w:r>
      <w:r>
        <w:rPr>
          <w:rFonts w:eastAsia="Calibri"/>
          <w:szCs w:val="22"/>
          <w:lang w:val="en-US" w:eastAsia="en-US"/>
        </w:rPr>
        <w:t>animation</w:t>
      </w:r>
      <w:r>
        <w:rPr>
          <w:rFonts w:eastAsia="Calibri"/>
          <w:szCs w:val="22"/>
          <w:lang w:val="el-GR" w:eastAsia="en-US"/>
        </w:rPr>
        <w:t xml:space="preserve"> θα πρέπει να είναι διάρκειας τουλάχιστον ενός λεπτού.</w:t>
      </w:r>
    </w:p>
    <w:p>
      <w:pPr>
        <w:pStyle w:val="Normal"/>
        <w:spacing w:before="0" w:after="0"/>
        <w:jc w:val="start"/>
        <w:rPr>
          <w:color w:val="1F3763"/>
          <w:szCs w:val="22"/>
          <w:lang w:val="el-GR" w:eastAsia="el-GR"/>
        </w:rPr>
      </w:pPr>
      <w:r>
        <w:rPr>
          <w:color w:val="1F3763"/>
          <w:szCs w:val="22"/>
          <w:lang w:val="el-GR" w:eastAsia="el-GR"/>
        </w:rPr>
        <w:t>Υποσύστημα Παρακολούθησης Δεδομένων Πεδίου</w:t>
      </w:r>
    </w:p>
    <w:p>
      <w:pPr>
        <w:pStyle w:val="Normal"/>
        <w:suppressAutoHyphens w:val="false"/>
        <w:spacing w:lineRule="auto" w:line="259" w:before="0" w:after="160"/>
        <w:rPr>
          <w:rFonts w:eastAsia="Calibri" w:cs="Arial"/>
          <w:szCs w:val="22"/>
          <w:lang w:val="el-GR" w:eastAsia="en-US"/>
        </w:rPr>
      </w:pPr>
      <w:r>
        <w:rPr>
          <w:rFonts w:eastAsia="Calibri" w:cs="Arial"/>
          <w:szCs w:val="22"/>
          <w:lang w:val="el-GR" w:eastAsia="en-US"/>
        </w:rPr>
        <w:t xml:space="preserve">Το εν λόγω υποσύστημα περιλαμβάνει την δημιουργία του απαραίτητου δικτύου παρακολούθησης δεδομένων πεδίου, με στόχο την συνεχή ενημέρωση σχετικά με τις συνθήκες που επικρατούν σε διάφορα σημεία εντός των ορίων διοικητικής ευθύνης του Δήμου και κατ’ επέκταση την υποβοήθηση του έργου της Πολιτικής Προστασίας. Στο πλαίσιο του υποσυστήματος παρακολούθησης δεδομένων πεδίου περιλαμβάνεται η εφαρμογή: </w:t>
      </w:r>
    </w:p>
    <w:p>
      <w:pPr>
        <w:pStyle w:val="Normal"/>
        <w:spacing w:before="0" w:after="0"/>
        <w:jc w:val="start"/>
        <w:rPr>
          <w:color w:val="1F3763"/>
          <w:szCs w:val="22"/>
          <w:lang w:val="el-GR" w:eastAsia="el-GR"/>
        </w:rPr>
      </w:pPr>
      <w:r>
        <w:rPr>
          <w:color w:val="1F3763"/>
          <w:szCs w:val="22"/>
          <w:lang w:val="el-GR" w:eastAsia="el-GR"/>
        </w:rPr>
        <w:t>Εφαρμογή παρακολούθησης πλημμυρών σε πραγματικό χρόνο</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Ο κίνδυνος πλημμύρας αποτελεί ένα παράγοντα ο οποίος είναι πολύ δύσκολο να εξαλειφθεί ακόμα και αν υπάρχουν αντιπλημμυρικά έργα. Η αυξανόμενη συχνότητα των πλημμυρών ιδιαίτερα σε αναπτυσσόμενες χώρες, έχει ως αποτέλεσμα τις μεγάλες καταστροφές αλλά και την αύξηση των ανθρώπινων απωλειών. Επομένως από τη στιγμή που τα καιρικά φαινόμενα δεν μπορούν να αποτραπούν, η έγκαιρη πρόγνωση και προειδοποίηση των αρχών και των πολιτών δύναται να μειώσει κατά πολύ τις επιπτώσεις.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Το υπό προμήθεια σύστημα θα πρέπει να χρησιμοποιεί στοιχεία από αισθητήρες οι οποίοι θα εγκατασταθούν στις περιοχές ποταμών και ρεμάτων και θα αφορούν στην καταγραφή της παροχής, της ταχύτητας και της στάθμης του νερού. Τα ανωτέρω στοιχεία θα συσχετίζονται με τις καταγραφές του μετεωρολογικού σταθμού της περιοχής, καθώς και με τα επικρατούντα κλιματικά σενάρια τα οποία έχουν εφαρμοσθεί για την περιοχή έρευνας αναφορικά με τις μέγιστες βροχοπτώσεις που μπορούν να εμφανιστούν. Τα ανωτέρω σε συνδυασμό με την εφαρμογή ενός συστήματος προειδοποίησης το οποίο λαμβάνοντας μετεωρολογικές (υετός, και κατανομή του) και υδρολογικές πληροφορίες (παροχή, ταχύτητα, στάθμη κ.α.) θα συμβάλλουν στην αντιπλημμυρική προστασία της περιοχής έρευνας.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Πιο συγκεκριμένα, το σύστημα θα αποτελεί ένα ολοκληρωμένο σύστημα εντοπισμού πλημμυρικών φαινομένων με σχετική ενημέρωση - προειδοποίηση των εμπλεκόμενων φορέων (Πολιτικής Προστασίας του Δήμου κ.λπ) και των πολιτών που βρίσκονται στην ευρύτερη περιοχή.</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Μέσω της εφαρμογής θα είναι δυνατή η σε πραγματικό χρόνο ενημέρωση της υπηρεσίας Πολιτικής Προστασίας του δήμου, αναφορικά με τη στάθμη του νερού στα σημεία εγκατάστασης των αισθητήρων. Ο διαχειριστής θα έχει τη δυνατότητα να ορίσει την οριακή στάθμη νερού για την οποία θα πρέπει να παράγεται σχετική αυτόματη ειδοποίηση υπέρβασης. Το σύνολο της πληροφορίας θα πρέπει να αποτυπώνεται σε ψηφιακό χαρτογραφικό υπόβαθρο, στο οποίο θα είναι δυνατή η προβολή σχετικών εικονιδίων με τη θέση και την κατάσταση κάθε αισθητήρα. Ανάλογα με τη στάθμη νερού, τα εικονίδια των αισθητήρων θα πρέπει να απεικονίζονται με διαφορετικούς χρωματισμούς. Το σύνολο της πληροφορίας θα πρέπει να παρουσιάζεται και σε πίνακα, στον οποίο θα πρέπει κατ’ ελάχιστον να απεικονίζεται ο αύξων αριθμός του αισθητήρα, η διεύθυνση/ τοποθεσία που έχει τοποθετηθεί και η στάθμη νερού στη θέση αυτή.</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 xml:space="preserve">Εκτός από την παρατήρηση σε πραγματικό χρόνο, η εφαρμογή θα πρέπει να δίνει τη δυνατότητα υπολογισμού/ πρόβλεψης της στάθμης νερού σε κάθε σημείο. Για το σκοπό αυτό, θα πρέπει να υπολογίζει μία σειρά στατιστικών, τα οποία θα βασίζονται στις </w:t>
      </w:r>
      <w:r>
        <w:rPr>
          <w:rFonts w:eastAsia="Calibri" w:cs="Arial"/>
          <w:szCs w:val="22"/>
          <w:lang w:val="en-US" w:eastAsia="en-US"/>
        </w:rPr>
        <w:t>online</w:t>
      </w:r>
      <w:r>
        <w:rPr>
          <w:rFonts w:eastAsia="Calibri" w:cs="Arial"/>
          <w:szCs w:val="22"/>
          <w:lang w:val="el-GR" w:eastAsia="en-US"/>
        </w:rPr>
        <w:t xml:space="preserve"> μετρήσεις. Συγκεκριμένα, το σύστημα θα πρέπει να υπολογίζει το ρυθμό μεταβολής (αύξησης/ μείωσης) της στάθμης του νερού ανά σημείο, με στόχο η υπηρεσία Πολιτικής Προστασίας να οργανώνει την διαχείριση των μέσων Πολιτικής Προστασίας ανάλογα με την ένταση του φαινομένου σε κάθε σημείο και να παράγει σχετικές ενημερώσεις για τους πολίτες.</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Η εφαρμογή θα πρέπει να έχει τη δυνατότητα διασύνδεσης με τρίτα συστήματα ούτως ώστε κατόπιν αίτησης του διαχειριστή να προβάλλονται μηνύματα σχετικά με τη στάθμη νερού σε διάφορα κανάλια επικοινωνίας (ενδεικτικά και όχι περιοριστικά: μέσα κοινωνικής δικτύωσης, δημοτική διαδικτυακή πύλη, υπαίθριες ηλεκτρονικές πινακίδες, κ.λπ).</w:t>
      </w:r>
    </w:p>
    <w:p>
      <w:pPr>
        <w:pStyle w:val="Norma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lineRule="auto" w:line="276" w:before="120" w:after="160"/>
        <w:rPr>
          <w:rFonts w:eastAsia="Calibri" w:cs="Arial"/>
          <w:szCs w:val="22"/>
          <w:lang w:val="el-GR" w:eastAsia="en-US"/>
        </w:rPr>
      </w:pPr>
      <w:r>
        <w:rPr>
          <w:rFonts w:eastAsia="Calibri" w:cs="Arial"/>
          <w:szCs w:val="22"/>
          <w:lang w:val="el-GR" w:eastAsia="en-US"/>
        </w:rPr>
        <w:t xml:space="preserve">Συγκεκριμένα μέσω ενός δικτύου αισθητήρων που θα εγκαθίσταται σε σημεία που παρουσιάζουν υψηλή επικινδυνότητα για πλημμύρα, θα καθίσταται δυνατή η </w:t>
      </w:r>
      <w:r>
        <w:rPr>
          <w:rFonts w:eastAsia="Calibri" w:cs="Arial"/>
          <w:szCs w:val="22"/>
          <w:lang w:val="en-US" w:eastAsia="en-US"/>
        </w:rPr>
        <w:t>online</w:t>
      </w:r>
      <w:r>
        <w:rPr>
          <w:rFonts w:eastAsia="Calibri" w:cs="Arial"/>
          <w:szCs w:val="22"/>
          <w:lang w:val="el-GR" w:eastAsia="en-US"/>
        </w:rPr>
        <w:t xml:space="preserve"> και σε πραγματικό χρόνο ανίχνευση της στάθμης νερού. </w:t>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Για την υλοποίηση της εν λόγω εφαρμογής θα απαιτηθεί και ο κάτωθι υποστηρικτικός εξοπλισμός και λογισμικό:</w:t>
      </w:r>
    </w:p>
    <w:p>
      <w:pPr>
        <w:pStyle w:val="Normal"/>
        <w:spacing w:before="0" w:after="0"/>
        <w:jc w:val="start"/>
        <w:rPr>
          <w:color w:val="1F3763"/>
          <w:szCs w:val="22"/>
          <w:lang w:val="el-GR" w:eastAsia="el-GR"/>
        </w:rPr>
      </w:pPr>
      <w:r>
        <w:rPr>
          <w:color w:val="1F3763"/>
          <w:szCs w:val="22"/>
          <w:lang w:val="el-GR" w:eastAsia="el-GR"/>
        </w:rPr>
        <w:t>Αισθητήρες παρακολούθησης πλημμυρών</w:t>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Στο πλαίσιο του έργο θα πραγματοποιηθεί η προμήθεια επτά (7) αισθητήρων παρακολούθησης, με τις κάτωθι προδιαγραφές:</w:t>
      </w:r>
    </w:p>
    <w:p>
      <w:pPr>
        <w:pStyle w:val="Normal"/>
        <w:rPr>
          <w:lang w:val="el-GR"/>
        </w:rPr>
      </w:pPr>
      <w:r>
        <w:rPr>
          <w:lang w:val="el-GR"/>
        </w:rPr>
        <w:t>Να λειτουργεί με εσωτερική μπαταρία.</w:t>
      </w:r>
    </w:p>
    <w:p>
      <w:pPr>
        <w:pStyle w:val="Normal"/>
        <w:rPr>
          <w:lang w:val="el-GR"/>
        </w:rPr>
      </w:pPr>
      <w:r>
        <w:rPr>
          <w:lang w:val="el-GR"/>
        </w:rPr>
        <w:t>Να ανιχνεύει τυχόν μετακίνηση του.</w:t>
      </w:r>
    </w:p>
    <w:p>
      <w:pPr>
        <w:pStyle w:val="Normal"/>
        <w:rPr>
          <w:lang w:val="el-GR"/>
        </w:rPr>
      </w:pPr>
      <w:r>
        <w:rPr>
          <w:lang w:val="el-GR"/>
        </w:rPr>
        <w:t>Να μετρά το ύψος του νερού και σε περίπτωση υπέρβασης ορίων να στέλνει σήμα συναγερμού στο κέντρο.</w:t>
      </w:r>
    </w:p>
    <w:p>
      <w:pPr>
        <w:pStyle w:val="Normal"/>
        <w:rPr>
          <w:lang w:val="el-GR"/>
        </w:rPr>
      </w:pPr>
      <w:r>
        <w:rPr>
          <w:lang w:val="el-GR"/>
        </w:rPr>
        <w:t>Η μετάδοση των δεδομένων να γίνεται με την τεχνολογία NB-IoT.</w:t>
      </w:r>
    </w:p>
    <w:p>
      <w:pPr>
        <w:pStyle w:val="Normal"/>
        <w:rPr>
          <w:lang w:val="el-GR"/>
        </w:rPr>
      </w:pPr>
      <w:r>
        <w:rPr>
          <w:lang w:val="el-GR"/>
        </w:rPr>
        <w:t>Το σύστημα να έχει βαθμό προστασίας IP68.</w:t>
      </w:r>
    </w:p>
    <w:p>
      <w:pPr>
        <w:pStyle w:val="Normal"/>
        <w:rPr>
          <w:lang w:val="el-GR"/>
        </w:rPr>
      </w:pPr>
      <w:r>
        <w:rPr>
          <w:lang w:val="el-GR"/>
        </w:rPr>
        <w:t>Η μπαταρία να διαρκεί για &gt;5 χρόνια λειτουργίας με ρυθμό αποστολή δεδομένων στο κέντρο ανά 6 ώρες και ανά 15 λεπτά μέτρησης της στάθμης.</w:t>
      </w:r>
    </w:p>
    <w:p>
      <w:pPr>
        <w:pStyle w:val="Normal"/>
        <w:rPr>
          <w:lang w:val="el-GR"/>
        </w:rPr>
      </w:pPr>
      <w:r>
        <w:rPr>
          <w:lang w:val="el-GR"/>
        </w:rPr>
        <w:t xml:space="preserve">Η διάμετρος της συσκευής, ή η μεγαλύτερη πλευρά αν πρόκειται για ορθογώνια κατασκευή, να μην ξεπερνά τα 15cm και το ύψος να μην ξεπερνά τα 5cm. </w:t>
      </w:r>
    </w:p>
    <w:p>
      <w:pPr>
        <w:pStyle w:val="Normal"/>
        <w:rPr>
          <w:lang w:val="el-GR"/>
        </w:rPr>
      </w:pPr>
      <w:r>
        <w:rPr>
          <w:lang w:val="el-GR"/>
        </w:rPr>
        <w:t>Να μετρά την στάθμη του νερού μέσω υπερήχων.</w:t>
      </w:r>
    </w:p>
    <w:p>
      <w:pPr>
        <w:pStyle w:val="Normal"/>
        <w:rPr>
          <w:lang w:val="el-GR"/>
        </w:rPr>
      </w:pPr>
      <w:r>
        <w:rPr>
          <w:lang w:val="el-GR"/>
        </w:rPr>
        <w:t>Ακρίβεια μέτρησης της γωνίας τουλάχιστον 2</w:t>
      </w:r>
      <w:r>
        <w:rPr>
          <w:vertAlign w:val="superscript"/>
          <w:lang w:val="en-US"/>
        </w:rPr>
        <w:t>O</w:t>
      </w:r>
      <w:r>
        <w:rPr>
          <w:lang w:val="el-GR"/>
        </w:rPr>
        <w:t xml:space="preserve"> .</w:t>
      </w:r>
    </w:p>
    <w:p>
      <w:pPr>
        <w:pStyle w:val="Normal"/>
        <w:rPr>
          <w:lang w:val="el-GR"/>
        </w:rPr>
      </w:pPr>
      <w:r>
        <w:rPr>
          <w:lang w:val="el-GR"/>
        </w:rPr>
        <w:t>Ακρίβεια μέτρησης της στάθμης τουλάχιστον 3cm ή 1% (όποιο είναι μεγαλύτερο).</w:t>
      </w:r>
    </w:p>
    <w:p>
      <w:pPr>
        <w:pStyle w:val="Normal"/>
        <w:rPr>
          <w:lang w:val="el-GR"/>
        </w:rPr>
      </w:pPr>
      <w:r>
        <w:rPr>
          <w:lang w:val="el-GR"/>
        </w:rPr>
        <w:t>Μέγιστη απόσταση μέτρησης από γέφυρα ή παρόμοια κατασκευή, μέχρι την επιφάνεια του νερού 4m.</w:t>
      </w:r>
    </w:p>
    <w:p>
      <w:pPr>
        <w:pStyle w:val="Normal"/>
        <w:rPr>
          <w:lang w:val="el-GR"/>
        </w:rPr>
      </w:pPr>
      <w:r>
        <w:rPr>
          <w:lang w:val="el-GR"/>
        </w:rPr>
        <w:t>Νεκρή περιοχή μέτρησης όχι μεγαλύτερη από 15cm.</w:t>
      </w:r>
    </w:p>
    <w:p>
      <w:pPr>
        <w:pStyle w:val="Normal"/>
        <w:rPr>
          <w:lang w:val="el-GR"/>
        </w:rPr>
      </w:pPr>
      <w:r>
        <w:rPr>
          <w:lang w:val="el-GR"/>
        </w:rPr>
        <w:t>Για την μετάδοση των μετρήσεων μέσω NB-IoT θα πρέπει να καλύπτει τουλάχιστον τις συχνότητες B1, B3, B5, B8, B20, B28.</w:t>
      </w:r>
    </w:p>
    <w:p>
      <w:pPr>
        <w:pStyle w:val="Normal"/>
        <w:rPr>
          <w:lang w:val="el-GR"/>
        </w:rPr>
      </w:pPr>
      <w:r>
        <w:rPr>
          <w:lang w:val="el-GR"/>
        </w:rPr>
        <w:t>Θερμοκρασία λειτουργίας τουλάχιστον -20 με +70 oC.</w:t>
      </w:r>
    </w:p>
    <w:p>
      <w:pPr>
        <w:pStyle w:val="Normal"/>
        <w:rPr>
          <w:lang w:val="el-GR"/>
        </w:rPr>
      </w:pPr>
      <w:r>
        <w:rPr>
          <w:lang w:val="el-GR"/>
        </w:rPr>
        <w:t>Ο χειριστής με την χρήση υπολογιστή να μπορεί να προγραμματίσει:</w:t>
      </w:r>
    </w:p>
    <w:p>
      <w:pPr>
        <w:pStyle w:val="Normal"/>
        <w:numPr>
          <w:ilvl w:val="0"/>
          <w:numId w:val="147"/>
        </w:numPr>
        <w:rPr>
          <w:rFonts w:ascii="Calibri" w:hAnsi="Calibri" w:cs="Calibri" w:asciiTheme="minorHAnsi" w:cstheme="minorHAnsi" w:hAnsiTheme="minorHAnsi"/>
          <w:sz w:val="22"/>
          <w:szCs w:val="22"/>
          <w:lang w:val="el-GR"/>
        </w:rPr>
      </w:pPr>
      <w:r>
        <w:rPr>
          <w:rFonts w:cs="Calibri" w:cstheme="minorHAnsi"/>
          <w:sz w:val="22"/>
          <w:szCs w:val="22"/>
          <w:lang w:val="el-GR"/>
        </w:rPr>
        <w:t>Ρυθμό μέτρησης</w:t>
      </w:r>
    </w:p>
    <w:p>
      <w:pPr>
        <w:pStyle w:val="Normal"/>
        <w:rPr>
          <w:rFonts w:ascii="Calibri" w:hAnsi="Calibri" w:cs="Calibri" w:asciiTheme="minorHAnsi" w:cstheme="minorHAnsi" w:hAnsiTheme="minorHAnsi"/>
          <w:szCs w:val="22"/>
          <w:lang w:val="el-GR"/>
        </w:rPr>
      </w:pPr>
      <w:r>
        <w:rPr>
          <w:rFonts w:cs="Calibri" w:cstheme="minorHAnsi"/>
          <w:szCs w:val="22"/>
          <w:lang w:val="el-GR"/>
        </w:rPr>
        <w:t>Ρυθμό αποστολής των μετρήσεων</w:t>
      </w:r>
    </w:p>
    <w:p>
      <w:pPr>
        <w:pStyle w:val="Normal"/>
        <w:numPr>
          <w:ilvl w:val="0"/>
          <w:numId w:val="147"/>
        </w:numPr>
        <w:rPr>
          <w:rFonts w:ascii="Calibri" w:hAnsi="Calibri" w:cs="Calibri" w:asciiTheme="minorHAnsi" w:cstheme="minorHAnsi" w:hAnsiTheme="minorHAnsi"/>
          <w:sz w:val="22"/>
          <w:szCs w:val="22"/>
          <w:lang w:val="el-GR"/>
        </w:rPr>
      </w:pPr>
      <w:r>
        <w:rPr>
          <w:rFonts w:cs="Calibri" w:cstheme="minorHAnsi"/>
          <w:sz w:val="22"/>
          <w:szCs w:val="22"/>
          <w:lang w:val="el-GR"/>
        </w:rPr>
        <w:t>Όριο στάθμης νερού για την αποστολή συναγερμού</w:t>
      </w:r>
    </w:p>
    <w:p>
      <w:pPr>
        <w:pStyle w:val="Normal"/>
        <w:numPr>
          <w:ilvl w:val="0"/>
          <w:numId w:val="147"/>
        </w:numPr>
        <w:rPr>
          <w:rFonts w:ascii="Calibri" w:hAnsi="Calibri" w:cs="Calibri" w:asciiTheme="minorHAnsi" w:cstheme="minorHAnsi" w:hAnsiTheme="minorHAnsi"/>
          <w:sz w:val="22"/>
          <w:szCs w:val="22"/>
          <w:lang w:val="el-GR"/>
        </w:rPr>
      </w:pPr>
      <w:r>
        <w:rPr>
          <w:rFonts w:cs="Calibri" w:cstheme="minorHAnsi"/>
          <w:sz w:val="22"/>
          <w:szCs w:val="22"/>
          <w:lang w:val="el-GR"/>
        </w:rPr>
        <w:t>Όριο στάθμη μπαταρίας για την αποστολή συναγερμού</w:t>
      </w:r>
    </w:p>
    <w:p>
      <w:pPr>
        <w:pStyle w:val="Normal"/>
        <w:numPr>
          <w:ilvl w:val="0"/>
          <w:numId w:val="147"/>
        </w:numPr>
        <w:rPr>
          <w:rFonts w:ascii="Calibri" w:hAnsi="Calibri" w:cs="Calibri" w:asciiTheme="minorHAnsi" w:cstheme="minorHAnsi" w:hAnsiTheme="minorHAnsi"/>
          <w:sz w:val="22"/>
          <w:szCs w:val="22"/>
          <w:lang w:val="el-GR"/>
        </w:rPr>
      </w:pPr>
      <w:r>
        <w:rPr>
          <w:rFonts w:cs="Calibri" w:cstheme="minorHAnsi"/>
          <w:sz w:val="22"/>
          <w:szCs w:val="22"/>
          <w:lang w:val="el-GR"/>
        </w:rPr>
        <w:t>Όριο μετακίνησης για την αποστολή συναγερμού</w:t>
      </w:r>
    </w:p>
    <w:p>
      <w:pPr>
        <w:pStyle w:val="Normal"/>
        <w:suppressAutoHyphens w:val="false"/>
        <w:spacing w:lineRule="auto" w:line="276" w:before="240" w:after="160"/>
        <w:rPr>
          <w:rFonts w:eastAsia="Calibri"/>
          <w:lang w:val="el-GR"/>
        </w:rPr>
      </w:pPr>
      <w:r>
        <w:rPr>
          <w:rFonts w:eastAsia="Calibri"/>
          <w:lang w:val="el-GR"/>
        </w:rPr>
        <w:t>Πιο συγκεκριμένα, ο Δήμος πρόκειται να προμηθευτεί επτά (7) αισθητήρες που θα τοποθετηθούν στα κάτωθι επτά (7) σημεία*:</w:t>
      </w:r>
    </w:p>
    <w:tbl>
      <w:tblPr>
        <w:tblW w:w="9746" w:type="dxa"/>
        <w:jc w:val="end"/>
        <w:tblInd w:w="0" w:type="dxa"/>
        <w:tblLayout w:type="fixed"/>
        <w:tblCellMar>
          <w:top w:w="0" w:type="dxa"/>
          <w:start w:w="93" w:type="dxa"/>
          <w:bottom w:w="0" w:type="dxa"/>
          <w:end w:w="108" w:type="dxa"/>
        </w:tblCellMar>
        <w:tblLook w:firstRow="1" w:noVBand="1" w:lastRow="0" w:firstColumn="1" w:lastColumn="0" w:noHBand="0" w:val="04a0"/>
      </w:tblPr>
      <w:tblGrid>
        <w:gridCol w:w="700"/>
        <w:gridCol w:w="3260"/>
        <w:gridCol w:w="1563"/>
        <w:gridCol w:w="1988"/>
        <w:gridCol w:w="2235"/>
      </w:tblGrid>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Α/Α</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 xml:space="preserve">Σημεία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Μήκος</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Πλάτος</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Αριθμός αισθητήρων</w:t>
            </w:r>
          </w:p>
        </w:tc>
      </w:tr>
      <w:tr>
        <w:trPr>
          <w:trHeight w:val="627"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1</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Γέφυρα Καράμπαλη</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21.94161072</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39.36449069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2</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Γέφυρα Ρούσσου</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21.91276977</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39.33036656</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3</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Γέφυρα Γαβρά</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21.89482192</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39.34397238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4</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Γέφυρα Λείψιμου - Αγ. Θεόδωρος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21.99723353</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39.36532328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5</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Τέρμα Ερμογένους</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21.92132979</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39.38069052</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6</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Παλέρμο</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21.91797369</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39.353174</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7</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t>Γέφυρα Καλέντζη</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21.94879238</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n-US" w:eastAsia="en-US"/>
              </w:rPr>
            </w:pPr>
            <w:r>
              <w:rPr>
                <w:rFonts w:ascii="Aptos Narrow" w:hAnsi="Aptos Narrow"/>
                <w:color w:val="000000"/>
              </w:rPr>
              <w:t>39.36378829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bl>
    <w:p>
      <w:pPr>
        <w:pStyle w:val="Normal"/>
        <w:suppressAutoHyphens w:val="false"/>
        <w:spacing w:lineRule="auto" w:line="276" w:before="240" w:after="160"/>
        <w:rPr>
          <w:rFonts w:eastAsia="Calibri"/>
          <w:lang w:val="el-GR"/>
        </w:rPr>
      </w:pPr>
      <w:r>
        <w:rPr>
          <w:rFonts w:eastAsia="Calibri"/>
          <w:lang w:val="el-GR"/>
        </w:rPr>
        <w:t>*</w:t>
      </w:r>
      <w:bookmarkStart w:id="106" w:name="_Hlk184996694"/>
      <w:bookmarkEnd w:id="106"/>
      <w:r>
        <w:rPr>
          <w:rFonts w:eastAsia="Calibri"/>
          <w:lang w:val="el-GR"/>
        </w:rPr>
        <w:t xml:space="preserve"> Η τελική επιλογή των σημείων θα πραγματοποιηθεί μεταξύ της Αναθέτουσας Αρχής και του Αναδόχου μετά την παραλαβή της μελέτης εφαρμογής </w:t>
      </w:r>
    </w:p>
    <w:p>
      <w:pPr>
        <w:pStyle w:val="Normal"/>
        <w:rPr>
          <w:lang w:val="el-GR"/>
        </w:rPr>
      </w:pPr>
      <w:r>
        <w:rPr>
          <w:lang w:val="el-GR"/>
        </w:rPr>
        <w:t xml:space="preserve">Επιπλέον αναφέρεται πως στα συγκεκριμένα σημεία έχει παρατηρηθεί ότι παρουσιάζονται συχνά πλημμυρικά φαινόμενα, και ιδιαιτέρως στις πλημμύρες Ιανός του 2020 και </w:t>
      </w:r>
      <w:r>
        <w:rPr/>
        <w:t>Daniel</w:t>
      </w:r>
      <w:r>
        <w:rPr>
          <w:lang w:val="el-GR"/>
        </w:rPr>
        <w:t xml:space="preserve"> του 2023, τα οποία επηρεάζουν έντονα τις γύρω τοποθεσίες και ειδικά το οδικό δίκτυο και τις κατοικημένες περιοχές. Ως εκ τούτου κρίνεται αναγκαία η πληροφόρηση του Δήμου για πιθανή πλημμύρα και μάλιστα πολύ έγκαιρη ειδοποίηση.</w:t>
      </w:r>
    </w:p>
    <w:p>
      <w:pPr>
        <w:pStyle w:val="Normal"/>
        <w:suppressAutoHyphens w:val="false"/>
        <w:spacing w:lineRule="auto" w:line="259" w:before="0" w:after="160"/>
        <w:jc w:val="start"/>
        <w:rPr>
          <w:rFonts w:eastAsia="Calibri" w:cs="Arial"/>
          <w:szCs w:val="22"/>
          <w:lang w:val="el-GR" w:eastAsia="en-US"/>
        </w:rPr>
      </w:pPr>
      <w:r>
        <w:rPr>
          <w:rFonts w:eastAsia="Calibri" w:cs="Arial"/>
          <w:szCs w:val="22"/>
          <w:lang w:val="el-GR" w:eastAsia="en-US"/>
        </w:rPr>
      </w:r>
    </w:p>
    <w:p>
      <w:pPr>
        <w:pStyle w:val="Normal"/>
        <w:spacing w:before="0" w:after="0"/>
        <w:jc w:val="start"/>
        <w:rPr>
          <w:color w:val="1F3763"/>
          <w:szCs w:val="22"/>
          <w:lang w:val="el-GR" w:eastAsia="el-GR"/>
        </w:rPr>
      </w:pPr>
      <w:r>
        <w:rPr>
          <w:color w:val="1F3763"/>
          <w:szCs w:val="22"/>
          <w:lang w:val="el-GR" w:eastAsia="el-GR"/>
        </w:rPr>
        <w:t>Λογισμικό Network Server</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Το σύστημα </w:t>
      </w:r>
      <w:r>
        <w:rPr>
          <w:rFonts w:eastAsia="Calibri" w:cs="Arial"/>
          <w:szCs w:val="22"/>
          <w:lang w:val="en-US" w:eastAsia="en-US"/>
        </w:rPr>
        <w:t>IoT</w:t>
      </w:r>
      <w:r>
        <w:rPr>
          <w:rFonts w:eastAsia="Calibri" w:cs="Arial"/>
          <w:szCs w:val="22"/>
          <w:lang w:val="el-GR" w:eastAsia="en-US"/>
        </w:rPr>
        <w:t xml:space="preserve"> θα συνοδεύεται από ειδικό λογισμικό που θα διαχειρίζεται τις συσκευές </w:t>
      </w:r>
      <w:r>
        <w:rPr>
          <w:rFonts w:eastAsia="Calibri" w:cs="Arial"/>
          <w:szCs w:val="22"/>
          <w:lang w:val="en-US" w:eastAsia="en-US"/>
        </w:rPr>
        <w:t>IoT</w:t>
      </w:r>
      <w:r>
        <w:rPr>
          <w:rFonts w:eastAsia="Calibri" w:cs="Arial"/>
          <w:szCs w:val="22"/>
          <w:lang w:val="el-GR" w:eastAsia="en-US"/>
        </w:rPr>
        <w:t xml:space="preserve">. </w:t>
      </w:r>
      <w:r>
        <w:rPr>
          <w:rFonts w:eastAsia="Calibri" w:cs="Arial"/>
          <w:szCs w:val="22"/>
          <w:lang w:val="en-US" w:eastAsia="en-US"/>
        </w:rPr>
        <w:t>O</w:t>
      </w:r>
      <w:r>
        <w:rPr>
          <w:rFonts w:eastAsia="Calibri" w:cs="Arial"/>
          <w:szCs w:val="22"/>
          <w:lang w:val="el-GR" w:eastAsia="en-US"/>
        </w:rPr>
        <w:t xml:space="preserve">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χρησιμοποιεί την αρχιτεκτονική δικτύου LoRaWAN®. Τα </w:t>
      </w:r>
      <w:r>
        <w:rPr>
          <w:rFonts w:eastAsia="Calibri" w:cs="Arial"/>
          <w:szCs w:val="22"/>
          <w:lang w:val="en-US" w:eastAsia="en-US"/>
        </w:rPr>
        <w:t>gateways</w:t>
      </w:r>
      <w:r>
        <w:rPr>
          <w:rFonts w:eastAsia="Calibri" w:cs="Arial"/>
          <w:szCs w:val="22"/>
          <w:lang w:val="el-GR" w:eastAsia="en-US"/>
        </w:rPr>
        <w:t xml:space="preserve"> θα πρέπει να συνδέονται με τον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μέσω τυπικών συνδέσεων IP. Το συγκεκριμένο λογισμικό (LoRaWAN Network Server) θα πρέπει να είναι ανοιχτού κώδικα (</w:t>
      </w:r>
      <w:r>
        <w:rPr>
          <w:rFonts w:eastAsia="Calibri" w:cs="Arial"/>
          <w:szCs w:val="22"/>
          <w:lang w:val="en-US" w:eastAsia="en-US"/>
        </w:rPr>
        <w:t>open</w:t>
      </w:r>
      <w:r>
        <w:rPr>
          <w:rFonts w:eastAsia="Calibri" w:cs="Arial"/>
          <w:szCs w:val="22"/>
          <w:lang w:val="el-GR" w:eastAsia="en-US"/>
        </w:rPr>
        <w:t xml:space="preserve"> </w:t>
      </w:r>
      <w:r>
        <w:rPr>
          <w:rFonts w:eastAsia="Calibri" w:cs="Arial"/>
          <w:szCs w:val="22"/>
          <w:lang w:val="en-US" w:eastAsia="en-US"/>
        </w:rPr>
        <w:t>source</w:t>
      </w:r>
      <w:r>
        <w:rPr>
          <w:rFonts w:eastAsia="Calibri" w:cs="Arial"/>
          <w:szCs w:val="22"/>
          <w:lang w:val="el-GR" w:eastAsia="en-US"/>
        </w:rPr>
        <w:t xml:space="preserve">). Ο </w:t>
      </w:r>
      <w:r>
        <w:rPr>
          <w:rFonts w:eastAsia="Calibri" w:cs="Arial"/>
          <w:szCs w:val="22"/>
          <w:lang w:val="en-US" w:eastAsia="en-US"/>
        </w:rPr>
        <w:t>server</w:t>
      </w:r>
      <w:r>
        <w:rPr>
          <w:rFonts w:eastAsia="Calibri" w:cs="Arial"/>
          <w:szCs w:val="22"/>
          <w:lang w:val="el-GR" w:eastAsia="en-US"/>
        </w:rPr>
        <w:t xml:space="preserve"> αυτός θα πρέπει να είναι διαθέσιμος στο διαδίκτυο και να περιέχει: </w:t>
      </w:r>
    </w:p>
    <w:p>
      <w:pPr>
        <w:pStyle w:val="Normal"/>
        <w:numPr>
          <w:ilvl w:val="0"/>
          <w:numId w:val="70"/>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n-US" w:eastAsia="en-US"/>
        </w:rPr>
        <w:t>User</w:t>
      </w:r>
      <w:r>
        <w:rPr>
          <w:rFonts w:eastAsia="Calibri" w:cs="Arial"/>
          <w:szCs w:val="22"/>
          <w:lang w:val="el-GR" w:eastAsia="en-US"/>
        </w:rPr>
        <w:t xml:space="preserve"> </w:t>
      </w:r>
      <w:r>
        <w:rPr>
          <w:rFonts w:eastAsia="Calibri" w:cs="Arial"/>
          <w:szCs w:val="22"/>
          <w:lang w:val="en-US" w:eastAsia="en-US"/>
        </w:rPr>
        <w:t>Interface</w:t>
      </w:r>
      <w:r>
        <w:rPr>
          <w:rFonts w:eastAsia="Calibri" w:cs="Arial"/>
          <w:szCs w:val="22"/>
          <w:lang w:val="el-GR" w:eastAsia="en-US"/>
        </w:rPr>
        <w:t xml:space="preserve"> αλλά και </w:t>
      </w:r>
    </w:p>
    <w:p>
      <w:pPr>
        <w:pStyle w:val="Normal"/>
        <w:numPr>
          <w:ilvl w:val="0"/>
          <w:numId w:val="70"/>
        </w:numPr>
        <w:suppressAutoHyphens w:val="false"/>
        <w:spacing w:lineRule="auto" w:line="276" w:before="0" w:after="160"/>
        <w:contextualSpacing/>
        <w:jc w:val="start"/>
        <w:rPr>
          <w:rFonts w:eastAsia="Calibri" w:cs="Arial"/>
          <w:szCs w:val="22"/>
          <w:lang w:val="en-US" w:eastAsia="en-US"/>
        </w:rPr>
      </w:pPr>
      <w:r>
        <w:rPr>
          <w:rFonts w:eastAsia="Calibri" w:cs="Arial"/>
          <w:szCs w:val="22"/>
          <w:lang w:val="en-US" w:eastAsia="en-US"/>
        </w:rPr>
        <w:t>command</w:t>
      </w:r>
      <w:r>
        <w:rPr>
          <w:rFonts w:eastAsia="Calibri" w:cs="Arial"/>
          <w:szCs w:val="22"/>
          <w:lang w:val="el-GR" w:eastAsia="en-US"/>
        </w:rPr>
        <w:t xml:space="preserve"> </w:t>
      </w:r>
      <w:r>
        <w:rPr>
          <w:rFonts w:eastAsia="Calibri" w:cs="Arial"/>
          <w:szCs w:val="22"/>
          <w:lang w:val="en-US" w:eastAsia="en-US"/>
        </w:rPr>
        <w:t>line</w:t>
      </w:r>
      <w:r>
        <w:rPr>
          <w:rFonts w:eastAsia="Calibri" w:cs="Arial"/>
          <w:szCs w:val="22"/>
          <w:lang w:val="el-GR" w:eastAsia="en-US"/>
        </w:rPr>
        <w:t xml:space="preserve"> </w:t>
      </w:r>
      <w:r>
        <w:rPr>
          <w:rFonts w:eastAsia="Calibri" w:cs="Arial"/>
          <w:szCs w:val="22"/>
          <w:lang w:val="en-US" w:eastAsia="en-US"/>
        </w:rPr>
        <w:t>interface</w:t>
      </w:r>
    </w:p>
    <w:p>
      <w:pPr>
        <w:pStyle w:val="Normal"/>
        <w:suppressAutoHyphens w:val="false"/>
        <w:spacing w:lineRule="auto" w:line="276" w:before="0" w:after="0"/>
        <w:rPr>
          <w:rFonts w:eastAsia="Calibri" w:cs="Arial"/>
          <w:szCs w:val="22"/>
          <w:lang w:val="en-US" w:eastAsia="en-US"/>
        </w:rPr>
      </w:pPr>
      <w:r>
        <w:rPr>
          <w:rFonts w:eastAsia="Calibri" w:cs="Arial"/>
          <w:szCs w:val="22"/>
          <w:lang w:val="en-US" w:eastAsia="en-US"/>
        </w:rPr>
      </w:r>
    </w:p>
    <w:p>
      <w:pPr>
        <w:pStyle w:val="Normal"/>
        <w:suppressAutoHyphens w:val="false"/>
        <w:spacing w:lineRule="auto" w:line="276" w:before="240" w:after="0"/>
        <w:rPr>
          <w:rFonts w:eastAsia="Calibri" w:cs="Arial"/>
          <w:szCs w:val="22"/>
          <w:lang w:val="el-GR" w:eastAsia="en-US"/>
        </w:rPr>
      </w:pPr>
      <w:r>
        <w:rPr>
          <w:rFonts w:eastAsia="Calibri" w:cs="Arial"/>
          <w:szCs w:val="22"/>
          <w:lang w:val="el-GR" w:eastAsia="en-US"/>
        </w:rPr>
        <w:t xml:space="preserve">για τη διαχείριση των συσκευών. Στο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μπορεί ο χρήστης: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Controllers</w:t>
      </w:r>
      <w:r>
        <w:rPr>
          <w:rFonts w:eastAsia="Calibri" w:cs="Arial"/>
          <w:szCs w:val="22"/>
          <w:lang w:val="el-GR" w:eastAsia="en-US"/>
        </w:rPr>
        <w:t xml:space="preserve">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Gateways</w:t>
      </w:r>
      <w:r>
        <w:rPr>
          <w:rFonts w:eastAsia="Calibri" w:cs="Arial"/>
          <w:szCs w:val="22"/>
          <w:lang w:val="el-GR" w:eastAsia="en-US"/>
        </w:rPr>
        <w:t xml:space="preserve"> και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Applications</w:t>
      </w:r>
    </w:p>
    <w:p>
      <w:pPr>
        <w:pStyle w:val="Normal"/>
        <w:numPr>
          <w:ilvl w:val="0"/>
          <w:numId w:val="71"/>
        </w:numPr>
        <w:suppressAutoHyphens w:val="false"/>
        <w:spacing w:lineRule="auto" w:line="276" w:before="0" w:after="160"/>
        <w:contextualSpacing/>
        <w:jc w:val="start"/>
        <w:rPr>
          <w:rFonts w:eastAsia="Calibri" w:cs="Arial"/>
          <w:szCs w:val="22"/>
          <w:lang w:val="el-GR" w:eastAsia="en-US"/>
        </w:rPr>
      </w:pPr>
      <w:r>
        <w:rPr>
          <w:rFonts w:eastAsia="Calibri" w:cs="Arial"/>
          <w:szCs w:val="22"/>
          <w:lang w:val="el-GR" w:eastAsia="en-US"/>
        </w:rPr>
        <w:t xml:space="preserve">Να διαχειριστεί το πρωτόκολλο </w:t>
      </w:r>
      <w:r>
        <w:rPr>
          <w:rFonts w:eastAsia="Calibri" w:cs="Arial"/>
          <w:szCs w:val="22"/>
          <w:lang w:val="en-US" w:eastAsia="en-US"/>
        </w:rPr>
        <w:t>MQTT</w:t>
      </w:r>
      <w:r>
        <w:rPr>
          <w:rFonts w:eastAsia="Calibri" w:cs="Arial"/>
          <w:szCs w:val="22"/>
          <w:lang w:val="el-GR" w:eastAsia="en-US"/>
        </w:rPr>
        <w:t xml:space="preserve"> </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Το κάθε ένα από αυτά προκειμένου να εισαχθεί επιτυχώς στον </w:t>
      </w:r>
      <w:r>
        <w:rPr>
          <w:rFonts w:eastAsia="Calibri" w:cs="Arial"/>
          <w:szCs w:val="22"/>
          <w:lang w:val="en-US" w:eastAsia="en-US"/>
        </w:rPr>
        <w:t>server</w:t>
      </w:r>
      <w:r>
        <w:rPr>
          <w:rFonts w:eastAsia="Calibri" w:cs="Arial"/>
          <w:szCs w:val="22"/>
          <w:lang w:val="el-GR" w:eastAsia="en-US"/>
        </w:rPr>
        <w:t xml:space="preserve"> θα πρέπει να συνοδεύεται από συγκεκριμένα κλειδιά που ορίζονται από τον κατασκευαστή. </w:t>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Σε κάθε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αυτή η λειτουργία θα πρέπει να είναι πλήρως επεκτάσιμη και να επιτρέπεται σε πραγματικό χρόνο να προσθαφαιρούνται controllers και </w:t>
      </w:r>
      <w:r>
        <w:rPr>
          <w:rFonts w:eastAsia="Calibri" w:cs="Arial"/>
          <w:szCs w:val="22"/>
          <w:lang w:val="en-US" w:eastAsia="en-US"/>
        </w:rPr>
        <w:t>gateways</w:t>
      </w:r>
      <w:r>
        <w:rPr>
          <w:rFonts w:eastAsia="Calibri" w:cs="Arial"/>
          <w:szCs w:val="22"/>
          <w:lang w:val="el-GR" w:eastAsia="en-US"/>
        </w:rPr>
        <w:t xml:space="preserve"> και ανά πάσα στιγμή να γνωρίζει ο χρήστης μέσω των </w:t>
      </w:r>
      <w:r>
        <w:rPr>
          <w:rFonts w:eastAsia="Calibri" w:cs="Arial"/>
          <w:szCs w:val="22"/>
          <w:lang w:val="en-US" w:eastAsia="en-US"/>
        </w:rPr>
        <w:t>applications</w:t>
      </w:r>
      <w:r>
        <w:rPr>
          <w:rFonts w:eastAsia="Calibri" w:cs="Arial"/>
          <w:szCs w:val="22"/>
          <w:lang w:val="el-GR" w:eastAsia="en-US"/>
        </w:rPr>
        <w:t xml:space="preserve"> ποιο </w:t>
      </w:r>
      <w:r>
        <w:rPr>
          <w:rFonts w:eastAsia="Calibri" w:cs="Arial"/>
          <w:szCs w:val="22"/>
          <w:lang w:val="en-US" w:eastAsia="en-US"/>
        </w:rPr>
        <w:t>gateway</w:t>
      </w:r>
      <w:r>
        <w:rPr>
          <w:rFonts w:eastAsia="Calibri" w:cs="Arial"/>
          <w:szCs w:val="22"/>
          <w:lang w:val="el-GR" w:eastAsia="en-US"/>
        </w:rPr>
        <w:t xml:space="preserve"> στέλνει και λαμβάνει από ποιες συσκευές. </w:t>
      </w:r>
    </w:p>
    <w:p>
      <w:pPr>
        <w:pStyle w:val="Normal"/>
        <w:suppressAutoHyphens w:val="false"/>
        <w:spacing w:lineRule="auto" w:line="276" w:before="0" w:after="160"/>
        <w:rPr>
          <w:rFonts w:eastAsia="Calibri" w:cs="Arial"/>
          <w:szCs w:val="22"/>
          <w:lang w:val="el-GR" w:eastAsia="en-US"/>
        </w:rPr>
      </w:pPr>
      <w:r>
        <w:rPr>
          <w:rFonts w:eastAsia="Calibri" w:cs="Arial"/>
          <w:szCs w:val="22"/>
          <w:lang w:val="en-US" w:eastAsia="en-US"/>
        </w:rPr>
        <w:t>O</w:t>
      </w:r>
      <w:r>
        <w:rPr>
          <w:rFonts w:eastAsia="Calibri" w:cs="Arial"/>
          <w:szCs w:val="22"/>
          <w:lang w:val="el-GR" w:eastAsia="en-US"/>
        </w:rPr>
        <w:t xml:space="preserve">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μπορεί να διαχειρίζεται έως και 3.600 συσκευές ταυτόχρονα στο εύλογο διάστημα της μίας ώρας. Αυτό σημαίνει ότι όταν αποστέλλεται μία εντολή σε 3.600 συσκευές δεν θα πρέπει να ξεπερνιέται το διάστημα της μίας ώρα μέχρι να ανταποκριθεί και ο τελευταίος </w:t>
      </w:r>
      <w:r>
        <w:rPr>
          <w:rFonts w:eastAsia="Calibri" w:cs="Arial"/>
          <w:szCs w:val="22"/>
          <w:lang w:val="en-US" w:eastAsia="en-US"/>
        </w:rPr>
        <w:t>controller</w:t>
      </w:r>
      <w:r>
        <w:rPr>
          <w:rFonts w:eastAsia="Calibri" w:cs="Arial"/>
          <w:szCs w:val="22"/>
          <w:lang w:val="el-GR" w:eastAsia="en-US"/>
        </w:rPr>
        <w:t xml:space="preserve">. Η επικοινωνία θα πρέπει να γίνεται μέσω του αέρα και για τη διανομή των μηνυμάτων θα πρέπει να χρησιμοποιείται το πρωτόκολλο </w:t>
      </w:r>
      <w:r>
        <w:rPr>
          <w:rFonts w:eastAsia="Calibri" w:cs="Arial"/>
          <w:szCs w:val="22"/>
          <w:lang w:val="en-US" w:eastAsia="en-US"/>
        </w:rPr>
        <w:t>MQTT</w:t>
      </w:r>
      <w:r>
        <w:rPr>
          <w:rFonts w:eastAsia="Calibri" w:cs="Arial"/>
          <w:szCs w:val="22"/>
          <w:lang w:val="el-GR" w:eastAsia="en-US"/>
        </w:rPr>
        <w:t xml:space="preserve">.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είναι αυτός ο οποίος θα πρέπει να διαχειρίζεται τις συσκευές αλλά και το </w:t>
      </w:r>
      <w:r>
        <w:rPr>
          <w:rFonts w:eastAsia="Calibri" w:cs="Arial"/>
          <w:szCs w:val="22"/>
          <w:lang w:val="en-US" w:eastAsia="en-US"/>
        </w:rPr>
        <w:t>MQTT</w:t>
      </w:r>
      <w:r>
        <w:rPr>
          <w:rFonts w:eastAsia="Calibri" w:cs="Arial"/>
          <w:szCs w:val="22"/>
          <w:lang w:val="el-GR" w:eastAsia="en-US"/>
        </w:rPr>
        <w:t xml:space="preserve"> που χρησιμοποιείται για την επικοινωνία με τις συσκευές. </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Βασικά χαρακτηριστικά επικοινωνίας που θα πρέπει να έχει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μέσω του MQTT:</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Ασύγχρονη αποστολή και λήψη μηνυμάτων</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Επίπεδα ποιότητας υπηρεσιών (QoS)</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Συμπαγή μηνύματα</w:t>
      </w:r>
    </w:p>
    <w:p>
      <w:pPr>
        <w:pStyle w:val="Normal"/>
        <w:numPr>
          <w:ilvl w:val="0"/>
          <w:numId w:val="72"/>
        </w:numPr>
        <w:suppressAutoHyphens w:val="false"/>
        <w:spacing w:lineRule="auto" w:line="276" w:before="0" w:after="160"/>
        <w:contextualSpacing/>
        <w:jc w:val="start"/>
        <w:rPr>
          <w:rFonts w:eastAsia="Calibri" w:cs="Arial"/>
          <w:szCs w:val="22"/>
          <w:lang w:val="el-GR" w:eastAsia="en-US"/>
        </w:rPr>
      </w:pPr>
      <w:r>
        <w:rPr>
          <w:rFonts w:eastAsia="Calibri" w:cs="Arial"/>
          <w:szCs w:val="22"/>
          <w:lang w:val="el-GR" w:eastAsia="en-US"/>
        </w:rPr>
        <w:t>Αποστολή και λήψη μηνυμάτων σε/από συγκεκριμένες συσκευές</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Το MQTT πρωτόκολλο που θα χρησιμοποιεί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λειτουργεί πάνω από το πρωτόκολλο TCP / IP.</w:t>
      </w:r>
    </w:p>
    <w:p>
      <w:pPr>
        <w:pStyle w:val="Normal"/>
        <w:spacing w:before="0" w:after="0"/>
        <w:jc w:val="start"/>
        <w:rPr>
          <w:color w:val="1F3763"/>
          <w:szCs w:val="22"/>
          <w:lang w:val="el-GR" w:eastAsia="el-GR"/>
        </w:rPr>
      </w:pPr>
      <w:r>
        <w:rPr>
          <w:color w:val="1F3763"/>
          <w:szCs w:val="22"/>
          <w:lang w:val="el-GR" w:eastAsia="el-GR"/>
        </w:rPr>
        <w:t xml:space="preserve">Ενδιάμεσοι Κόμβοι Τηλεδιαχείρισης (Gateways) </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 xml:space="preserve">Για την υλοποίηση ου δικτύου θα απαιτηθεί η προμήθεια τεσσάρων (4) ενδιάμεσων κόμβων τηλεδιαχείρισης. Οι ενδιάμεσοι κόμβοι τηλεδιαχείρισης (Gateways) θα εγκατασταθούν σε κατάλληλα σημεία, σε συνεννόηση με την Αρμόδια Υπηρεσία της Αναθέτουσας Αρχής και θα συνδέονται ασύρματα με τους αισθητήρες και με το σύστημα παροχής υπηρεσίας τηλεδιαχείρισης. </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Τα gateways θα έχουν (κατ’ ελάχιστο) τα κάτωθι χαρακτηριστικά:</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Ανοιχτό πλαίσιο λογισμικού Linux.</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Δυνατότητα αναβάθμισης λογισμικού μέσω θύρας USB.</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WWAN επικοινωνία μέσω Ethernet ή LTE/HSPA/EDGE/GPRS.</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Διαμόρφωση, διάγνωση και συντήρηση μέσω διαδικτύου.</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Ενσωματωμένο ελεγκτή σταθμού βάσης ((BSC) που θα βασίζεται στο τυπικό πρωτόκολλο SNMP και θα παρέχει ειδοποιήσεις (αναβάθμισης λογισμικού, μεταφοράς αρχείων/δεδομένων, διαμόρφωσης συσκευής, στατιστικά λειτουργίας κλπ).</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Θύρα Ethernet 10/100 Base-T/TX</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Δέκτη GNSS (GPS, GLONASS, QZSS &amp; SBAS) με ενσωματωμένη κεραία.</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Τροφοδοσία POE ή DC.</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USB-C συνδεσιμότητα για αναβάθμιση λογισμικού και εντοπισμό σφαλμάτων</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Θερμοκρασία λειτουργίας: -40 °C / +60°C</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 xml:space="preserve">Τα </w:t>
      </w:r>
      <w:r>
        <w:rPr>
          <w:rFonts w:eastAsia="CIDFont+F1"/>
          <w:szCs w:val="22"/>
          <w:lang w:val="en-US" w:eastAsia="en-US"/>
        </w:rPr>
        <w:t>gateways</w:t>
      </w:r>
      <w:r>
        <w:rPr>
          <w:rFonts w:eastAsia="CIDFont+F1"/>
          <w:szCs w:val="22"/>
          <w:lang w:val="el-GR" w:eastAsia="en-US"/>
        </w:rPr>
        <w:t xml:space="preserve"> θα πρέπει να συνοδεύονται από δήλωση συμμόρφωσης του κατασκευαστή αναφορικά με την κάλυψη της οδηγίας </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Directive RED 2014/53/EU</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Low Voltage Directive 2014/35/EU</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Electromagnetic Compatibility Directive 2014/30/EU</w:t>
      </w:r>
    </w:p>
    <w:p>
      <w:pPr>
        <w:pStyle w:val="Normal"/>
        <w:numPr>
          <w:ilvl w:val="0"/>
          <w:numId w:val="76"/>
        </w:numPr>
        <w:suppressAutoHyphens w:val="false"/>
        <w:spacing w:lineRule="auto" w:line="276" w:before="0" w:after="160"/>
        <w:contextualSpacing/>
        <w:jc w:val="start"/>
        <w:rPr>
          <w:rFonts w:eastAsia="CIDFont+F1"/>
          <w:szCs w:val="22"/>
          <w:lang w:val="en-US" w:eastAsia="en-US"/>
        </w:rPr>
      </w:pPr>
      <w:r>
        <w:rPr>
          <w:rFonts w:eastAsia="CIDFont+F1"/>
          <w:szCs w:val="22"/>
          <w:lang w:val="en-US" w:eastAsia="en-US"/>
        </w:rPr>
        <w:t>The limitation of exposure of the general public to electromagnetic fields specified in the Council Recommendation 1999/519/EC</w:t>
      </w:r>
    </w:p>
    <w:p>
      <w:pPr>
        <w:pStyle w:val="Normal"/>
        <w:suppressAutoHyphens w:val="false"/>
        <w:spacing w:lineRule="auto" w:line="276" w:before="0" w:after="0"/>
        <w:ind w:hanging="0" w:start="720"/>
        <w:contextualSpacing/>
        <w:jc w:val="start"/>
        <w:rPr>
          <w:rFonts w:eastAsia="CIDFont+F1"/>
          <w:szCs w:val="22"/>
          <w:lang w:val="en-US" w:eastAsia="en-US"/>
        </w:rPr>
      </w:pPr>
      <w:r>
        <w:rPr>
          <w:rFonts w:eastAsia="CIDFont+F1"/>
          <w:szCs w:val="22"/>
          <w:lang w:val="en-US" w:eastAsia="en-US"/>
        </w:rPr>
      </w:r>
    </w:p>
    <w:p>
      <w:pPr>
        <w:pStyle w:val="Normal"/>
        <w:suppressAutoHyphens w:val="false"/>
        <w:spacing w:lineRule="auto" w:line="276" w:before="0" w:after="0"/>
        <w:ind w:hanging="0" w:start="360"/>
        <w:rPr>
          <w:rFonts w:eastAsia="CIDFont+F1"/>
          <w:szCs w:val="22"/>
          <w:lang w:val="el-GR" w:eastAsia="en-US"/>
        </w:rPr>
      </w:pPr>
      <w:r>
        <w:rPr>
          <w:rFonts w:eastAsia="CIDFont+F1"/>
          <w:szCs w:val="22"/>
          <w:lang w:val="el-GR" w:eastAsia="en-US"/>
        </w:rPr>
        <w:t>στην οποία αναφέρεται ρητώς η εφαρμογή των προτύπων:</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Electromagnetic compatibility- EN 301 489-1/-3/-7/-19</w:t>
      </w:r>
    </w:p>
    <w:p>
      <w:pPr>
        <w:pStyle w:val="Normal"/>
        <w:numPr>
          <w:ilvl w:val="0"/>
          <w:numId w:val="74"/>
        </w:numPr>
        <w:suppressAutoHyphens w:val="false"/>
        <w:spacing w:lineRule="auto" w:line="276" w:before="120" w:after="160"/>
        <w:contextualSpacing/>
        <w:jc w:val="start"/>
        <w:rPr>
          <w:rFonts w:eastAsia="Calibri"/>
          <w:szCs w:val="22"/>
          <w:lang w:val="en-US" w:eastAsia="en-US"/>
        </w:rPr>
      </w:pPr>
      <w:r>
        <w:rPr>
          <w:rFonts w:eastAsia="Calibri"/>
          <w:szCs w:val="22"/>
          <w:lang w:val="en-US" w:eastAsia="en-US"/>
        </w:rPr>
        <w:t>Radio frequency spectrum—EN 300 220 -1/-2, EN 300 440-1/-2</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EN 301 511</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EN 301 908-1</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Health and Safety—EN 60950-1</w:t>
      </w:r>
    </w:p>
    <w:p>
      <w:pPr>
        <w:pStyle w:val="Normal"/>
        <w:numPr>
          <w:ilvl w:val="0"/>
          <w:numId w:val="74"/>
        </w:numPr>
        <w:suppressAutoHyphens w:val="false"/>
        <w:spacing w:lineRule="auto" w:line="276" w:before="120" w:after="160"/>
        <w:contextualSpacing/>
        <w:jc w:val="start"/>
        <w:rPr>
          <w:rFonts w:eastAsia="Calibri"/>
          <w:szCs w:val="22"/>
          <w:lang w:val="en-US" w:eastAsia="en-US"/>
        </w:rPr>
      </w:pPr>
      <w:r>
        <w:rPr>
          <w:rFonts w:eastAsia="Calibri"/>
          <w:szCs w:val="22"/>
          <w:lang w:val="en-US" w:eastAsia="en-US"/>
        </w:rPr>
        <w:t>Magnetic field exposure : EN 50 385, EN 62 479EN 50385</w:t>
      </w:r>
    </w:p>
    <w:p>
      <w:pPr>
        <w:pStyle w:val="Normal"/>
        <w:suppressAutoHyphens w:val="false"/>
        <w:spacing w:lineRule="auto" w:line="276" w:before="240" w:after="0"/>
        <w:rPr>
          <w:rFonts w:eastAsia="CIDFont+F1" w:cs="Arial"/>
          <w:strike/>
          <w:szCs w:val="22"/>
          <w:lang w:val="el-GR" w:eastAsia="en-US"/>
        </w:rPr>
      </w:pPr>
      <w:r>
        <w:rPr>
          <w:rFonts w:eastAsia="CIDFont+F1" w:cs="Arial"/>
          <w:szCs w:val="22"/>
          <w:lang w:val="el-GR" w:eastAsia="en-US"/>
        </w:rPr>
        <w:t xml:space="preserve">Tο απαιτούμενο πλήθος των </w:t>
      </w:r>
      <w:r>
        <w:rPr>
          <w:rFonts w:eastAsia="CIDFont+F1" w:cs="Arial"/>
          <w:szCs w:val="22"/>
          <w:lang w:val="en-US" w:eastAsia="en-US"/>
        </w:rPr>
        <w:t>gateways</w:t>
      </w:r>
      <w:r>
        <w:rPr>
          <w:rFonts w:eastAsia="CIDFont+F1" w:cs="Arial"/>
          <w:szCs w:val="22"/>
          <w:lang w:val="el-GR" w:eastAsia="en-US"/>
        </w:rPr>
        <w:t xml:space="preserve">, καθώς και ο πιθανός τρόπος Ομαδοποίησης/Ανάθεσης αισθητήρων σε αυτούς, θα καθορισθούν με ευθύνη του Αναδόχου. </w:t>
      </w:r>
      <w:r>
        <w:rPr>
          <w:rFonts w:eastAsia="CIDFont+F1" w:cs="Arial"/>
          <w:szCs w:val="22"/>
          <w:lang w:eastAsia="en-US"/>
        </w:rPr>
        <w:t>O</w:t>
      </w:r>
      <w:r>
        <w:rPr>
          <w:rFonts w:eastAsia="CIDFont+F1" w:cs="Arial"/>
          <w:szCs w:val="22"/>
          <w:lang w:val="el-GR" w:eastAsia="en-US"/>
        </w:rPr>
        <w:t xml:space="preserve"> χρήστης/χειριστής του συστήματος θα μπορεί να τηλε-διαχειριστεί ασύρματα και μέσω διαδικτύου το σύνολο των </w:t>
      </w:r>
      <w:r>
        <w:rPr>
          <w:rFonts w:eastAsia="CIDFont+F1" w:cs="Arial"/>
          <w:szCs w:val="22"/>
          <w:lang w:val="en-US" w:eastAsia="en-US"/>
        </w:rPr>
        <w:t>gateways</w:t>
      </w:r>
      <w:r>
        <w:rPr>
          <w:rFonts w:eastAsia="CIDFont+F1" w:cs="Arial"/>
          <w:szCs w:val="22"/>
          <w:lang w:val="el-GR" w:eastAsia="en-US"/>
        </w:rPr>
        <w:t>.</w:t>
      </w:r>
    </w:p>
    <w:p>
      <w:pPr>
        <w:pStyle w:val="Normal"/>
        <w:suppressAutoHyphens w:val="false"/>
        <w:spacing w:lineRule="auto" w:line="276" w:before="240" w:after="160"/>
        <w:rPr>
          <w:rFonts w:eastAsia="CIDFont+F1" w:cs="Arial"/>
          <w:strike/>
          <w:szCs w:val="22"/>
          <w:lang w:val="el-GR" w:eastAsia="en-US"/>
        </w:rPr>
      </w:pPr>
      <w:r>
        <w:rPr>
          <w:rFonts w:eastAsia="CIDFont+F1" w:cs="Arial"/>
          <w:szCs w:val="22"/>
          <w:lang w:val="el-GR" w:eastAsia="en-US"/>
        </w:rPr>
        <w:t>Στο σύνολο των κόμβων-gateways θα πρέπει να υπάρχει η δυνατότητα απομακρυσμένου ελέγχου σε δύο επίπεδα. Το πρώτο επίπεδο θα αφορά στην ρύθμιση του κάθε gateway ώστε αυτό να δεικτοδοτεί στον ανάλογο Network Server αλλά και τις αντίστοιχες πόρτες που αναλογούν σε downlink και uplink. Ενδεχομένως, θα πρέπει να υπάρχει πρόσβαση στην εκάστοτε συσκευή σε συστημικό επίπεδο για τα παραπάνω αλλά και για την λήψη logs που αφορούν στη διασύνδεση με τον Network Server αλλά και με τις συσκευές που καλύπτονται από αυτό. Στο δεύτερο επίπεδο, αυτό του Network Server, θα πρέπει να είναι δυνατή η ρύθμιση του gateway που δίνεται από τον κατασκευαστή και στην τροποποίηση ID, EUI, Περιγραφής, τοποθεσίας, Frequency Plan, schedule any time delay κ.α. για το κάθε gateway.</w:t>
      </w:r>
    </w:p>
    <w:p>
      <w:pPr>
        <w:pStyle w:val="Normal"/>
        <w:suppressAutoHyphens w:val="false"/>
        <w:spacing w:lineRule="auto" w:line="276" w:before="0" w:after="0"/>
        <w:rPr>
          <w:rFonts w:eastAsia="Calibri"/>
          <w:color w:val="000000"/>
          <w:szCs w:val="22"/>
          <w:lang w:val="el-GR" w:eastAsia="en-US"/>
        </w:rPr>
      </w:pPr>
      <w:r>
        <w:rPr>
          <w:rFonts w:eastAsia="Calibri"/>
          <w:color w:val="000000"/>
          <w:szCs w:val="22"/>
          <w:lang w:val="el-GR" w:eastAsia="en-US"/>
        </w:rPr>
        <w:t xml:space="preserve">Ο ανάδοχος θα αναλάβει την εγκατάσταση των </w:t>
      </w:r>
      <w:r>
        <w:rPr>
          <w:rFonts w:eastAsia="Calibri"/>
          <w:color w:val="000000"/>
          <w:szCs w:val="22"/>
          <w:lang w:val="en-US" w:eastAsia="en-US"/>
        </w:rPr>
        <w:t>gateways</w:t>
      </w:r>
      <w:r>
        <w:rPr>
          <w:rFonts w:eastAsia="Calibri"/>
          <w:color w:val="000000"/>
          <w:szCs w:val="22"/>
          <w:lang w:val="el-GR" w:eastAsia="en-US"/>
        </w:rPr>
        <w:t>, συμπεριλαμβανομένου του συνόλου του υποστηρικτικού εξοπλισμού που θα απαιτηθεί (ενδεικτικά και όχι περιοριστικά: ιστοί, καλωδιώσεις, μπαταρίες κ.λπ).</w:t>
      </w:r>
    </w:p>
    <w:p>
      <w:pPr>
        <w:pStyle w:val="Normal"/>
        <w:suppressAutoHyphens w:val="false"/>
        <w:spacing w:lineRule="auto" w:line="276" w:before="0" w:after="160"/>
        <w:rPr>
          <w:rFonts w:eastAsia="Calibri" w:cs="Arial"/>
          <w:szCs w:val="22"/>
          <w:highlight w:val="yellow"/>
          <w:lang w:val="el-GR" w:eastAsia="ja-JP"/>
        </w:rPr>
      </w:pPr>
      <w:r>
        <w:rPr>
          <w:rFonts w:eastAsia="Calibri" w:cs="Arial"/>
          <w:szCs w:val="22"/>
          <w:highlight w:val="yellow"/>
          <w:lang w:val="el-GR" w:eastAsia="ja-JP"/>
        </w:rPr>
      </w:r>
    </w:p>
    <w:p>
      <w:pPr>
        <w:pStyle w:val="Normal"/>
        <w:spacing w:before="0" w:after="0"/>
        <w:jc w:val="start"/>
        <w:rPr>
          <w:color w:val="1F3763"/>
          <w:szCs w:val="22"/>
          <w:lang w:val="el-GR" w:eastAsia="el-GR"/>
        </w:rPr>
      </w:pPr>
      <w:r>
        <w:rPr>
          <w:color w:val="1F3763"/>
          <w:szCs w:val="22"/>
          <w:lang w:val="el-GR" w:eastAsia="el-GR"/>
        </w:rPr>
        <w:t>Τερματικό για το κέντρο επιχειρήσεων</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Για την λειτουργία του συστήματος θα απαιτηθεί ένα (1) τερματικό για το κέντρο επιχειρήσεων, με τις κάτωθι προδιαγραφές:</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Επεξεργαστής</w:t>
      </w:r>
      <w:r>
        <w:rPr>
          <w:rFonts w:eastAsia="Calibri" w:cs="Arial"/>
          <w:szCs w:val="22"/>
          <w:lang w:val="en-US" w:eastAsia="en-US"/>
        </w:rPr>
        <w:tab/>
        <w:tab/>
        <w:tab/>
        <w:tab/>
        <w:t>Intel® Core™ i5-10400 Processor 12M Cache, up to 4.30 GHz</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Μνήμη</w:t>
      </w:r>
      <w:r>
        <w:rPr>
          <w:rFonts w:eastAsia="Calibri" w:cs="Arial"/>
          <w:szCs w:val="22"/>
          <w:lang w:val="en-US" w:eastAsia="en-US"/>
        </w:rPr>
        <w:tab/>
        <w:tab/>
        <w:tab/>
        <w:tab/>
        <w:tab/>
        <w:t>8GB</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Σκληρός</w:t>
      </w:r>
      <w:r>
        <w:rPr>
          <w:rFonts w:eastAsia="Calibri" w:cs="Arial"/>
          <w:szCs w:val="22"/>
          <w:lang w:val="en-US" w:eastAsia="en-US"/>
        </w:rPr>
        <w:t xml:space="preserve"> </w:t>
      </w:r>
      <w:r>
        <w:rPr>
          <w:rFonts w:eastAsia="Calibri" w:cs="Arial"/>
          <w:szCs w:val="22"/>
          <w:lang w:val="el-GR" w:eastAsia="en-US"/>
        </w:rPr>
        <w:t>Δίσκος</w:t>
      </w:r>
      <w:r>
        <w:rPr>
          <w:rFonts w:eastAsia="Calibri" w:cs="Arial"/>
          <w:szCs w:val="22"/>
          <w:lang w:val="en-US" w:eastAsia="en-US"/>
        </w:rPr>
        <w:tab/>
        <w:tab/>
        <w:tab/>
        <w:tab/>
        <w:t>256GB M.2 PCIe NVMe SSD</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Οπτικό</w:t>
      </w:r>
      <w:r>
        <w:rPr>
          <w:rFonts w:eastAsia="Calibri" w:cs="Arial"/>
          <w:szCs w:val="22"/>
          <w:lang w:val="en-US" w:eastAsia="en-US"/>
        </w:rPr>
        <w:t xml:space="preserve"> </w:t>
      </w:r>
      <w:r>
        <w:rPr>
          <w:rFonts w:eastAsia="Calibri" w:cs="Arial"/>
          <w:szCs w:val="22"/>
          <w:lang w:val="el-GR" w:eastAsia="en-US"/>
        </w:rPr>
        <w:t>Μέσο</w:t>
      </w:r>
      <w:r>
        <w:rPr>
          <w:rFonts w:eastAsia="Calibri" w:cs="Arial"/>
          <w:szCs w:val="22"/>
          <w:lang w:val="en-US" w:eastAsia="en-US"/>
        </w:rPr>
        <w:tab/>
        <w:tab/>
        <w:tab/>
        <w:tab/>
        <w:t>DVD±RW</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Κάρτα</w:t>
      </w:r>
      <w:r>
        <w:rPr>
          <w:rFonts w:eastAsia="Calibri" w:cs="Arial"/>
          <w:szCs w:val="22"/>
          <w:lang w:val="en-US" w:eastAsia="en-US"/>
        </w:rPr>
        <w:t xml:space="preserve"> </w:t>
      </w:r>
      <w:r>
        <w:rPr>
          <w:rFonts w:eastAsia="Calibri" w:cs="Arial"/>
          <w:szCs w:val="22"/>
          <w:lang w:val="el-GR" w:eastAsia="en-US"/>
        </w:rPr>
        <w:t>Γραφικών</w:t>
      </w:r>
      <w:r>
        <w:rPr>
          <w:rFonts w:eastAsia="Calibri" w:cs="Arial"/>
          <w:szCs w:val="22"/>
          <w:lang w:val="en-US" w:eastAsia="en-US"/>
        </w:rPr>
        <w:tab/>
        <w:tab/>
        <w:tab/>
        <w:t>Intel® UHD Graphics 630</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Δικτύωση</w:t>
      </w:r>
      <w:r>
        <w:rPr>
          <w:rFonts w:eastAsia="Calibri" w:cs="Arial"/>
          <w:szCs w:val="22"/>
          <w:lang w:val="en-US" w:eastAsia="en-US"/>
        </w:rPr>
        <w:tab/>
        <w:tab/>
        <w:tab/>
        <w:tab/>
        <w:t>LAN, WiFi, Bluetooth</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I/O Ports</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Optical drive</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Power button</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5 in 1 multimedia card reader Combined audio jack</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2 USB 2.0</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2 USB 3.2 1st generation Type-A</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Audio output</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 xml:space="preserve">HDMI </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 xml:space="preserve">VGA </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2 USB 3.2 1st generation Type-A</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2 USB 2.0 |</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Expansion card slots Power supply unit Power supply unit diagnostic light indicator Padlock holder</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RJ-45 Ethernet |</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Wedge lock socket</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Expansion card slots</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Λειτουργικό Σύστημα</w:t>
        <w:tab/>
        <w:tab/>
        <w:tab/>
        <w:t>Microsoft Windows 10 Pro (64bit)</w:t>
      </w:r>
    </w:p>
    <w:p>
      <w:pPr>
        <w:pStyle w:val="Normal"/>
        <w:pBdr>
          <w:top w:val="single" w:sz="4" w:space="1" w:color="000001"/>
          <w:left w:val="single" w:sz="4" w:space="4" w:color="000001"/>
          <w:right w:val="single" w:sz="4" w:space="4"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Άλλα</w:t>
      </w:r>
      <w:r>
        <w:rPr>
          <w:rFonts w:eastAsia="Calibri" w:cs="Arial"/>
          <w:szCs w:val="22"/>
          <w:lang w:val="en-US" w:eastAsia="en-US"/>
        </w:rPr>
        <w:t xml:space="preserve"> </w:t>
      </w:r>
      <w:r>
        <w:rPr>
          <w:rFonts w:eastAsia="Calibri" w:cs="Arial"/>
          <w:szCs w:val="22"/>
          <w:lang w:val="el-GR" w:eastAsia="en-US"/>
        </w:rPr>
        <w:t>Χαρακτηριστικά</w:t>
      </w:r>
      <w:r>
        <w:rPr>
          <w:rFonts w:eastAsia="Calibri" w:cs="Arial"/>
          <w:szCs w:val="22"/>
          <w:lang w:val="en-US" w:eastAsia="en-US"/>
        </w:rPr>
        <w:tab/>
        <w:tab/>
        <w:tab/>
        <w:t>Keyboard</w:t>
      </w:r>
    </w:p>
    <w:p>
      <w:pPr>
        <w:pStyle w:val="Normal"/>
        <w:pBdr>
          <w:top w:val="single" w:sz="4" w:space="1" w:color="000001"/>
          <w:left w:val="single" w:sz="4" w:space="4" w:color="000001"/>
          <w:bottom w:val="single" w:sz="4" w:space="1" w:color="000001"/>
          <w:right w:val="single" w:sz="4" w:space="4" w:color="000001"/>
        </w:pBdr>
        <w:suppressAutoHyphens w:val="false"/>
        <w:spacing w:lineRule="auto" w:line="276" w:before="0" w:after="160"/>
        <w:rPr>
          <w:rFonts w:eastAsia="Calibri" w:cs="Arial"/>
          <w:szCs w:val="22"/>
          <w:lang w:val="en-US" w:eastAsia="en-US"/>
        </w:rPr>
      </w:pPr>
      <w:r>
        <w:rPr>
          <w:rFonts w:eastAsia="Calibri" w:cs="Arial"/>
          <w:szCs w:val="22"/>
          <w:lang w:val="en-US" w:eastAsia="en-US"/>
        </w:rPr>
        <w:t>Form Factor</w:t>
        <w:tab/>
        <w:tab/>
        <w:tab/>
        <w:tab/>
        <w:t>Mini Tower</w:t>
      </w:r>
    </w:p>
    <w:p>
      <w:pPr>
        <w:pStyle w:val="Normal"/>
        <w:suppressAutoHyphens w:val="false"/>
        <w:spacing w:lineRule="auto" w:line="276" w:before="0" w:after="0"/>
        <w:rPr>
          <w:rFonts w:eastAsia="Calibri" w:cs="Arial"/>
          <w:szCs w:val="22"/>
          <w:lang w:val="en-US" w:eastAsia="en-US"/>
        </w:rPr>
      </w:pPr>
      <w:r>
        <w:rPr>
          <w:rFonts w:eastAsia="Calibri" w:cs="Arial"/>
          <w:szCs w:val="22"/>
          <w:lang w:val="en-US" w:eastAsia="en-US"/>
        </w:rPr>
      </w:r>
    </w:p>
    <w:p>
      <w:pPr>
        <w:pStyle w:val="Normal"/>
        <w:spacing w:before="0" w:after="0"/>
        <w:jc w:val="start"/>
        <w:rPr>
          <w:color w:val="1F3763"/>
          <w:szCs w:val="22"/>
          <w:lang w:val="el-GR" w:eastAsia="el-GR"/>
        </w:rPr>
      </w:pPr>
      <w:r>
        <w:rPr>
          <w:color w:val="1F3763"/>
          <w:szCs w:val="22"/>
          <w:lang w:val="el-GR" w:eastAsia="el-GR"/>
        </w:rPr>
        <w:t xml:space="preserve">Οθόνη </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Για την λειτουργία του συστήματος θα απαιτηθεί μια (1) Οθόνη 49 ιντσών για το κέντρο επιχειρήσεων, με τις κάτωθι προδιαγραφές:</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Panel</w:t>
        <w:tab/>
        <w:tab/>
        <w:tab/>
        <w:tab/>
        <w:tab/>
        <w:t>VA</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HDR</w:t>
        <w:tab/>
        <w:tab/>
        <w:tab/>
        <w:tab/>
        <w:tab/>
      </w:r>
      <w:r>
        <w:rPr>
          <w:rFonts w:eastAsia="Calibri" w:cs="Arial"/>
          <w:szCs w:val="22"/>
          <w:lang w:val="el-GR" w:eastAsia="en-US"/>
        </w:rPr>
        <w:t>Ναι</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Curved</w:t>
        <w:tab/>
        <w:tab/>
        <w:tab/>
        <w:tab/>
        <w:tab/>
      </w:r>
      <w:r>
        <w:rPr>
          <w:rFonts w:eastAsia="Calibri" w:cs="Arial"/>
          <w:szCs w:val="22"/>
          <w:lang w:val="el-GR" w:eastAsia="en-US"/>
        </w:rPr>
        <w:t>Ναι</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UltraWide</w:t>
        <w:tab/>
        <w:tab/>
        <w:tab/>
        <w:tab/>
        <w:t>Ναι</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Διαγώνιος</w:t>
        <w:tab/>
        <w:tab/>
        <w:tab/>
        <w:tab/>
        <w:t>49 "</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Ανάλυση</w:t>
        <w:tab/>
        <w:tab/>
        <w:tab/>
        <w:tab/>
        <w:t>3840x1080</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Αντίθεση</w:t>
        <w:tab/>
        <w:tab/>
        <w:tab/>
        <w:tab/>
        <w:t>3000 :1</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Χρόνος Απόκρισης </w:t>
        <w:tab/>
        <w:tab/>
        <w:tab/>
        <w:t>(GTG)1 ms</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Ρυθμός Ανανέωσης</w:t>
        <w:tab/>
        <w:tab/>
        <w:tab/>
        <w:t>144 Hz</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n-US" w:eastAsia="en-US"/>
        </w:rPr>
      </w:pPr>
      <w:r>
        <w:rPr>
          <w:rFonts w:eastAsia="Calibri" w:cs="Arial"/>
          <w:szCs w:val="22"/>
          <w:lang w:val="en-US" w:eastAsia="en-US"/>
        </w:rPr>
        <w:t>Aspect ratio</w:t>
        <w:tab/>
        <w:tab/>
        <w:tab/>
        <w:tab/>
        <w:t>32:9</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n-US" w:eastAsia="en-US"/>
        </w:rPr>
      </w:pPr>
      <w:r>
        <w:rPr>
          <w:rFonts w:eastAsia="Calibri" w:cs="Arial"/>
          <w:szCs w:val="22"/>
          <w:lang w:val="el-GR" w:eastAsia="en-US"/>
        </w:rPr>
        <w:t>Τύπος</w:t>
      </w:r>
      <w:r>
        <w:rPr>
          <w:rFonts w:eastAsia="Calibri" w:cs="Arial"/>
          <w:szCs w:val="22"/>
          <w:lang w:val="en-US" w:eastAsia="en-US"/>
        </w:rPr>
        <w:t xml:space="preserve"> </w:t>
      </w:r>
      <w:r>
        <w:rPr>
          <w:rFonts w:eastAsia="Calibri" w:cs="Arial"/>
          <w:szCs w:val="22"/>
          <w:lang w:val="el-GR" w:eastAsia="en-US"/>
        </w:rPr>
        <w:t>Σύνδεσης</w:t>
      </w:r>
      <w:r>
        <w:rPr>
          <w:rFonts w:eastAsia="Calibri" w:cs="Arial"/>
          <w:szCs w:val="22"/>
          <w:lang w:val="en-US" w:eastAsia="en-US"/>
        </w:rPr>
        <w:tab/>
        <w:tab/>
        <w:tab/>
        <w:t>DisplayPort, HDMI, mini DisplayPort</w:t>
      </w:r>
    </w:p>
    <w:p>
      <w:pPr>
        <w:pStyle w:val="Normal"/>
        <w:pBdr>
          <w:top w:val="single" w:sz="4" w:space="1" w:color="000001"/>
          <w:left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Δυνατότητες &amp; Λειτουργίες</w:t>
        <w:tab/>
        <w:tab/>
        <w:t>USB HubFreeSync Premium Pro</w:t>
      </w:r>
    </w:p>
    <w:p>
      <w:pPr>
        <w:pStyle w:val="Normal"/>
        <w:pBdr>
          <w:top w:val="single" w:sz="4" w:space="1" w:color="000001"/>
          <w:left w:val="single" w:sz="4" w:space="1" w:color="000001"/>
          <w:bottom w:val="single" w:sz="4" w:space="1" w:color="000001"/>
          <w:right w:val="single" w:sz="4" w:space="1" w:color="000001"/>
        </w:pBdr>
        <w:suppressAutoHyphens w:val="false"/>
        <w:spacing w:lineRule="auto" w:line="276" w:before="0" w:after="0"/>
        <w:rPr>
          <w:rFonts w:eastAsia="Calibri" w:cs="Arial"/>
          <w:szCs w:val="22"/>
          <w:lang w:val="el-GR" w:eastAsia="en-US"/>
        </w:rPr>
      </w:pPr>
      <w:r>
        <w:rPr>
          <w:rFonts w:eastAsia="Calibri" w:cs="Arial"/>
          <w:szCs w:val="22"/>
          <w:lang w:val="el-GR" w:eastAsia="en-US"/>
        </w:rPr>
        <w:tab/>
        <w:t>USB HubFreeSync Premium Pro</w:t>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Σύστημα διαχείρισης αστικού πρασίνου και κοινοχρήστων χώρων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Στο πλαίσιο της παρούσας εφαρμογής θα πραγματοποιηθεί αποτύπωση του συνόλου του φυτικού υλικού εντός των ορίων διοικητικής ευθύνης του δήμου, καθώς και του λοιπού αστικού εξοπλισμού που είναι εγκατεστημένος σε κοινόχρηστους χώρους. Η εν λόγω αποτύπωση θα πραγματοποιηθεί με τη χρήση εξειδικευμένης εφαρμογής επιτόπιας αποτύπωσης, η οποία και θα διατεθεί στο δήμο για μελλοντικές αποτυπώσεις.</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Επιπλέον, στο πλαίσιο της εφαρμογής θα είναι δυνατή η παρακολούθηση (α) της προληπτικής συντήρησης και (β) της αποκατάστασης βλαβών, τόσο του φυτικού υλικού όσο και του λοιπού αστικού εξοπλισμού που θα είναι αποτυπωμένος.</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r>
    </w:p>
    <w:p>
      <w:pPr>
        <w:pStyle w:val="Normal"/>
        <w:spacing w:before="0" w:after="0"/>
        <w:jc w:val="start"/>
        <w:rPr>
          <w:color w:val="1F3763"/>
          <w:szCs w:val="22"/>
          <w:lang w:val="el-GR" w:eastAsia="el-GR"/>
        </w:rPr>
      </w:pPr>
      <w:r>
        <w:rPr>
          <w:color w:val="1F3763"/>
          <w:szCs w:val="22"/>
          <w:lang w:val="el-GR" w:eastAsia="el-GR"/>
        </w:rPr>
        <w:t>Υποσυστήματα -  Λειτουργικές Απαιτήσεις</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Ειδικότερα η εφαρμογή θα περιλαμβάνει τα κάτωθι υποσυστήματα:</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 </w:t>
      </w:r>
    </w:p>
    <w:p>
      <w:pPr>
        <w:pStyle w:val="Normal"/>
        <w:spacing w:before="0" w:after="0"/>
        <w:jc w:val="start"/>
        <w:rPr>
          <w:color w:val="1F3763"/>
          <w:szCs w:val="22"/>
          <w:lang w:val="el-GR" w:eastAsia="el-GR"/>
        </w:rPr>
      </w:pPr>
      <w:r>
        <w:rPr>
          <w:color w:val="1F3763"/>
          <w:szCs w:val="22"/>
          <w:lang w:val="el-GR" w:eastAsia="el-GR"/>
        </w:rPr>
        <w:t>Υποσύστημα Επιτόπιας αποτύπωσης</w:t>
      </w:r>
    </w:p>
    <w:p>
      <w:pPr>
        <w:pStyle w:val="Normal"/>
        <w:shd w:val="clear" w:color="auto" w:fill="FFFFFF"/>
        <w:suppressAutoHyphens w:val="false"/>
        <w:spacing w:lineRule="auto" w:line="276" w:before="0" w:afterAutospacing="1"/>
        <w:rPr>
          <w:color w:val="242424"/>
          <w:szCs w:val="22"/>
          <w:lang w:val="el-GR" w:eastAsia="el-GR"/>
        </w:rPr>
      </w:pPr>
      <w:r>
        <w:rPr>
          <w:color w:val="242424"/>
          <w:szCs w:val="22"/>
          <w:lang w:val="el-GR" w:eastAsia="el-GR"/>
        </w:rPr>
        <w:t>Το υποσύστημα θα αποτελείται από μια εφαρμογή (App) για έξυπνες κινητές συσκευές (smartphones, tablets), η οποία θα διατίθεται δωρεάν σε έκδοση για Android και iOS μέσω των αντιστοίχων Application Stores. Οι χρήστες (αρχικά τα στελέχη του Αναδόχου και μελλοντικά τα στελέχη του Δήμου) θα μπορούν να εγκαταστήσουν την εφαρμογή στην έξυπνη συσκευή που διαθέτουν και να τη χρησιμοποιήσουν προκειμένου να εντοπίσουν και να τοποθετήσουν σε ενσωματωμένο ψηφιακό χαρτογραφικό υπόβαθρο, το σύνολο του φυτικού υλικού εντός των ορίων διοικητικής ευθύνης του δήμου, καθώς και του λοιπού αστικού εξοπλισμού που είναι εγκατεστημένος σε κοινόχρηστους χώρους. Συγκεκριμένα, μέσω της εφαρμογής θα είναι δυνατός ο επιτόπιος εντοπισμός θέσης και η τοποθέτηση σημείων ενδιαφέροντος. Οι χρήστες που θα αναλάβουν την επιτόπια αποτύπωση των εν λόγω δεδομένων, θα εγγράφονται στην πλατφόρμα και θα λαμβάνουν κωδικούς χρήσης της εφαρμογής. Οι κωδικοί θα αποδίδονται από το διαχειριστή μέσω του συστήματος διαχείρισης. Οι χρήστες, κατά τον επιτόπιο εντοπισμό θέσης, θα σταθεροποιούν τη θέση τους δίπλα στο σημείο ενδιαφέροντος, θα εισέρχονται στην εφαρμογή και θα γίνεται αυτόματος εντοπισμός της θέσης τους. Εφόσον, η θέση αυτή βρίσκεται εκτός των ορίων του δήμου, θα επιστρέφει μήνυμα λάθους και δεν θα είναι δυνατή η συνέχιση της διαδικασίας. Εφόσον, η θέση βρίσκεται εντός των ορίων του δήμου, η εφαρμογή θα ζητά να δηλωθεί: α) το είδος του σημείου ενδιαφέροντος (π.χ. πάρκο, συστάδα δέντρων, παγκάκια, υπαίθρια όργανα γυμναστικής κ.λπ) από έτοιμη λίστα και β) ο αριθμός των στοιχείων (ποσότητα). Επιλέγοντας «υποβολή», το σύστημα θα εμφανίζει μήνυμα επιτυχούς καταχώρισης και θα επιστρέφει στην αρχική οθόνη προκειμένου ο χρήστης να προχωρήσει στο επόμενο σημείο.</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Με δεδομένο ότι η ακρίβεια εντοπισμού θέσης εξαρτάται από την ίδια τη συσκευή του εκάστοτε χρήστη, κατά τη φάση του εντοπισμού που περιγράφεται ανωτέρω, ο χρήστης θα έχει τη δυνατότητα διόρθωσης της θέσης του με χειροκίνητο τρόπο εντός της εφαρμογής. Συγκεκριμένα, αφού εντοπιστεί η θέση του πάνω στο χάρτη, ο χρήστης θα δύναται να σύρει το στίγμα του και να το τοποθετήσει στο σημείο που επιθυμεί. Επιπλέον, θα υπάρχει και δυνατότητα διόρθωσης (επανεντοπισμού) της θέσης με αυτόματο τρόπο. Τέλος, το σύστημα θα πρέπει να εντοπίζει τις περιπτώσεις πιθανών μεγάλων αποκλίσεων πραγματικής και εντοπισμένης θέσης και να ενημερώνει το χρήστη προκειμένου να επαναλάβει τη διαδικασία εντοπισμού, όπου κρίνεται σκόπιμο.</w:t>
      </w:r>
    </w:p>
    <w:p>
      <w:pPr>
        <w:pStyle w:val="Normal"/>
        <w:shd w:val="clear" w:color="auto" w:fill="FFFFFF"/>
        <w:suppressAutoHyphens w:val="false"/>
        <w:spacing w:lineRule="auto" w:line="276" w:before="0" w:after="0"/>
        <w:rPr>
          <w:color w:val="242424"/>
          <w:szCs w:val="22"/>
          <w:lang w:val="el-GR" w:eastAsia="el-GR"/>
        </w:rPr>
      </w:pPr>
      <w:r>
        <w:rPr>
          <w:color w:val="FF0000"/>
          <w:szCs w:val="22"/>
          <w:lang w:val="el-GR" w:eastAsia="el-GR"/>
        </w:rPr>
        <w:t> </w:t>
      </w:r>
    </w:p>
    <w:p>
      <w:pPr>
        <w:pStyle w:val="Normal"/>
        <w:spacing w:before="0" w:after="0"/>
        <w:jc w:val="start"/>
        <w:rPr>
          <w:color w:val="1F3763"/>
          <w:szCs w:val="22"/>
          <w:lang w:val="el-GR" w:eastAsia="el-GR"/>
        </w:rPr>
      </w:pPr>
      <w:r>
        <w:rPr>
          <w:color w:val="1F3763"/>
          <w:szCs w:val="22"/>
          <w:lang w:val="el-GR" w:eastAsia="el-GR"/>
        </w:rPr>
        <w:t>Υποσύστημα προληπτικής συντήρησης – αποκατάστασης βλαβών</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Το παρόν υποσύστημα θα έχει την δυνατότητα διαφορετικής αρχικοποίησης για κάθε αντικείμενο (πάρκο, συστάδα δέντρων, παγκάκια, υπαίθρια όργανα γυμναστικής κ.λπ) ξεχωριστά. Ως εκ τούτου, θα είναι δυνατή η κάλυψη όλων των πιθανών αναγκών που θα προκύψουν σε επίπεδο παρακολούθησης, ανεξάρτητα από τα αντικείμενα που θα αποφασίσει η αναθέτουσα αρχή να εισάγει στην εφαρμογή.</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Η εφαρμογή θα πρέπει να προσφέρει (κατ’ ελάχιστο) τις κάτωθι δυνατότητας:</w:t>
      </w:r>
    </w:p>
    <w:p>
      <w:pPr>
        <w:pStyle w:val="Normal"/>
        <w:numPr>
          <w:ilvl w:val="0"/>
          <w:numId w:val="77"/>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Καταγραφή των ενεργειών προληπτικής συντήρησης,</w:t>
      </w:r>
    </w:p>
    <w:p>
      <w:pPr>
        <w:pStyle w:val="Normal"/>
        <w:numPr>
          <w:ilvl w:val="0"/>
          <w:numId w:val="77"/>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Παρακολούθηση/Διαχείριση αντικειμένων (φυτικού υλικού και αστικού εξοπλισμού) και αποθήκης και</w:t>
      </w:r>
    </w:p>
    <w:p>
      <w:pPr>
        <w:pStyle w:val="Normal"/>
        <w:numPr>
          <w:ilvl w:val="0"/>
          <w:numId w:val="77"/>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Διαχείριση προσωπικού συντήρησης και έκδοση εντολών εργασίας.</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Ειδικότερα, μέσω της εφαρμογής προληπτικής συντήρησης, θα είναι εφικτός ο προγραμματισμός των απαιτούμενων ενεργειών προληπτικής συντήρησης του φυτικού υλικού και του αστικού εξοπλισμού, καθώς και η αντιμετώπιση έκτακτων γεγονότων που μπορεί να συμβούν. Η εφαρμογή θα πρέπει να διαθέτει τις κάτωθι δυνατότητες:</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Κατάλογο όλων των κατηγοριών φυτικού υλικού και αστικού εξοπλισμού</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Για κάθε κατηγορία αναλυτικό κατάλογο με τον αντίστοιχο κωδικό, στοιχεία της θέσης του, τεχνικά χαρακτηριστικά κ.λπ.</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Για κάθε κατηγορία συσκευής κατάλογο των απαιτούμενων ενεργειών προληπτικής συντήρησης, περιοδικότητα συντήρησης, στοιχεία ελέγχου και ενέργειες συντήρησης, απαιτούμενα μηχανικά μέσα και προσωπικό, εκτιμωμένη διάρκεια κ.λπ.</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Καταλόγους διατιθέμενων μηχανικών μέσων και λοιπού προσωπικού.</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Κατάλογο απαιτουμένων και υπαρχόντων ανταλλακτικών στην αποθήκη.</w:t>
      </w:r>
    </w:p>
    <w:p>
      <w:pPr>
        <w:pStyle w:val="Normal"/>
        <w:numPr>
          <w:ilvl w:val="0"/>
          <w:numId w:val="78"/>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Κατάλογο αιτημάτων έκτακτης συντήρησης που προέρχονται είτε από την υπηρεσία του Δήμου είτε από αιτήματα πολιτών.</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 </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Η εφαρμογή αξιοποιώντας αυτόματα τα παραπάνω στοιχεία θα πρέπει να εκτελεί τις παρακάτω λειτουργίες:</w:t>
      </w:r>
    </w:p>
    <w:p>
      <w:pPr>
        <w:pStyle w:val="Normal"/>
        <w:numPr>
          <w:ilvl w:val="0"/>
          <w:numId w:val="79"/>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Προγραμματισμός των ενεργειών προληπτικής και έκτακτης συντήρησης και έκδοση των κατάλληλων εντολών εργασίας (ενδεικτικά και όχι περιοριστικά: προγραμματισμός ποτίσματος ανά σημείο, έκτακτα ποτίσματα λόγω ειδικών καιρικών συνθηκών, προγραμματισμός συντήρησης αστικού εξοπλισμού, επιδιόρθωση βλαβών, προγραμματισμός επιθεωρήσεων από αρμόδιους ελεγκτές κ.λπ).</w:t>
      </w:r>
    </w:p>
    <w:p>
      <w:pPr>
        <w:pStyle w:val="Normal"/>
        <w:numPr>
          <w:ilvl w:val="0"/>
          <w:numId w:val="79"/>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Παρακολούθησης της πορείας εκτέλεσης των σχετικών εργασιών.</w:t>
      </w:r>
    </w:p>
    <w:p>
      <w:pPr>
        <w:pStyle w:val="Normal"/>
        <w:numPr>
          <w:ilvl w:val="0"/>
          <w:numId w:val="79"/>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Προσδιορισμός του αντίστοιχου κόστους, μετά το κλείσιμο κάθε εντολής και συνολικού κόστους συντήρησης του όλου συστήματος.</w:t>
      </w:r>
    </w:p>
    <w:p>
      <w:pPr>
        <w:pStyle w:val="Normal"/>
        <w:numPr>
          <w:ilvl w:val="0"/>
          <w:numId w:val="79"/>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Παρακολούθηση της κατάστασης της αποθήκης ανταλλακτικών.</w:t>
      </w:r>
    </w:p>
    <w:p>
      <w:pPr>
        <w:pStyle w:val="Normal"/>
        <w:numPr>
          <w:ilvl w:val="0"/>
          <w:numId w:val="79"/>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Έκδοση σειράς εκθέσεων, αναφορών και στατιστικών.</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 </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Η εφαρμογή θα πρέπει να είναι πλήρως παραμετροποιήσιμη και επεκτάσιμη. Αυτό θα δώσει την δυνατότητα επέκτασης της εύκολα και γρήγορα και σε άλλες υποδομές του δήμου, στις οποίες υπάρχει ανάγκη ηλεκτρονικής εφαρμογής προληπτικής συντήρησης (ενδεικτικά και όχι περιοριστικά):</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Καθαριότητα</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Κτίρια</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Αθλητικές Εγκαταστάσεις</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Δρόμοι – Πεζοδρόμια</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Αυτοκίνητα και μηχανολογικός εξοπλισμός</w:t>
      </w:r>
    </w:p>
    <w:p>
      <w:pPr>
        <w:pStyle w:val="Normal"/>
        <w:numPr>
          <w:ilvl w:val="0"/>
          <w:numId w:val="80"/>
        </w:numPr>
        <w:shd w:val="clear" w:color="auto" w:fill="FFFFFF"/>
        <w:suppressAutoHyphens w:val="false"/>
        <w:spacing w:lineRule="auto" w:line="276" w:before="0" w:after="160"/>
        <w:ind w:hanging="360" w:start="862" w:end="11"/>
        <w:jc w:val="start"/>
        <w:rPr>
          <w:color w:val="242424"/>
          <w:szCs w:val="22"/>
          <w:lang w:val="el-GR" w:eastAsia="el-GR"/>
        </w:rPr>
      </w:pPr>
      <w:r>
        <w:rPr>
          <w:color w:val="242424"/>
          <w:szCs w:val="22"/>
          <w:lang w:val="el-GR" w:eastAsia="el-GR"/>
        </w:rPr>
        <w:t>Λοιπά συνεργεία</w:t>
      </w:r>
    </w:p>
    <w:p>
      <w:pPr>
        <w:pStyle w:val="Normal"/>
        <w:shd w:val="clear" w:color="auto" w:fill="FFFFFF"/>
        <w:suppressAutoHyphens w:val="false"/>
        <w:spacing w:lineRule="auto" w:line="276" w:before="0" w:after="160"/>
        <w:ind w:hanging="0" w:end="11"/>
        <w:jc w:val="start"/>
        <w:rPr>
          <w:color w:val="242424"/>
          <w:szCs w:val="22"/>
          <w:lang w:val="el-GR" w:eastAsia="el-GR"/>
        </w:rPr>
      </w:pPr>
      <w:r>
        <w:rPr>
          <w:color w:val="242424"/>
          <w:szCs w:val="22"/>
          <w:lang w:val="el-GR" w:eastAsia="el-GR"/>
        </w:rPr>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Το σύστημα, πέραν των ανωτέρων θα πρέπει να έχει τη δυνατότητα πρόβλεψεις αναγκαίων πόρων, ανά διαστήματα καθώς και την οικονομική πρόβλεψη της επόμενης χρονιάς.</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r>
    </w:p>
    <w:p>
      <w:pPr>
        <w:pStyle w:val="Normal"/>
        <w:spacing w:before="0" w:after="0"/>
        <w:jc w:val="start"/>
        <w:rPr>
          <w:color w:val="1F3763"/>
          <w:szCs w:val="22"/>
          <w:lang w:val="el-GR" w:eastAsia="el-GR"/>
        </w:rPr>
      </w:pPr>
      <w:r>
        <w:rPr>
          <w:color w:val="1F3763"/>
          <w:szCs w:val="22"/>
          <w:lang w:val="el-GR" w:eastAsia="el-GR"/>
        </w:rPr>
        <w:t>Υποσύστημα παρακολούθησης σε πραγματικό χρόνο</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Σε  20 επιλεγμένα σημεία χωροθέτησης φυτικού υλικού, τα οποία παρουσιάζουν υψηλό κίνδυνο ξηρασίας κατά τους θερινούς μήνες, θα τοποθετηθούν υπόγειοι αισθητήρες μέτρησης θερμοκρασίας και υγρασίας. Μέσω του συγκεκριμένου δικτύου μετρήσεων, θα καθίσταται δυνατή η -σε πραγματικό χρόνο- ενημέρωση της Υπηρεσίας Πρασίνου αναφορικά με τις ανάγκες ποτίσματος του κάθε σημείου. Οι εν λόγω αισθητήρες θα μπορούν να λαμβάνουν μετρήσεις ανά χρονικά διαστήματα που θα ορίζει η Υπηρεσία Πρασίνου, τα οποία θα δύνανται να είναι διαφορετικά ανάλογα με το είδος του φυτικού υλικού στο κάθε σημείο. Η επικοινωνία των αισθητήρων με το πληροφοριακό σύστημα θα γίνεται με χρήση δικτύου </w:t>
      </w:r>
      <w:r>
        <w:rPr>
          <w:color w:val="242424"/>
          <w:szCs w:val="22"/>
          <w:lang w:val="en-US" w:eastAsia="el-GR"/>
        </w:rPr>
        <w:t>LoRaWAN</w:t>
      </w:r>
      <w:r>
        <w:rPr>
          <w:color w:val="242424"/>
          <w:szCs w:val="22"/>
          <w:lang w:val="el-GR" w:eastAsia="el-GR"/>
        </w:rPr>
        <w:t>, το οποίο θα είναι απαλλαγμένο από τηλεπικοινωνιακά κόστη και θα δύναται να χρησιμοποιηθεί και για άλλες εφαρμογές μελλοντικά.</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Η εφαρμογή θα έχει την δυνατότητα ορισμού των ορίων (θερμοκρασίας και υγρασίας) λήψης έκτακτων μέτρων για κάθε σημείο ξεχωριστά, ανάλογα με την ευαισθησία του φυτικού υλικού που φιλοξενείται στο εν λόγω σημείο. Το σύνολο της πληροφορίας θα είναι διαθέσιμο τόσο σε ψηφιακό χάρτη, όσο και σε λίστα, με δυνατότητα προβολής των μετρήσεων σε πραγματικό χρόνο.</w:t>
      </w:r>
    </w:p>
    <w:p>
      <w:pPr>
        <w:pStyle w:val="Normal"/>
        <w:shd w:val="clear" w:color="auto" w:fill="FFFFFF"/>
        <w:suppressAutoHyphens w:val="false"/>
        <w:spacing w:lineRule="auto" w:line="276" w:before="0" w:after="0"/>
        <w:ind w:hanging="0" w:start="720"/>
        <w:rPr>
          <w:color w:val="FF0000"/>
          <w:szCs w:val="22"/>
          <w:lang w:val="el-GR" w:eastAsia="el-GR"/>
        </w:rPr>
      </w:pPr>
      <w:r>
        <w:rPr>
          <w:color w:val="FF0000"/>
          <w:szCs w:val="22"/>
          <w:lang w:val="el-GR" w:eastAsia="el-GR"/>
        </w:rPr>
      </w:r>
    </w:p>
    <w:p>
      <w:pPr>
        <w:pStyle w:val="Normal"/>
        <w:shd w:val="clear" w:color="auto" w:fill="FFFFFF"/>
        <w:suppressAutoHyphens w:val="false"/>
        <w:spacing w:lineRule="auto" w:line="276" w:before="0" w:after="0"/>
        <w:ind w:hanging="0" w:start="720"/>
        <w:rPr>
          <w:color w:val="FF0000"/>
          <w:szCs w:val="22"/>
          <w:lang w:val="el-GR" w:eastAsia="el-GR"/>
        </w:rPr>
      </w:pPr>
      <w:r>
        <w:rPr>
          <w:color w:val="FF0000"/>
          <w:szCs w:val="22"/>
          <w:lang w:val="el-GR" w:eastAsia="el-GR"/>
        </w:rPr>
      </w:r>
    </w:p>
    <w:p>
      <w:pPr>
        <w:pStyle w:val="Normal"/>
        <w:spacing w:before="0" w:after="0"/>
        <w:jc w:val="start"/>
        <w:rPr>
          <w:color w:val="1F3763"/>
          <w:szCs w:val="22"/>
          <w:lang w:val="el-GR" w:eastAsia="el-GR"/>
        </w:rPr>
      </w:pPr>
      <w:r>
        <w:rPr>
          <w:color w:val="1F3763"/>
          <w:szCs w:val="22"/>
          <w:lang w:val="el-GR" w:eastAsia="el-GR"/>
        </w:rPr>
        <w:t xml:space="preserve">Περιβαλλοντικοί Αισθητήρες </w:t>
      </w:r>
    </w:p>
    <w:p>
      <w:pPr>
        <w:pStyle w:val="Normal"/>
        <w:suppressAutoHyphens w:val="false"/>
        <w:spacing w:lineRule="auto" w:line="276" w:before="0" w:after="160"/>
        <w:rPr>
          <w:rFonts w:eastAsia="Calibri" w:cs="Times New Roman"/>
          <w:szCs w:val="22"/>
          <w:lang w:val="el-GR" w:eastAsia="en-US"/>
        </w:rPr>
      </w:pPr>
      <w:r>
        <w:rPr>
          <w:rFonts w:eastAsia="Calibri" w:cs="Times New Roman"/>
          <w:szCs w:val="22"/>
          <w:lang w:val="el-GR" w:eastAsia="en-US"/>
        </w:rPr>
        <w:t>Για την υλοποίηση του συστήματος θα απαιτηθούν είκοσι (20) αισθητήρες μέτρησης θερμοκρασίας και υγρασίας, οι οποίοι θα πληρούν τις κάτωθι προϋποθέσεις:</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 xml:space="preserve">Διαστάσεις : 50 </w:t>
      </w:r>
      <w:r>
        <w:rPr>
          <w:rFonts w:eastAsia="Calibri" w:cs="Times New Roman"/>
          <w:szCs w:val="22"/>
          <w:lang w:val="en-US" w:eastAsia="en-US"/>
        </w:rPr>
        <w:t>x</w:t>
      </w:r>
      <w:r>
        <w:rPr>
          <w:rFonts w:eastAsia="Calibri" w:cs="Times New Roman"/>
          <w:szCs w:val="22"/>
          <w:lang w:val="el-GR" w:eastAsia="en-US"/>
        </w:rPr>
        <w:t xml:space="preserve"> 141 (δεν συμπεριλαμβάνεται το καλώδιο)</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 xml:space="preserve">Πάχος ηλεκτροδίου: 1,5 </w:t>
      </w:r>
      <w:r>
        <w:rPr>
          <w:rFonts w:eastAsia="Calibri" w:cs="Times New Roman"/>
          <w:szCs w:val="22"/>
          <w:lang w:val="en-US" w:eastAsia="en-US"/>
        </w:rPr>
        <w:t>mm</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 xml:space="preserve">Προστασία : </w:t>
      </w:r>
      <w:r>
        <w:rPr>
          <w:rFonts w:eastAsia="Calibri" w:cs="Times New Roman"/>
          <w:szCs w:val="22"/>
          <w:lang w:val="en-US" w:eastAsia="en-US"/>
        </w:rPr>
        <w:t>IP</w:t>
      </w:r>
      <w:r>
        <w:rPr>
          <w:rFonts w:eastAsia="Calibri" w:cs="Times New Roman"/>
          <w:szCs w:val="22"/>
          <w:lang w:val="el-GR" w:eastAsia="en-US"/>
        </w:rPr>
        <w:t>67</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Θερμοκρασία λειτουργίας: - 40 + 60 °C</w:t>
      </w:r>
    </w:p>
    <w:p>
      <w:pPr>
        <w:pStyle w:val="Normal"/>
        <w:suppressAutoHyphens w:val="false"/>
        <w:spacing w:lineRule="auto" w:line="259" w:before="0" w:after="160"/>
        <w:jc w:val="start"/>
        <w:rPr>
          <w:rFonts w:eastAsia="Calibri" w:cs="Times New Roman"/>
          <w:szCs w:val="22"/>
          <w:u w:val="single"/>
          <w:lang w:val="el-GR" w:eastAsia="en-US"/>
        </w:rPr>
      </w:pPr>
      <w:r>
        <w:rPr>
          <w:rFonts w:eastAsia="Calibri" w:cs="Times New Roman"/>
          <w:szCs w:val="22"/>
          <w:u w:val="single"/>
          <w:lang w:val="el-GR" w:eastAsia="en-US"/>
        </w:rPr>
        <w:t>Αισθητήρας υγρασίας:</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Ακρίβεια μέτρησης υγρασίας : &lt;2 % (  0% - 50%)</w:t>
      </w:r>
    </w:p>
    <w:p>
      <w:pPr>
        <w:pStyle w:val="Normal"/>
        <w:suppressAutoHyphens w:val="false"/>
        <w:spacing w:lineRule="auto" w:line="259" w:before="0" w:after="160"/>
        <w:jc w:val="start"/>
        <w:rPr>
          <w:rFonts w:eastAsia="Calibri" w:cs="Times New Roman"/>
          <w:szCs w:val="22"/>
          <w:lang w:val="el-GR" w:eastAsia="en-US"/>
        </w:rPr>
      </w:pPr>
      <w:r>
        <w:rPr>
          <w:rFonts w:eastAsia="Tahoma"/>
          <w:bCs/>
          <w:szCs w:val="22"/>
          <w:lang w:val="el-GR" w:eastAsia="el-GR" w:bidi="el-GR"/>
        </w:rPr>
        <w:t>Διακριτική</w:t>
      </w:r>
      <w:r>
        <w:rPr>
          <w:rFonts w:eastAsia="Tahoma" w:ascii="Arial Nova" w:hAnsi="Arial Nova"/>
          <w:bCs/>
          <w:szCs w:val="22"/>
          <w:lang w:val="el-GR" w:eastAsia="el-GR" w:bidi="el-GR"/>
        </w:rPr>
        <w:t xml:space="preserve"> </w:t>
      </w:r>
      <w:r>
        <w:rPr>
          <w:rFonts w:eastAsia="Tahoma"/>
          <w:bCs/>
          <w:szCs w:val="22"/>
          <w:lang w:val="el-GR" w:eastAsia="el-GR" w:bidi="el-GR"/>
        </w:rPr>
        <w:t>ικανότητα</w:t>
      </w:r>
      <w:r>
        <w:rPr>
          <w:rFonts w:eastAsia="Tahoma" w:ascii="Arial Nova" w:hAnsi="Arial Nova"/>
          <w:bCs/>
          <w:szCs w:val="22"/>
          <w:lang w:val="el-GR" w:eastAsia="el-GR" w:bidi="el-GR"/>
        </w:rPr>
        <w:t xml:space="preserve"> </w:t>
      </w:r>
      <w:r>
        <w:rPr>
          <w:rFonts w:eastAsia="Tahoma"/>
          <w:bCs/>
          <w:szCs w:val="22"/>
          <w:lang w:val="el-GR" w:eastAsia="el-GR" w:bidi="el-GR"/>
        </w:rPr>
        <w:t>μέτρησης υγρασίας</w:t>
      </w:r>
      <w:r>
        <w:rPr>
          <w:rFonts w:eastAsia="Calibri" w:cs="Times New Roman"/>
          <w:szCs w:val="22"/>
          <w:lang w:val="el-GR" w:eastAsia="en-US"/>
        </w:rPr>
        <w:t xml:space="preserve"> : 0.1 %</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Ευρός μετρήσεων : μέχρι κορεσμού</w:t>
      </w:r>
    </w:p>
    <w:p>
      <w:pPr>
        <w:pStyle w:val="Normal"/>
        <w:suppressAutoHyphens w:val="false"/>
        <w:spacing w:lineRule="auto" w:line="259" w:before="0" w:after="160"/>
        <w:jc w:val="start"/>
        <w:rPr>
          <w:rFonts w:eastAsia="Calibri" w:cs="Times New Roman"/>
          <w:szCs w:val="22"/>
          <w:u w:val="single"/>
          <w:lang w:val="el-GR" w:eastAsia="en-US"/>
        </w:rPr>
      </w:pPr>
      <w:r>
        <w:rPr>
          <w:rFonts w:eastAsia="Calibri" w:cs="Times New Roman"/>
          <w:szCs w:val="22"/>
          <w:u w:val="single"/>
          <w:lang w:val="el-GR" w:eastAsia="en-US"/>
        </w:rPr>
        <w:t>Αισθητήρας θερμοκρασίας:</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Ακρίβεια μέτρησης  Θερμοκρασίας : 1 %</w:t>
      </w:r>
    </w:p>
    <w:p>
      <w:pPr>
        <w:pStyle w:val="Normal"/>
        <w:suppressAutoHyphens w:val="false"/>
        <w:spacing w:lineRule="auto" w:line="259" w:before="0" w:after="160"/>
        <w:jc w:val="start"/>
        <w:rPr>
          <w:rFonts w:eastAsia="Calibri" w:cs="Times New Roman"/>
          <w:szCs w:val="22"/>
          <w:lang w:val="el-GR" w:eastAsia="en-US"/>
        </w:rPr>
      </w:pPr>
      <w:r>
        <w:rPr>
          <w:rFonts w:eastAsia="Tahoma"/>
          <w:bCs/>
          <w:szCs w:val="22"/>
          <w:lang w:val="el-GR" w:eastAsia="el-GR" w:bidi="el-GR"/>
        </w:rPr>
        <w:t>Διακριτική</w:t>
      </w:r>
      <w:r>
        <w:rPr>
          <w:rFonts w:eastAsia="Tahoma" w:ascii="Arial Nova" w:hAnsi="Arial Nova"/>
          <w:bCs/>
          <w:szCs w:val="22"/>
          <w:lang w:val="el-GR" w:eastAsia="el-GR" w:bidi="el-GR"/>
        </w:rPr>
        <w:t xml:space="preserve"> </w:t>
      </w:r>
      <w:r>
        <w:rPr>
          <w:rFonts w:eastAsia="Tahoma"/>
          <w:bCs/>
          <w:szCs w:val="22"/>
          <w:lang w:val="el-GR" w:eastAsia="el-GR" w:bidi="el-GR"/>
        </w:rPr>
        <w:t>ικανότητα</w:t>
      </w:r>
      <w:r>
        <w:rPr>
          <w:rFonts w:eastAsia="Tahoma" w:ascii="Arial Nova" w:hAnsi="Arial Nova"/>
          <w:bCs/>
          <w:szCs w:val="22"/>
          <w:lang w:val="el-GR" w:eastAsia="el-GR" w:bidi="el-GR"/>
        </w:rPr>
        <w:t xml:space="preserve"> </w:t>
      </w:r>
      <w:r>
        <w:rPr>
          <w:rFonts w:eastAsia="Tahoma"/>
          <w:bCs/>
          <w:szCs w:val="22"/>
          <w:lang w:val="el-GR" w:eastAsia="el-GR" w:bidi="el-GR"/>
        </w:rPr>
        <w:t>μέτρησης</w:t>
      </w:r>
      <w:r>
        <w:rPr>
          <w:rFonts w:eastAsia="Calibri" w:cs="Times New Roman"/>
          <w:szCs w:val="22"/>
          <w:lang w:val="el-GR" w:eastAsia="en-US"/>
        </w:rPr>
        <w:t xml:space="preserve"> θερμοκρασίας : 0.1 ° </w:t>
      </w:r>
      <w:r>
        <w:rPr>
          <w:rFonts w:eastAsia="Calibri" w:cs="Times New Roman"/>
          <w:szCs w:val="22"/>
          <w:lang w:val="en-US" w:eastAsia="en-US"/>
        </w:rPr>
        <w:t>C</w:t>
      </w:r>
    </w:p>
    <w:p>
      <w:pPr>
        <w:pStyle w:val="Normal"/>
        <w:suppressAutoHyphens w:val="false"/>
        <w:spacing w:lineRule="auto" w:line="259" w:before="0" w:after="160"/>
        <w:jc w:val="start"/>
        <w:rPr>
          <w:rFonts w:eastAsia="Calibri" w:cs="Times New Roman"/>
          <w:szCs w:val="22"/>
          <w:lang w:val="el-GR" w:eastAsia="en-US"/>
        </w:rPr>
      </w:pPr>
      <w:r>
        <w:rPr>
          <w:rFonts w:eastAsia="Calibri" w:cs="Times New Roman"/>
          <w:szCs w:val="22"/>
          <w:lang w:val="el-GR" w:eastAsia="en-US"/>
        </w:rPr>
        <w:t xml:space="preserve">Εύρος μετρήσεων : - 20 εώς  + 50 ° </w:t>
      </w:r>
      <w:r>
        <w:rPr>
          <w:rFonts w:eastAsia="Calibri" w:cs="Times New Roman"/>
          <w:szCs w:val="22"/>
          <w:lang w:val="en-US" w:eastAsia="en-US"/>
        </w:rPr>
        <w:t>C</w:t>
      </w:r>
      <w:r>
        <w:rPr>
          <w:rFonts w:eastAsia="Calibri" w:cs="Times New Roman"/>
          <w:szCs w:val="22"/>
          <w:lang w:val="el-GR" w:eastAsia="en-US"/>
        </w:rPr>
        <w:br/>
      </w:r>
    </w:p>
    <w:p>
      <w:pPr>
        <w:pStyle w:val="Normal"/>
        <w:suppressAutoHyphens w:val="false"/>
        <w:spacing w:lineRule="auto" w:line="276" w:before="240" w:after="160"/>
        <w:rPr>
          <w:rFonts w:eastAsia="Calibri"/>
          <w:lang w:val="el-GR"/>
        </w:rPr>
      </w:pPr>
      <w:r>
        <w:rPr>
          <w:rFonts w:eastAsia="Calibri"/>
          <w:lang w:val="el-GR"/>
        </w:rPr>
        <w:t>Πιο συγκεκριμένα, ο Δήμος πρόκειται να προμηθευτεί είκοσι (20) αισθητήρες που θα τοποθετηθούν στα κάτωθι είκοσι (20) σημεία*:</w:t>
      </w:r>
    </w:p>
    <w:tbl>
      <w:tblPr>
        <w:tblW w:w="9746" w:type="dxa"/>
        <w:jc w:val="end"/>
        <w:tblInd w:w="0" w:type="dxa"/>
        <w:tblLayout w:type="fixed"/>
        <w:tblCellMar>
          <w:top w:w="0" w:type="dxa"/>
          <w:start w:w="93" w:type="dxa"/>
          <w:bottom w:w="0" w:type="dxa"/>
          <w:end w:w="108" w:type="dxa"/>
        </w:tblCellMar>
        <w:tblLook w:firstRow="1" w:noVBand="1" w:lastRow="0" w:firstColumn="1" w:lastColumn="0" w:noHBand="0" w:val="04a0"/>
      </w:tblPr>
      <w:tblGrid>
        <w:gridCol w:w="700"/>
        <w:gridCol w:w="3260"/>
        <w:gridCol w:w="1563"/>
        <w:gridCol w:w="1988"/>
        <w:gridCol w:w="2235"/>
      </w:tblGrid>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Α/Α</w:t>
            </w:r>
          </w:p>
        </w:tc>
        <w:tc>
          <w:tcPr>
            <w:tcW w:w="326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 xml:space="preserve">Σημεία </w:t>
            </w:r>
          </w:p>
        </w:tc>
        <w:tc>
          <w:tcPr>
            <w:tcW w:w="156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Μήκος</w:t>
            </w:r>
          </w:p>
        </w:tc>
        <w:tc>
          <w:tcPr>
            <w:tcW w:w="1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Γεωγρ. Πλάτος</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Αριθμός αισθητήρων</w:t>
            </w:r>
          </w:p>
        </w:tc>
      </w:tr>
      <w:tr>
        <w:trPr>
          <w:trHeight w:val="627"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1</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Παυσίλυπο-Ανθόκηπος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21.92896023</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39.36444997</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2</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Κεντρική πλατεία</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21.92469058</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39.36467817</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3</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Πλατεία Δικαστηρίων</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21.92462948</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39.36523319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4</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Εμπορικό Κέντρο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21.92138107</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39.36456196</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5</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Αθλητικό Πάρκο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21.93204481</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39.36158755</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eastAsia="en-US"/>
              </w:rPr>
            </w:pPr>
            <w:r>
              <w:rPr>
                <w:rFonts w:cs="Times New Roman" w:ascii="Aptos Narrow" w:hAnsi="Aptos Narrow"/>
                <w:color w:val="000000"/>
                <w:szCs w:val="22"/>
                <w:lang w:eastAsia="en-US"/>
              </w:rPr>
              <w:t>6</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rFonts w:ascii="Aptos Narrow" w:hAnsi="Aptos Narrow" w:cs="Times New Roman"/>
                <w:color w:val="000000"/>
                <w:szCs w:val="22"/>
                <w:lang w:val="el-GR" w:eastAsia="en-US"/>
              </w:rPr>
            </w:pPr>
            <w:r>
              <w:rPr/>
              <w:t>Δασικό Περίπτερο</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21.93403917</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s="Times New Roman"/>
                <w:color w:val="000000"/>
                <w:szCs w:val="22"/>
                <w:lang w:val="en-US" w:eastAsia="en-US"/>
              </w:rPr>
            </w:pPr>
            <w:r>
              <w:rPr/>
              <w:t>39.36289178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7</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Ανθώνας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21.93403917</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39.36289178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8</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Πάρκο Αγ. Παντελεήμονα</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21.92525123</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39.34844323</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9</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Πάρκο Αγ. Παρασκευής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21.91153239</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39.35680128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10</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Πάρκο Αγ. Δημητρίου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21.90608804</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39.36650406</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11</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Ακαδημίας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21.91455839</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39.37038005</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12</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Χώρος Πρασίνου ΕΠΣΚ - Λεωνίδου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21.91194683</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39.37295946</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13</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Κτηνιατρική Σχολή</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21.91174483</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39.37727756</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14</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Θερινός Κινηματογράφος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21.9293029</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39.37701119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15</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Καμινάδων</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21.92747813</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39.36960938</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16</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Γιολδάση</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21.9267748</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39.3601287</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17</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Αγ. Νικολάου</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21.91723344</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39.37441711</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18</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Εθνικής Αντίστασης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21.92433427</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39.36755115</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19</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Πλατεία "Λάκκα Μαντζιάρα"</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21.91100085</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39.36407719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r>
        <w:trPr>
          <w:trHeight w:val="288" w:hRule="atLeast"/>
        </w:trPr>
        <w:tc>
          <w:tcPr>
            <w:tcW w:w="7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20</w:t>
            </w:r>
          </w:p>
        </w:tc>
        <w:tc>
          <w:tcPr>
            <w:tcW w:w="32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rPr/>
            </w:pPr>
            <w:r>
              <w:rPr/>
              <w:t>Πάρκο Ευαγγελίστριας</w:t>
            </w:r>
          </w:p>
        </w:tc>
        <w:tc>
          <w:tcPr>
            <w:tcW w:w="156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21.91813625</w:t>
            </w:r>
          </w:p>
        </w:tc>
        <w:tc>
          <w:tcPr>
            <w:tcW w:w="198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center"/>
              <w:rPr>
                <w:rFonts w:ascii="Aptos Narrow" w:hAnsi="Aptos Narrow"/>
                <w:color w:val="000000"/>
              </w:rPr>
            </w:pPr>
            <w:r>
              <w:rPr/>
              <w:t>39.3642169</w:t>
            </w:r>
          </w:p>
        </w:tc>
        <w:tc>
          <w:tcPr>
            <w:tcW w:w="22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Aptos Narrow" w:hAnsi="Aptos Narrow" w:cs="Times New Roman"/>
                <w:color w:val="000000"/>
                <w:szCs w:val="22"/>
                <w:lang w:val="el-GR" w:eastAsia="en-US"/>
              </w:rPr>
            </w:pPr>
            <w:r>
              <w:rPr>
                <w:rFonts w:cs="Times New Roman" w:ascii="Aptos Narrow" w:hAnsi="Aptos Narrow"/>
                <w:color w:val="000000"/>
                <w:szCs w:val="22"/>
                <w:lang w:val="el-GR" w:eastAsia="en-US"/>
              </w:rPr>
              <w:t>1</w:t>
            </w:r>
          </w:p>
        </w:tc>
      </w:tr>
    </w:tbl>
    <w:p>
      <w:pPr>
        <w:pStyle w:val="Normal"/>
        <w:suppressAutoHyphens w:val="false"/>
        <w:spacing w:lineRule="auto" w:line="276" w:before="240" w:after="160"/>
        <w:rPr>
          <w:rFonts w:eastAsia="Calibri"/>
          <w:lang w:val="el-GR"/>
        </w:rPr>
      </w:pPr>
      <w:r>
        <w:rPr>
          <w:rFonts w:eastAsia="Calibri"/>
          <w:lang w:val="el-GR"/>
        </w:rPr>
        <w:t>* Η τελική επιλογή των σημείων θα πραγματοποιηθεί μεταξύ της Αναθέτουσας Αρχής και του Αναδόχου μετά την παραλαβή της μελέτης εφαρμογής</w:t>
      </w:r>
    </w:p>
    <w:p>
      <w:pPr>
        <w:pStyle w:val="Normal"/>
        <w:rPr>
          <w:lang w:val="el-GR"/>
        </w:rPr>
      </w:pPr>
      <w:r>
        <w:rPr>
          <w:lang w:val="el-GR"/>
        </w:rPr>
        <w:t>Επιπλέον αναφέρεται πως τα συγκεκριμένα σημεία αποτελούν σημεία σημαντικού ενδιαφέροντος αστικού πρασίνου του Δήμου μας και η ορθότερη παρατήρηση υγρασίας και θερμοκρασίας θα οδηγήσει σε καλύτερη διαχείρισή τους, η οποία θα αποφέρει σε βελτίωσή τους με ταυτόχρονη μείωση των καταναλώσεων.</w:t>
      </w:r>
    </w:p>
    <w:p>
      <w:pPr>
        <w:pStyle w:val="Normal"/>
        <w:rPr>
          <w:rFonts w:eastAsia="Calibri" w:cs="Times New Roman"/>
          <w:szCs w:val="22"/>
          <w:lang w:val="el-GR" w:eastAsia="en-US"/>
        </w:rPr>
      </w:pPr>
      <w:r>
        <w:rPr>
          <w:rFonts w:eastAsia="Calibri" w:cs="Times New Roman"/>
          <w:szCs w:val="22"/>
          <w:lang w:val="el-GR" w:eastAsia="en-US"/>
        </w:rPr>
      </w:r>
    </w:p>
    <w:p>
      <w:pPr>
        <w:pStyle w:val="Normal"/>
        <w:spacing w:before="0" w:after="0"/>
        <w:jc w:val="start"/>
        <w:rPr>
          <w:color w:val="1F3763"/>
          <w:szCs w:val="22"/>
          <w:lang w:val="el-GR" w:eastAsia="el-GR"/>
        </w:rPr>
      </w:pPr>
      <w:r>
        <w:rPr>
          <w:color w:val="1F3763"/>
          <w:szCs w:val="22"/>
          <w:lang w:val="el-GR" w:eastAsia="el-GR"/>
        </w:rPr>
        <w:t>Λογισμικό Network Server</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Το σύστημα </w:t>
      </w:r>
      <w:r>
        <w:rPr>
          <w:rFonts w:eastAsia="Calibri" w:cs="Arial"/>
          <w:szCs w:val="22"/>
          <w:lang w:val="en-US" w:eastAsia="en-US"/>
        </w:rPr>
        <w:t>IoT</w:t>
      </w:r>
      <w:r>
        <w:rPr>
          <w:rFonts w:eastAsia="Calibri" w:cs="Arial"/>
          <w:szCs w:val="22"/>
          <w:lang w:val="el-GR" w:eastAsia="en-US"/>
        </w:rPr>
        <w:t xml:space="preserve"> θα συνοδεύεται από ειδικό λογισμικό που θα διαχειρίζεται τις συσκευές </w:t>
      </w:r>
      <w:r>
        <w:rPr>
          <w:rFonts w:eastAsia="Calibri" w:cs="Arial"/>
          <w:szCs w:val="22"/>
          <w:lang w:val="en-US" w:eastAsia="en-US"/>
        </w:rPr>
        <w:t>IoT</w:t>
      </w:r>
      <w:r>
        <w:rPr>
          <w:rFonts w:eastAsia="Calibri" w:cs="Arial"/>
          <w:szCs w:val="22"/>
          <w:lang w:val="el-GR" w:eastAsia="en-US"/>
        </w:rPr>
        <w:t xml:space="preserve">. </w:t>
      </w:r>
      <w:r>
        <w:rPr>
          <w:rFonts w:eastAsia="Calibri" w:cs="Arial"/>
          <w:szCs w:val="22"/>
          <w:lang w:val="en-US" w:eastAsia="en-US"/>
        </w:rPr>
        <w:t>O</w:t>
      </w:r>
      <w:r>
        <w:rPr>
          <w:rFonts w:eastAsia="Calibri" w:cs="Arial"/>
          <w:szCs w:val="22"/>
          <w:lang w:val="el-GR" w:eastAsia="en-US"/>
        </w:rPr>
        <w:t xml:space="preserve">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χρησιμοποιεί την αρχιτεκτονική δικτύου LoRaWAN®. Τα </w:t>
      </w:r>
      <w:r>
        <w:rPr>
          <w:rFonts w:eastAsia="Calibri" w:cs="Arial"/>
          <w:szCs w:val="22"/>
          <w:lang w:val="en-US" w:eastAsia="en-US"/>
        </w:rPr>
        <w:t>gateways</w:t>
      </w:r>
      <w:r>
        <w:rPr>
          <w:rFonts w:eastAsia="Calibri" w:cs="Arial"/>
          <w:szCs w:val="22"/>
          <w:lang w:val="el-GR" w:eastAsia="en-US"/>
        </w:rPr>
        <w:t xml:space="preserve"> θα πρέπει να συνδέονται με τον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μέσω τυπικών συνδέσεων IP. Το συγκεκριμένο λογισμικό (LoRaWAN Network Server) θα πρέπει να είναι ανοιχτού κώδικα (</w:t>
      </w:r>
      <w:r>
        <w:rPr>
          <w:rFonts w:eastAsia="Calibri" w:cs="Arial"/>
          <w:szCs w:val="22"/>
          <w:lang w:val="en-US" w:eastAsia="en-US"/>
        </w:rPr>
        <w:t>open</w:t>
      </w:r>
      <w:r>
        <w:rPr>
          <w:rFonts w:eastAsia="Calibri" w:cs="Arial"/>
          <w:szCs w:val="22"/>
          <w:lang w:val="el-GR" w:eastAsia="en-US"/>
        </w:rPr>
        <w:t xml:space="preserve"> </w:t>
      </w:r>
      <w:r>
        <w:rPr>
          <w:rFonts w:eastAsia="Calibri" w:cs="Arial"/>
          <w:szCs w:val="22"/>
          <w:lang w:val="en-US" w:eastAsia="en-US"/>
        </w:rPr>
        <w:t>source</w:t>
      </w:r>
      <w:r>
        <w:rPr>
          <w:rFonts w:eastAsia="Calibri" w:cs="Arial"/>
          <w:szCs w:val="22"/>
          <w:lang w:val="el-GR" w:eastAsia="en-US"/>
        </w:rPr>
        <w:t xml:space="preserve">). Ο </w:t>
      </w:r>
      <w:r>
        <w:rPr>
          <w:rFonts w:eastAsia="Calibri" w:cs="Arial"/>
          <w:szCs w:val="22"/>
          <w:lang w:val="en-US" w:eastAsia="en-US"/>
        </w:rPr>
        <w:t>server</w:t>
      </w:r>
      <w:r>
        <w:rPr>
          <w:rFonts w:eastAsia="Calibri" w:cs="Arial"/>
          <w:szCs w:val="22"/>
          <w:lang w:val="el-GR" w:eastAsia="en-US"/>
        </w:rPr>
        <w:t xml:space="preserve"> αυτός θα πρέπει να είναι διαθέσιμος στο διαδίκτυο και να περιέχει: </w:t>
      </w:r>
    </w:p>
    <w:p>
      <w:pPr>
        <w:pStyle w:val="Normal"/>
        <w:numPr>
          <w:ilvl w:val="0"/>
          <w:numId w:val="70"/>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n-US" w:eastAsia="en-US"/>
        </w:rPr>
        <w:t>User</w:t>
      </w:r>
      <w:r>
        <w:rPr>
          <w:rFonts w:eastAsia="Calibri" w:cs="Arial"/>
          <w:szCs w:val="22"/>
          <w:lang w:val="el-GR" w:eastAsia="en-US"/>
        </w:rPr>
        <w:t xml:space="preserve"> </w:t>
      </w:r>
      <w:r>
        <w:rPr>
          <w:rFonts w:eastAsia="Calibri" w:cs="Arial"/>
          <w:szCs w:val="22"/>
          <w:lang w:val="en-US" w:eastAsia="en-US"/>
        </w:rPr>
        <w:t>Interface</w:t>
      </w:r>
      <w:r>
        <w:rPr>
          <w:rFonts w:eastAsia="Calibri" w:cs="Arial"/>
          <w:szCs w:val="22"/>
          <w:lang w:val="el-GR" w:eastAsia="en-US"/>
        </w:rPr>
        <w:t xml:space="preserve"> αλλά και </w:t>
      </w:r>
    </w:p>
    <w:p>
      <w:pPr>
        <w:pStyle w:val="Normal"/>
        <w:numPr>
          <w:ilvl w:val="0"/>
          <w:numId w:val="70"/>
        </w:numPr>
        <w:suppressAutoHyphens w:val="false"/>
        <w:spacing w:lineRule="auto" w:line="276" w:before="0" w:after="160"/>
        <w:contextualSpacing/>
        <w:jc w:val="start"/>
        <w:rPr>
          <w:rFonts w:eastAsia="Calibri" w:cs="Arial"/>
          <w:szCs w:val="22"/>
          <w:lang w:val="en-US" w:eastAsia="en-US"/>
        </w:rPr>
      </w:pPr>
      <w:r>
        <w:rPr>
          <w:rFonts w:eastAsia="Calibri" w:cs="Arial"/>
          <w:szCs w:val="22"/>
          <w:lang w:val="en-US" w:eastAsia="en-US"/>
        </w:rPr>
        <w:t>command</w:t>
      </w:r>
      <w:r>
        <w:rPr>
          <w:rFonts w:eastAsia="Calibri" w:cs="Arial"/>
          <w:szCs w:val="22"/>
          <w:lang w:val="el-GR" w:eastAsia="en-US"/>
        </w:rPr>
        <w:t xml:space="preserve"> </w:t>
      </w:r>
      <w:r>
        <w:rPr>
          <w:rFonts w:eastAsia="Calibri" w:cs="Arial"/>
          <w:szCs w:val="22"/>
          <w:lang w:val="en-US" w:eastAsia="en-US"/>
        </w:rPr>
        <w:t>line</w:t>
      </w:r>
      <w:r>
        <w:rPr>
          <w:rFonts w:eastAsia="Calibri" w:cs="Arial"/>
          <w:szCs w:val="22"/>
          <w:lang w:val="el-GR" w:eastAsia="en-US"/>
        </w:rPr>
        <w:t xml:space="preserve"> </w:t>
      </w:r>
      <w:r>
        <w:rPr>
          <w:rFonts w:eastAsia="Calibri" w:cs="Arial"/>
          <w:szCs w:val="22"/>
          <w:lang w:val="en-US" w:eastAsia="en-US"/>
        </w:rPr>
        <w:t>interface</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για τη διαχείριση των συσκευών. Στο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μπορεί ο χρήστης: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Controllers</w:t>
      </w:r>
      <w:r>
        <w:rPr>
          <w:rFonts w:eastAsia="Calibri" w:cs="Arial"/>
          <w:szCs w:val="22"/>
          <w:lang w:val="el-GR" w:eastAsia="en-US"/>
        </w:rPr>
        <w:t xml:space="preserve">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Gateways</w:t>
      </w:r>
      <w:r>
        <w:rPr>
          <w:rFonts w:eastAsia="Calibri" w:cs="Arial"/>
          <w:szCs w:val="22"/>
          <w:lang w:val="el-GR" w:eastAsia="en-US"/>
        </w:rPr>
        <w:t xml:space="preserve"> και </w:t>
      </w:r>
    </w:p>
    <w:p>
      <w:pPr>
        <w:pStyle w:val="Normal"/>
        <w:numPr>
          <w:ilvl w:val="0"/>
          <w:numId w:val="71"/>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 xml:space="preserve">να προσθαφαιρέσει και να διαχειριστεί </w:t>
      </w:r>
      <w:r>
        <w:rPr>
          <w:rFonts w:eastAsia="Calibri" w:cs="Arial"/>
          <w:szCs w:val="22"/>
          <w:lang w:val="en-US" w:eastAsia="en-US"/>
        </w:rPr>
        <w:t>Applications</w:t>
      </w:r>
    </w:p>
    <w:p>
      <w:pPr>
        <w:pStyle w:val="Normal"/>
        <w:numPr>
          <w:ilvl w:val="0"/>
          <w:numId w:val="71"/>
        </w:numPr>
        <w:suppressAutoHyphens w:val="false"/>
        <w:spacing w:lineRule="auto" w:line="276" w:before="0" w:after="160"/>
        <w:contextualSpacing/>
        <w:jc w:val="start"/>
        <w:rPr>
          <w:rFonts w:eastAsia="Calibri" w:cs="Arial"/>
          <w:szCs w:val="22"/>
          <w:lang w:val="el-GR" w:eastAsia="en-US"/>
        </w:rPr>
      </w:pPr>
      <w:r>
        <w:rPr>
          <w:rFonts w:eastAsia="Calibri" w:cs="Arial"/>
          <w:szCs w:val="22"/>
          <w:lang w:val="el-GR" w:eastAsia="en-US"/>
        </w:rPr>
        <w:t xml:space="preserve">Να διαχειριστεί το πρωτόκολλο </w:t>
      </w:r>
      <w:r>
        <w:rPr>
          <w:rFonts w:eastAsia="Calibri" w:cs="Arial"/>
          <w:szCs w:val="22"/>
          <w:lang w:val="en-US" w:eastAsia="en-US"/>
        </w:rPr>
        <w:t>MQTT</w:t>
      </w:r>
      <w:r>
        <w:rPr>
          <w:rFonts w:eastAsia="Calibri" w:cs="Arial"/>
          <w:szCs w:val="22"/>
          <w:lang w:val="el-GR" w:eastAsia="en-US"/>
        </w:rPr>
        <w:t xml:space="preserve"> </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Το κάθε ένα από αυτά προκειμένου να εισαχθεί επιτυχώς στον </w:t>
      </w:r>
      <w:r>
        <w:rPr>
          <w:rFonts w:eastAsia="Calibri" w:cs="Arial"/>
          <w:szCs w:val="22"/>
          <w:lang w:val="en-US" w:eastAsia="en-US"/>
        </w:rPr>
        <w:t>server</w:t>
      </w:r>
      <w:r>
        <w:rPr>
          <w:rFonts w:eastAsia="Calibri" w:cs="Arial"/>
          <w:szCs w:val="22"/>
          <w:lang w:val="el-GR" w:eastAsia="en-US"/>
        </w:rPr>
        <w:t xml:space="preserve"> θα πρέπει να συνοδεύεται από συγκεκριμένα κλειδιά που ορίζονται από τον κατασκευαστή. </w:t>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Σε κάθε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αυτή η λειτουργία θα πρέπει να είναι πλήρως επεκτάσιμη και να επιτρέπεται σε πραγματικό χρόνο να προσθαφαιρούνται controllers και </w:t>
      </w:r>
      <w:r>
        <w:rPr>
          <w:rFonts w:eastAsia="Calibri" w:cs="Arial"/>
          <w:szCs w:val="22"/>
          <w:lang w:val="en-US" w:eastAsia="en-US"/>
        </w:rPr>
        <w:t>gateways</w:t>
      </w:r>
      <w:r>
        <w:rPr>
          <w:rFonts w:eastAsia="Calibri" w:cs="Arial"/>
          <w:szCs w:val="22"/>
          <w:lang w:val="el-GR" w:eastAsia="en-US"/>
        </w:rPr>
        <w:t xml:space="preserve"> και ανά πάσα στιγμή να γνωρίζει ο χρήστης μέσω των </w:t>
      </w:r>
      <w:r>
        <w:rPr>
          <w:rFonts w:eastAsia="Calibri" w:cs="Arial"/>
          <w:szCs w:val="22"/>
          <w:lang w:val="en-US" w:eastAsia="en-US"/>
        </w:rPr>
        <w:t>applications</w:t>
      </w:r>
      <w:r>
        <w:rPr>
          <w:rFonts w:eastAsia="Calibri" w:cs="Arial"/>
          <w:szCs w:val="22"/>
          <w:lang w:val="el-GR" w:eastAsia="en-US"/>
        </w:rPr>
        <w:t xml:space="preserve"> ποιο </w:t>
      </w:r>
      <w:r>
        <w:rPr>
          <w:rFonts w:eastAsia="Calibri" w:cs="Arial"/>
          <w:szCs w:val="22"/>
          <w:lang w:val="en-US" w:eastAsia="en-US"/>
        </w:rPr>
        <w:t>gateway</w:t>
      </w:r>
      <w:r>
        <w:rPr>
          <w:rFonts w:eastAsia="Calibri" w:cs="Arial"/>
          <w:szCs w:val="22"/>
          <w:lang w:val="el-GR" w:eastAsia="en-US"/>
        </w:rPr>
        <w:t xml:space="preserve"> στέλνει και λαμβάνει από ποιες συσκευές. </w:t>
      </w:r>
    </w:p>
    <w:p>
      <w:pPr>
        <w:pStyle w:val="Normal"/>
        <w:suppressAutoHyphens w:val="false"/>
        <w:spacing w:lineRule="auto" w:line="276" w:before="0" w:after="160"/>
        <w:rPr>
          <w:rFonts w:eastAsia="Calibri" w:cs="Arial"/>
          <w:szCs w:val="22"/>
          <w:lang w:val="el-GR" w:eastAsia="en-US"/>
        </w:rPr>
      </w:pPr>
      <w:r>
        <w:rPr>
          <w:rFonts w:eastAsia="Calibri" w:cs="Arial"/>
          <w:szCs w:val="22"/>
          <w:lang w:val="en-US" w:eastAsia="en-US"/>
        </w:rPr>
        <w:t>O</w:t>
      </w:r>
      <w:r>
        <w:rPr>
          <w:rFonts w:eastAsia="Calibri" w:cs="Arial"/>
          <w:szCs w:val="22"/>
          <w:lang w:val="el-GR" w:eastAsia="en-US"/>
        </w:rPr>
        <w:t xml:space="preserve">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μπορεί να διαχειρίζεται έως και 3.600 συσκευές ταυτόχρονα στο εύλογο διάστημα της μίας ώρας. Αυτό σημαίνει ότι όταν αποστέλλεται μία εντολή σε 3.600 συσκευές δεν θα πρέπει να ξεπερνιέται το διάστημα της μίας ώρα μέχρι να ανταποκριθεί και ο τελευταίος </w:t>
      </w:r>
      <w:r>
        <w:rPr>
          <w:rFonts w:eastAsia="Calibri" w:cs="Arial"/>
          <w:szCs w:val="22"/>
          <w:lang w:val="en-US" w:eastAsia="en-US"/>
        </w:rPr>
        <w:t>controller</w:t>
      </w:r>
      <w:r>
        <w:rPr>
          <w:rFonts w:eastAsia="Calibri" w:cs="Arial"/>
          <w:szCs w:val="22"/>
          <w:lang w:val="el-GR" w:eastAsia="en-US"/>
        </w:rPr>
        <w:t xml:space="preserve">. Η επικοινωνία θα πρέπει να γίνεται μέσω του αέρα και για τη διανομή των μηνυμάτων θα πρέπει να χρησιμοποιείται το πρωτόκολλο </w:t>
      </w:r>
      <w:r>
        <w:rPr>
          <w:rFonts w:eastAsia="Calibri" w:cs="Arial"/>
          <w:szCs w:val="22"/>
          <w:lang w:val="en-US" w:eastAsia="en-US"/>
        </w:rPr>
        <w:t>MQTT</w:t>
      </w:r>
      <w:r>
        <w:rPr>
          <w:rFonts w:eastAsia="Calibri" w:cs="Arial"/>
          <w:szCs w:val="22"/>
          <w:lang w:val="el-GR" w:eastAsia="en-US"/>
        </w:rPr>
        <w:t xml:space="preserve">.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είναι αυτός ο οποίος θα πρέπει να διαχειρίζεται τις συσκευές αλλά και το </w:t>
      </w:r>
      <w:r>
        <w:rPr>
          <w:rFonts w:eastAsia="Calibri" w:cs="Arial"/>
          <w:szCs w:val="22"/>
          <w:lang w:val="en-US" w:eastAsia="en-US"/>
        </w:rPr>
        <w:t>MQTT</w:t>
      </w:r>
      <w:r>
        <w:rPr>
          <w:rFonts w:eastAsia="Calibri" w:cs="Arial"/>
          <w:szCs w:val="22"/>
          <w:lang w:val="el-GR" w:eastAsia="en-US"/>
        </w:rPr>
        <w:t xml:space="preserve"> που χρησιμοποιείται για την επικοινωνία με τις συσκευές. </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t xml:space="preserve">Βασικά χαρακτηριστικά επικοινωνίας που θα πρέπει να έχει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μέσω του MQTT:</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Ασύγχρονη αποστολή και λήψη μηνυμάτων</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Επίπεδα ποιότητας υπηρεσιών (QoS)</w:t>
      </w:r>
    </w:p>
    <w:p>
      <w:pPr>
        <w:pStyle w:val="Normal"/>
        <w:numPr>
          <w:ilvl w:val="0"/>
          <w:numId w:val="72"/>
        </w:numPr>
        <w:suppressAutoHyphens w:val="false"/>
        <w:spacing w:lineRule="auto" w:line="276" w:before="0" w:after="200"/>
        <w:contextualSpacing/>
        <w:jc w:val="start"/>
        <w:rPr>
          <w:rFonts w:eastAsia="Calibri" w:cs="Arial"/>
          <w:szCs w:val="22"/>
          <w:lang w:val="el-GR" w:eastAsia="en-US"/>
        </w:rPr>
      </w:pPr>
      <w:r>
        <w:rPr>
          <w:rFonts w:eastAsia="Calibri" w:cs="Arial"/>
          <w:szCs w:val="22"/>
          <w:lang w:val="el-GR" w:eastAsia="en-US"/>
        </w:rPr>
        <w:t>Συμπαγή μηνύματα</w:t>
      </w:r>
    </w:p>
    <w:p>
      <w:pPr>
        <w:pStyle w:val="Normal"/>
        <w:numPr>
          <w:ilvl w:val="0"/>
          <w:numId w:val="72"/>
        </w:numPr>
        <w:suppressAutoHyphens w:val="false"/>
        <w:spacing w:lineRule="auto" w:line="276" w:before="0" w:after="160"/>
        <w:contextualSpacing/>
        <w:jc w:val="start"/>
        <w:rPr>
          <w:rFonts w:eastAsia="Calibri" w:cs="Arial"/>
          <w:szCs w:val="22"/>
          <w:lang w:val="el-GR" w:eastAsia="en-US"/>
        </w:rPr>
      </w:pPr>
      <w:r>
        <w:rPr>
          <w:rFonts w:eastAsia="Calibri" w:cs="Arial"/>
          <w:szCs w:val="22"/>
          <w:lang w:val="el-GR" w:eastAsia="en-US"/>
        </w:rPr>
        <w:t>Αποστολή και λήψη μηνυμάτων σε/από συγκεκριμένες συσκευές</w:t>
      </w:r>
    </w:p>
    <w:p>
      <w:pPr>
        <w:pStyle w:val="Normal"/>
        <w:suppressAutoHyphens w:val="false"/>
        <w:spacing w:lineRule="auto" w:line="276" w:before="0" w:after="0"/>
        <w:rPr>
          <w:rFonts w:eastAsia="Calibri" w:cs="Arial"/>
          <w:szCs w:val="22"/>
          <w:lang w:val="el-GR" w:eastAsia="en-US"/>
        </w:rPr>
      </w:pPr>
      <w:r>
        <w:rPr>
          <w:rFonts w:eastAsia="Calibri" w:cs="Arial"/>
          <w:szCs w:val="22"/>
          <w:lang w:val="el-GR" w:eastAsia="en-US"/>
        </w:rPr>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t xml:space="preserve">Το MQTT πρωτόκολλο που θα χρησιμοποιεί ο </w:t>
      </w:r>
      <w:r>
        <w:rPr>
          <w:rFonts w:eastAsia="Calibri" w:cs="Arial"/>
          <w:szCs w:val="22"/>
          <w:lang w:val="en-US" w:eastAsia="en-US"/>
        </w:rPr>
        <w:t>Network</w:t>
      </w:r>
      <w:r>
        <w:rPr>
          <w:rFonts w:eastAsia="Calibri" w:cs="Arial"/>
          <w:szCs w:val="22"/>
          <w:lang w:val="el-GR" w:eastAsia="en-US"/>
        </w:rPr>
        <w:t xml:space="preserve"> </w:t>
      </w:r>
      <w:r>
        <w:rPr>
          <w:rFonts w:eastAsia="Calibri" w:cs="Arial"/>
          <w:szCs w:val="22"/>
          <w:lang w:val="en-US" w:eastAsia="en-US"/>
        </w:rPr>
        <w:t>Server</w:t>
      </w:r>
      <w:r>
        <w:rPr>
          <w:rFonts w:eastAsia="Calibri" w:cs="Arial"/>
          <w:szCs w:val="22"/>
          <w:lang w:val="el-GR" w:eastAsia="en-US"/>
        </w:rPr>
        <w:t xml:space="preserve"> θα πρέπει να λειτουργεί πάνω από το πρωτόκολλο TCP / IP.</w:t>
      </w:r>
    </w:p>
    <w:p>
      <w:pPr>
        <w:pStyle w:val="Normal"/>
        <w:suppressAutoHyphens w:val="false"/>
        <w:spacing w:lineRule="auto" w:line="276" w:before="0" w:after="160"/>
        <w:rPr>
          <w:rFonts w:eastAsia="Calibri" w:cs="Arial"/>
          <w:szCs w:val="22"/>
          <w:lang w:val="el-GR" w:eastAsia="en-US"/>
        </w:rPr>
      </w:pPr>
      <w:r>
        <w:rPr>
          <w:rFonts w:eastAsia="Calibri" w:cs="Arial"/>
          <w:szCs w:val="22"/>
          <w:lang w:val="el-GR" w:eastAsia="en-US"/>
        </w:rPr>
      </w:r>
    </w:p>
    <w:p>
      <w:pPr>
        <w:pStyle w:val="Normal"/>
        <w:spacing w:before="0" w:after="0"/>
        <w:jc w:val="start"/>
        <w:rPr>
          <w:color w:val="1F3763"/>
          <w:szCs w:val="22"/>
          <w:lang w:val="el-GR" w:eastAsia="el-GR"/>
        </w:rPr>
      </w:pPr>
      <w:r>
        <w:rPr>
          <w:color w:val="1F3763"/>
          <w:szCs w:val="22"/>
          <w:lang w:val="el-GR" w:eastAsia="el-GR"/>
        </w:rPr>
        <w:t xml:space="preserve">Ενδιάμεσοι Κόμβοι Τηλεδιαχείρισης (Gateways) </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 xml:space="preserve">Για την υλοποίηση ου δικτύου θα απαιτηθεί η προμήθεια πέντε (5) ενδιάμεσων κόμβων τηλεδιαχείρισης. Οι ενδιάμεσοι κόμβοι τηλεδιαχείρισης (Gateways) θα εγκατασταθούν σε κατάλληλα σημεία, σε συνεννόηση με την Αρμόδια Υπηρεσία της Αναθέτουσας Αρχής και θα συνδέονται ασύρματα με τους αισθητήρες και με το σύστημα παροχής υπηρεσίας τηλεδιαχείρισης. </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Τα gateways θα έχουν (κατ’ ελάχιστο) τα κάτωθι χαρακτηριστικά:</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Ανοιχτό πλαίσιο λογισμικού Linux.</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Δυνατότητα αναβάθμισης λογισμικού μέσω θύρας USB.</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WWAN επικοινωνία μέσω Ethernet ή LTE/HSPA/EDGE/GPRS.</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Διαμόρφωση, διάγνωση και συντήρηση μέσω διαδικτύου.</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Ενσωματωμένο ελεγκτή σταθμού βάσης ((BSC) που θα βασίζεται στο τυπικό πρωτόκολλο SNMP και θα παρέχει ειδοποιήσεις (αναβάθμισης λογισμικού, μεταφοράς αρχείων/δεδομένων, διαμόρφωσης συσκευής, στατιστικά λειτουργίας κλπ).</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Θύρα Ethernet 10/100 Base-T/TX</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Δέκτη GNSS (GPS, GLONASS, QZSS &amp; SBAS) με ενσωματωμένη κεραία.</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Τροφοδοσία POE ή DC.</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USB-C συνδεσιμότητα για αναβάθμιση λογισμικού και εντοπισμό σφαλμάτων</w:t>
      </w:r>
    </w:p>
    <w:p>
      <w:pPr>
        <w:pStyle w:val="Normal"/>
        <w:numPr>
          <w:ilvl w:val="0"/>
          <w:numId w:val="75"/>
        </w:numPr>
        <w:suppressAutoHyphens w:val="false"/>
        <w:spacing w:lineRule="auto" w:line="276" w:before="0" w:after="160"/>
        <w:ind w:hanging="360" w:start="426"/>
        <w:jc w:val="start"/>
        <w:rPr>
          <w:rFonts w:eastAsia="CIDFont+F1"/>
          <w:szCs w:val="22"/>
          <w:lang w:val="el-GR" w:eastAsia="en-US"/>
        </w:rPr>
      </w:pPr>
      <w:r>
        <w:rPr>
          <w:rFonts w:eastAsia="CIDFont+F1"/>
          <w:szCs w:val="22"/>
          <w:lang w:val="el-GR" w:eastAsia="en-US"/>
        </w:rPr>
        <w:t>Θερμοκρασία λειτουργίας: -40 °C / +60°C</w:t>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r>
    </w:p>
    <w:p>
      <w:pPr>
        <w:pStyle w:val="Normal"/>
        <w:suppressAutoHyphens w:val="false"/>
        <w:spacing w:lineRule="auto" w:line="276" w:before="0" w:after="0"/>
        <w:rPr>
          <w:rFonts w:eastAsia="CIDFont+F1"/>
          <w:szCs w:val="22"/>
          <w:lang w:val="el-GR" w:eastAsia="en-US"/>
        </w:rPr>
      </w:pPr>
      <w:r>
        <w:rPr>
          <w:rFonts w:eastAsia="CIDFont+F1"/>
          <w:szCs w:val="22"/>
          <w:lang w:val="el-GR" w:eastAsia="en-US"/>
        </w:rPr>
        <w:t xml:space="preserve">Τα </w:t>
      </w:r>
      <w:r>
        <w:rPr>
          <w:rFonts w:eastAsia="CIDFont+F1"/>
          <w:szCs w:val="22"/>
          <w:lang w:val="en-US" w:eastAsia="en-US"/>
        </w:rPr>
        <w:t>gateways</w:t>
      </w:r>
      <w:r>
        <w:rPr>
          <w:rFonts w:eastAsia="CIDFont+F1"/>
          <w:szCs w:val="22"/>
          <w:lang w:val="el-GR" w:eastAsia="en-US"/>
        </w:rPr>
        <w:t xml:space="preserve"> θα πρέπει να συνοδεύονται από δήλωση συμμόρφωσης του κατασκευαστή αναφορικά με την κάλυψη της οδηγίας </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Directive RED 2014/53/EU</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Low Voltage Directive 2014/35/EU</w:t>
      </w:r>
    </w:p>
    <w:p>
      <w:pPr>
        <w:pStyle w:val="Normal"/>
        <w:numPr>
          <w:ilvl w:val="0"/>
          <w:numId w:val="76"/>
        </w:numPr>
        <w:suppressAutoHyphens w:val="false"/>
        <w:spacing w:lineRule="auto" w:line="276" w:before="0" w:after="160"/>
        <w:contextualSpacing/>
        <w:jc w:val="start"/>
        <w:rPr>
          <w:rFonts w:eastAsia="CIDFont+F1"/>
          <w:szCs w:val="22"/>
          <w:lang w:val="el-GR" w:eastAsia="en-US"/>
        </w:rPr>
      </w:pPr>
      <w:r>
        <w:rPr>
          <w:rFonts w:eastAsia="CIDFont+F1"/>
          <w:szCs w:val="22"/>
          <w:lang w:val="el-GR" w:eastAsia="en-US"/>
        </w:rPr>
        <w:t>Electromagnetic Compatibility Directive 2014/30/EU</w:t>
      </w:r>
    </w:p>
    <w:p>
      <w:pPr>
        <w:pStyle w:val="Normal"/>
        <w:numPr>
          <w:ilvl w:val="0"/>
          <w:numId w:val="76"/>
        </w:numPr>
        <w:suppressAutoHyphens w:val="false"/>
        <w:spacing w:lineRule="auto" w:line="276" w:before="0" w:after="160"/>
        <w:contextualSpacing/>
        <w:jc w:val="start"/>
        <w:rPr>
          <w:rFonts w:eastAsia="CIDFont+F1"/>
          <w:szCs w:val="22"/>
          <w:lang w:val="en-US" w:eastAsia="en-US"/>
        </w:rPr>
      </w:pPr>
      <w:r>
        <w:rPr>
          <w:rFonts w:eastAsia="CIDFont+F1"/>
          <w:szCs w:val="22"/>
          <w:lang w:val="en-US" w:eastAsia="en-US"/>
        </w:rPr>
        <w:t>The limitation of exposure of the general public to electromagnetic fields specified in the Council Recommendation 1999/519/EC</w:t>
      </w:r>
    </w:p>
    <w:p>
      <w:pPr>
        <w:pStyle w:val="Normal"/>
        <w:suppressAutoHyphens w:val="false"/>
        <w:spacing w:lineRule="auto" w:line="276" w:before="0" w:after="0"/>
        <w:ind w:hanging="0" w:start="720"/>
        <w:contextualSpacing/>
        <w:jc w:val="start"/>
        <w:rPr>
          <w:rFonts w:eastAsia="CIDFont+F1"/>
          <w:szCs w:val="22"/>
          <w:lang w:val="en-US" w:eastAsia="en-US"/>
        </w:rPr>
      </w:pPr>
      <w:r>
        <w:rPr>
          <w:rFonts w:eastAsia="CIDFont+F1"/>
          <w:szCs w:val="22"/>
          <w:lang w:val="en-US" w:eastAsia="en-US"/>
        </w:rPr>
      </w:r>
    </w:p>
    <w:p>
      <w:pPr>
        <w:pStyle w:val="Normal"/>
        <w:suppressAutoHyphens w:val="false"/>
        <w:spacing w:lineRule="auto" w:line="276" w:before="0" w:after="0"/>
        <w:ind w:hanging="0" w:start="360"/>
        <w:rPr>
          <w:rFonts w:eastAsia="CIDFont+F1"/>
          <w:szCs w:val="22"/>
          <w:lang w:val="el-GR" w:eastAsia="en-US"/>
        </w:rPr>
      </w:pPr>
      <w:r>
        <w:rPr>
          <w:rFonts w:eastAsia="CIDFont+F1"/>
          <w:szCs w:val="22"/>
          <w:lang w:val="el-GR" w:eastAsia="en-US"/>
        </w:rPr>
        <w:t>στην οποία αναφέρεται ρητώς η εφαρμογή των προτύπων:</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Electromagnetic compatibility- EN 301 489-1/-3/-7/-19</w:t>
      </w:r>
    </w:p>
    <w:p>
      <w:pPr>
        <w:pStyle w:val="Normal"/>
        <w:numPr>
          <w:ilvl w:val="0"/>
          <w:numId w:val="74"/>
        </w:numPr>
        <w:suppressAutoHyphens w:val="false"/>
        <w:spacing w:lineRule="auto" w:line="276" w:before="120" w:after="160"/>
        <w:contextualSpacing/>
        <w:jc w:val="start"/>
        <w:rPr>
          <w:rFonts w:eastAsia="Calibri"/>
          <w:szCs w:val="22"/>
          <w:lang w:val="en-US" w:eastAsia="en-US"/>
        </w:rPr>
      </w:pPr>
      <w:r>
        <w:rPr>
          <w:rFonts w:eastAsia="Calibri"/>
          <w:szCs w:val="22"/>
          <w:lang w:val="en-US" w:eastAsia="en-US"/>
        </w:rPr>
        <w:t>Radio frequency spectrum—EN 300 220 -1/-2, EN 300 440-1/-2</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EN 301 511</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EN 301 908-1</w:t>
      </w:r>
    </w:p>
    <w:p>
      <w:pPr>
        <w:pStyle w:val="Normal"/>
        <w:numPr>
          <w:ilvl w:val="0"/>
          <w:numId w:val="74"/>
        </w:numPr>
        <w:suppressAutoHyphens w:val="false"/>
        <w:spacing w:lineRule="auto" w:line="276" w:before="120" w:after="160"/>
        <w:contextualSpacing/>
        <w:jc w:val="start"/>
        <w:rPr>
          <w:rFonts w:eastAsia="Calibri"/>
          <w:szCs w:val="22"/>
          <w:lang w:val="el-GR" w:eastAsia="en-US"/>
        </w:rPr>
      </w:pPr>
      <w:r>
        <w:rPr>
          <w:rFonts w:eastAsia="Calibri"/>
          <w:szCs w:val="22"/>
          <w:lang w:val="el-GR" w:eastAsia="en-US"/>
        </w:rPr>
        <w:t>Health and Safety—EN 60950-1</w:t>
      </w:r>
    </w:p>
    <w:p>
      <w:pPr>
        <w:pStyle w:val="Normal"/>
        <w:numPr>
          <w:ilvl w:val="0"/>
          <w:numId w:val="74"/>
        </w:numPr>
        <w:suppressAutoHyphens w:val="false"/>
        <w:spacing w:lineRule="auto" w:line="276" w:before="120" w:after="160"/>
        <w:contextualSpacing/>
        <w:jc w:val="start"/>
        <w:rPr>
          <w:rFonts w:eastAsia="Calibri"/>
          <w:szCs w:val="22"/>
          <w:lang w:val="en-US" w:eastAsia="en-US"/>
        </w:rPr>
      </w:pPr>
      <w:r>
        <w:rPr>
          <w:rFonts w:eastAsia="Calibri"/>
          <w:szCs w:val="22"/>
          <w:lang w:val="en-US" w:eastAsia="en-US"/>
        </w:rPr>
        <w:t>Magnetic field exposure : EN 50 385, EN 62 479EN 50385</w:t>
      </w:r>
    </w:p>
    <w:p>
      <w:pPr>
        <w:pStyle w:val="Normal"/>
        <w:suppressAutoHyphens w:val="false"/>
        <w:spacing w:lineRule="auto" w:line="276" w:before="240" w:after="0"/>
        <w:rPr>
          <w:rFonts w:eastAsia="CIDFont+F1" w:cs="Times New Roman"/>
          <w:strike/>
          <w:szCs w:val="22"/>
          <w:lang w:val="el-GR" w:eastAsia="en-US"/>
        </w:rPr>
      </w:pPr>
      <w:r>
        <w:rPr>
          <w:rFonts w:eastAsia="CIDFont+F1" w:cs="Times New Roman"/>
          <w:szCs w:val="22"/>
          <w:lang w:val="el-GR" w:eastAsia="en-US"/>
        </w:rPr>
        <w:t xml:space="preserve">Tο απαιτούμενο πλήθος των </w:t>
      </w:r>
      <w:r>
        <w:rPr>
          <w:rFonts w:eastAsia="CIDFont+F1" w:cs="Times New Roman"/>
          <w:szCs w:val="22"/>
          <w:lang w:val="en-US" w:eastAsia="en-US"/>
        </w:rPr>
        <w:t>gateways</w:t>
      </w:r>
      <w:r>
        <w:rPr>
          <w:rFonts w:eastAsia="CIDFont+F1" w:cs="Times New Roman"/>
          <w:szCs w:val="22"/>
          <w:lang w:val="el-GR" w:eastAsia="en-US"/>
        </w:rPr>
        <w:t xml:space="preserve">, καθώς και ο πιθανός τρόπος Ομαδοποίησης/Ανάθεσης αισθητήρων σε αυτούς, θα καθορισθούν με ευθύνη του Αναδόχου. </w:t>
      </w:r>
      <w:r>
        <w:rPr>
          <w:rFonts w:eastAsia="CIDFont+F1" w:cs="Times New Roman"/>
          <w:szCs w:val="22"/>
          <w:lang w:eastAsia="en-US"/>
        </w:rPr>
        <w:t>O</w:t>
      </w:r>
      <w:r>
        <w:rPr>
          <w:rFonts w:eastAsia="CIDFont+F1" w:cs="Times New Roman"/>
          <w:szCs w:val="22"/>
          <w:lang w:val="el-GR" w:eastAsia="en-US"/>
        </w:rPr>
        <w:t xml:space="preserve"> χρήστης/χειριστής του συστήματος θα μπορεί να τηλε-διαχειριστεί ασύρματα και μέσω διαδικτύου το σύνολο των </w:t>
      </w:r>
      <w:r>
        <w:rPr>
          <w:rFonts w:eastAsia="CIDFont+F1" w:cs="Times New Roman"/>
          <w:szCs w:val="22"/>
          <w:lang w:val="en-US" w:eastAsia="en-US"/>
        </w:rPr>
        <w:t>gateways</w:t>
      </w:r>
      <w:r>
        <w:rPr>
          <w:rFonts w:eastAsia="CIDFont+F1" w:cs="Times New Roman"/>
          <w:szCs w:val="22"/>
          <w:lang w:val="el-GR" w:eastAsia="en-US"/>
        </w:rPr>
        <w:t>.</w:t>
      </w:r>
    </w:p>
    <w:p>
      <w:pPr>
        <w:pStyle w:val="Normal"/>
        <w:suppressAutoHyphens w:val="false"/>
        <w:spacing w:lineRule="auto" w:line="276" w:before="240" w:after="160"/>
        <w:rPr>
          <w:rFonts w:eastAsia="CIDFont+F1" w:cs="Times New Roman"/>
          <w:strike/>
          <w:szCs w:val="22"/>
          <w:lang w:val="el-GR" w:eastAsia="en-US"/>
        </w:rPr>
      </w:pPr>
      <w:r>
        <w:rPr>
          <w:rFonts w:eastAsia="CIDFont+F1" w:cs="Times New Roman"/>
          <w:szCs w:val="22"/>
          <w:lang w:val="el-GR" w:eastAsia="en-US"/>
        </w:rPr>
        <w:t>Στο σύνολο των κόμβων-gateways θα πρέπει να υπάρχει η δυνατότητα απομακρυσμένου ελέγχου σε δύο επίπεδα. Το πρώτο επίπεδο θα αφορά στην ρύθμιση του κάθε gateway ώστε αυτό να δεικτοδοτεί στον ανάλογο Network Server αλλά και τις αντίστοιχες πόρτες που αναλογούν σε downlink και uplink. Ενδεχομένως, θα πρέπει να υπάρχει πρόσβαση στην εκάστοτε συσκευή σε συστημικό επίπεδο για τα παραπάνω αλλά και για την λήψη logs που αφορούν στη διασύνδεση με τον Network Server αλλά και με τις συσκευές που καλύπτονται από αυτό. Στο δεύτερο επίπεδο, αυτό του Network Server, θα πρέπει να είναι δυνατή η ρύθμιση του gateway που δίνεται από τον κατασκευαστή και στην τροποποίηση ID, EUI, Περιγραφής, τοποθεσίας, Frequency Plan, schedule any time delay κ.α. για το κάθε gateway.</w:t>
      </w:r>
    </w:p>
    <w:p>
      <w:pPr>
        <w:pStyle w:val="Normal"/>
        <w:suppressAutoHyphens w:val="false"/>
        <w:spacing w:lineRule="auto" w:line="276" w:before="0" w:after="0"/>
        <w:rPr>
          <w:rFonts w:eastAsia="Calibri"/>
          <w:color w:val="000000"/>
          <w:szCs w:val="22"/>
          <w:lang w:val="el-GR" w:eastAsia="en-US"/>
        </w:rPr>
      </w:pPr>
      <w:r>
        <w:rPr>
          <w:rFonts w:eastAsia="Calibri"/>
          <w:color w:val="000000"/>
          <w:szCs w:val="22"/>
          <w:lang w:val="el-GR" w:eastAsia="en-US"/>
        </w:rPr>
        <w:t xml:space="preserve">Ο ανάδοχος θα αναλάβει την εγκατάσταση των </w:t>
      </w:r>
      <w:r>
        <w:rPr>
          <w:rFonts w:eastAsia="Calibri"/>
          <w:color w:val="000000"/>
          <w:szCs w:val="22"/>
          <w:lang w:val="en-US" w:eastAsia="en-US"/>
        </w:rPr>
        <w:t>gateways</w:t>
      </w:r>
      <w:r>
        <w:rPr>
          <w:rFonts w:eastAsia="Calibri"/>
          <w:color w:val="000000"/>
          <w:szCs w:val="22"/>
          <w:lang w:val="el-GR" w:eastAsia="en-US"/>
        </w:rPr>
        <w:t>, συμπεριλαμβανομένου του συνόλου του υποστηρικτικού εξοπλισμού που θα απαιτηθεί (ενδεικτικά και όχι περιοριστικά: ιστοί, καλωδιώσεις, μπαταρίες κ.λπ).</w:t>
      </w:r>
    </w:p>
    <w:p>
      <w:pPr>
        <w:pStyle w:val="Normal"/>
        <w:shd w:val="clear" w:color="auto" w:fill="FFFFFF"/>
        <w:suppressAutoHyphens w:val="false"/>
        <w:spacing w:lineRule="auto" w:line="276" w:before="0" w:after="0"/>
        <w:ind w:hanging="0" w:start="720"/>
        <w:rPr>
          <w:color w:val="242424"/>
          <w:szCs w:val="22"/>
          <w:lang w:val="el-GR" w:eastAsia="el-GR"/>
        </w:rPr>
      </w:pPr>
      <w:r>
        <w:rPr>
          <w:color w:val="242424"/>
          <w:szCs w:val="22"/>
          <w:lang w:val="el-GR" w:eastAsia="el-GR"/>
        </w:rPr>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 </w:t>
      </w:r>
    </w:p>
    <w:p>
      <w:pPr>
        <w:pStyle w:val="Normal"/>
        <w:spacing w:before="0" w:after="0"/>
        <w:jc w:val="start"/>
        <w:rPr>
          <w:color w:val="1F3763"/>
          <w:szCs w:val="22"/>
          <w:lang w:val="el-GR" w:eastAsia="el-GR"/>
        </w:rPr>
      </w:pPr>
      <w:r>
        <w:rPr>
          <w:color w:val="1F3763"/>
          <w:szCs w:val="22"/>
          <w:lang w:val="el-GR" w:eastAsia="el-GR"/>
        </w:rPr>
        <w:t>Υποσύστημα ειδοποιήσεων</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Το συγκεκριμένο υποσύστημα θα πρέπει να περιλαμβάνει πλήρεις έξυπνες ειδοποιήσεις (push notifications) για το σύνολο των χρηστών και για τις περιπτώσεις που οι ίδιοι εμπλέκονται σε μια ενέργεια, ανεξάρτητα από το εάν πρέπει να εκτελέσουν κάποια εργασία. Οι ειδοποιήσεις θα παρουσιάζονται σε εμφανές σημείο εντός της εφαρμογής με ταυτόχρονη εμφάνιση αναδυόμενου παραθύρου σε κάθε αλλαγή κατάστασης. Κάθε χρήστης θα έχει τη δυνατότητα να δει τις ειδοποιήσεις του και να τις διαγράψει μια προς μια ή συγκεντρωτικά.</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Η εφαρμογή θα πρέπει να έχει την δυνατότητα μαζικής ή προσωποποιημένης αποστολή ειδοποιήσεων αναφορικά με θέματα της επιλογής του διαχειριστή. Κατ’ ελάχιστο, θα πρέπει να δίνονται οι εξής δυνατότητες ειδοποιήσεων:</w:t>
      </w:r>
    </w:p>
    <w:p>
      <w:pPr>
        <w:pStyle w:val="Normal"/>
        <w:numPr>
          <w:ilvl w:val="1"/>
          <w:numId w:val="81"/>
        </w:numPr>
        <w:shd w:val="clear" w:color="auto" w:fill="FFFFFF"/>
        <w:suppressAutoHyphens w:val="false"/>
        <w:spacing w:lineRule="auto" w:line="276" w:before="0" w:after="160"/>
        <w:ind w:hanging="360" w:start="709"/>
        <w:jc w:val="start"/>
        <w:rPr>
          <w:color w:val="242424"/>
          <w:szCs w:val="22"/>
          <w:lang w:val="el-GR" w:eastAsia="el-GR"/>
        </w:rPr>
      </w:pPr>
      <w:r>
        <w:rPr>
          <w:color w:val="242424"/>
          <w:szCs w:val="22"/>
          <w:lang w:val="el-GR" w:eastAsia="el-GR"/>
        </w:rPr>
        <w:t>Ειδοποίηση για απαιτούμενες ενέργειες προληπτικής συντήρησης (ενδεικτικά και όχι περιοριστικά: προγραμματισμός ποτίσματος ανά σημείο, προγραμματισμός συντήρησης αστικού εξοπλισμού, προγραμματισμός επιθεωρήσεων από αρμόδιους ελεγκτές κ.λπ).</w:t>
      </w:r>
    </w:p>
    <w:p>
      <w:pPr>
        <w:pStyle w:val="Normal"/>
        <w:numPr>
          <w:ilvl w:val="1"/>
          <w:numId w:val="81"/>
        </w:numPr>
        <w:shd w:val="clear" w:color="auto" w:fill="FFFFFF"/>
        <w:suppressAutoHyphens w:val="false"/>
        <w:spacing w:lineRule="auto" w:line="276" w:before="0" w:after="160"/>
        <w:ind w:hanging="360" w:start="709"/>
        <w:jc w:val="start"/>
        <w:rPr>
          <w:color w:val="242424"/>
          <w:szCs w:val="22"/>
          <w:lang w:val="el-GR" w:eastAsia="el-GR"/>
        </w:rPr>
      </w:pPr>
      <w:r>
        <w:rPr>
          <w:color w:val="242424"/>
          <w:szCs w:val="22"/>
          <w:lang w:val="el-GR" w:eastAsia="el-GR"/>
        </w:rPr>
        <w:t>Ειδοποίηση για αιτήματα έκτακτης συντήρησης που προέρχονται είτε από την υπηρεσία του Δήμου είτε από αιτήματα πολιτών (ενδεικτικά και όχι περιοριστικά: έκτακτα ποτίσματα λόγω ειδικών καιρικών συνθηκών, επιδιόρθωση βλαβών, κ.λπ).</w:t>
      </w:r>
    </w:p>
    <w:p>
      <w:pPr>
        <w:pStyle w:val="Normal"/>
        <w:shd w:val="clear" w:color="auto" w:fill="FFFFFF"/>
        <w:suppressAutoHyphens w:val="false"/>
        <w:spacing w:lineRule="auto" w:line="276" w:before="0" w:after="0"/>
        <w:rPr>
          <w:color w:val="242424"/>
          <w:szCs w:val="22"/>
          <w:lang w:val="el-GR" w:eastAsia="el-GR"/>
        </w:rPr>
      </w:pPr>
      <w:r>
        <w:rPr>
          <w:color w:val="242424"/>
          <w:szCs w:val="22"/>
          <w:lang w:val="el-GR" w:eastAsia="el-GR"/>
        </w:rPr>
        <w:t>Οι ειδοποιήσεις θα πρέπει να αποστέλλονται αυτόματα και στους λογαριασμούς ηλεκτρονικού ταχυδρομείου των χρηστών, ενώ θα πρέπει να προβλεφθεί υποδομή για την περίπτωση που ο Δήμος αποφασίσει και την αποστολή μηνυμάτων sms.</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Ψηφιοποίηση καταλόγων δημοτικών βιβλιοθηκών - Δημιουργία έξυπνης δημοτικής βιβλιοθήκης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Στο πλαίσιο της παρούσας προμήθειας, ο Δήμος θα προμηθευθεί ένα πλήρες διαδικτυακό ψηφιακό ευρετήριο για τη δημοτική βιβλιοθήκη, το οποίο θα χρησιμοποιηθεί για την διαχείριση των βιβλίων που φιλοξενεί. Το διαδικτυακό ευρετήριο θα μπορεί να φιλοξενήσει ψηφιακά αρχεία (Εξώφυλλα βιβλίων) συνοδευόμενα με τη σχετική τεκμηρίωση μεταδεδομένων. Επιπλέον, θα είναι πλήρως εναρμονισμένο με όλα τα διεθνή πρότυπα και συγκεκριμένα με το πρότυπο καταλογογράφησης </w:t>
      </w:r>
      <w:r>
        <w:rPr>
          <w:rFonts w:eastAsia="Calibri"/>
          <w:szCs w:val="22"/>
          <w:lang w:val="en-US" w:eastAsia="en-US"/>
        </w:rPr>
        <w:t>AACR</w:t>
      </w:r>
      <w:r>
        <w:rPr>
          <w:rFonts w:eastAsia="Calibri"/>
          <w:szCs w:val="22"/>
          <w:lang w:val="el-GR" w:eastAsia="en-US"/>
        </w:rPr>
        <w:t xml:space="preserve">2 και το πρότυπο </w:t>
      </w:r>
      <w:r>
        <w:rPr>
          <w:rFonts w:eastAsia="Calibri"/>
          <w:szCs w:val="22"/>
          <w:lang w:val="en-US" w:eastAsia="en-US"/>
        </w:rPr>
        <w:t>MARC</w:t>
      </w:r>
      <w:r>
        <w:rPr>
          <w:rFonts w:eastAsia="Calibri"/>
          <w:szCs w:val="22"/>
          <w:lang w:val="el-GR" w:eastAsia="en-US"/>
        </w:rPr>
        <w:t xml:space="preserve"> 21 για τα βιιβλιογραφικά δεδομένα.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Ειδικότερα, στο πλαίσιο της προμήθειας θα πραγματοποιηθούν οι κάτωθι ενέργειες:</w:t>
      </w:r>
    </w:p>
    <w:p>
      <w:pPr>
        <w:pStyle w:val="Normal"/>
        <w:spacing w:before="0" w:after="0"/>
        <w:jc w:val="start"/>
        <w:rPr>
          <w:color w:val="1F3763"/>
          <w:szCs w:val="22"/>
          <w:lang w:val="el-GR" w:eastAsia="el-GR"/>
        </w:rPr>
      </w:pPr>
      <w:r>
        <w:rPr>
          <w:color w:val="1F3763"/>
          <w:szCs w:val="22"/>
          <w:lang w:val="el-GR" w:eastAsia="el-GR"/>
        </w:rPr>
        <w:t>Δημιουργία Περιεχομένου</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Ο ανάδοχος της παρούσας προμήθειας θα αναλάβει την οργάνωση του αρχείου βιβλίων της δημοτικής βιβλιοθήκης, λαμβάνοντας υπόψη το πρότυπο </w:t>
      </w:r>
      <w:r>
        <w:rPr>
          <w:rFonts w:eastAsia="Calibri"/>
          <w:szCs w:val="22"/>
          <w:lang w:val="en-US" w:eastAsia="en-US"/>
        </w:rPr>
        <w:t>MARC</w:t>
      </w:r>
      <w:r>
        <w:rPr>
          <w:rFonts w:eastAsia="Calibri"/>
          <w:szCs w:val="22"/>
          <w:lang w:val="el-GR" w:eastAsia="en-US"/>
        </w:rPr>
        <w:t xml:space="preserve"> 21 αναφορικά με τα βιβλιογραφικά δεδομένα. Για το σκοπό αυτό, θα εκτελέσει κατ’ ελάχιστο τις κάτωθι ενέργειες:</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Συμπλήρωση των μεταδεδομένων όλων των βιβλίων σε λίστα που θα εξαχθεί από το σύστημα ΑΒΕΚΤ που λειτουργεί στη δημοτική βιβλιοθήκη (όπου απαιτείται).</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Καταγραφή αριθμού βιβλίων που διατίθενται στη δημοτική βιβλιοθήκη ανά τίτλο.</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Συγκέντρωση εικονιδίων εξωφύλλων μέσω διαδικτυακής αναζήτησης.</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Σάρωση εξωφύλλων για τα βιβλία που δεν θα είναι δυνατή η εύρεσή τους στο διαδίκτυο.</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Με την ολοκλήρωση της παρούσα ενέργειας, η λίστα βιβλίων θα πρέπει να είναι πλήρης και έτοιμη για εισαγωγή στην εφαρμογή έξυπνης βιβλιοθήκης.</w:t>
      </w:r>
    </w:p>
    <w:p>
      <w:pPr>
        <w:pStyle w:val="Normal"/>
        <w:spacing w:before="0" w:after="0"/>
        <w:jc w:val="start"/>
        <w:rPr>
          <w:color w:val="1F3763"/>
          <w:szCs w:val="22"/>
          <w:lang w:val="el-GR" w:eastAsia="el-GR"/>
        </w:rPr>
      </w:pPr>
      <w:r>
        <w:rPr>
          <w:color w:val="1F3763"/>
          <w:szCs w:val="22"/>
          <w:lang w:val="el-GR" w:eastAsia="el-GR"/>
        </w:rPr>
        <w:t>Προμήθεια Εφαρμογής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Στο πλαίσιο της ενέργειας αυτής, ο ανάδοχος θα προμηθεύσει, εγκαταστήσει, παραμετροποιήσει και αρχικοποιήσει μια εφαρμογή έξυπνης βιβλιοθήκης, μέσω της οποίας κάθε πολίτης θα μπορεί (α) να εισέρχεται με προσωπικούς κωδικούς πρόσβασης (β) να ελέγχει τη διαθεσιμότητα ενός βιβλίου και (γ) να πραγματοποιεί «κράτηση» για συγκεκριμένο χρονικό διάστημα. Μετά την κράτηση, το σύστημα θα δίνει συγκεκριμένο χρονικό διάστημα στον πολίτη για την παραλαβή του βιβλίου από το χώρο της βιβλιοθήκης. Στην περίπτωση που παρέλθει αυτό το χρονικό διάστημα, το βιβλίο θα αποδεσμεύεται αυτόματα και θα είναι και πάλι διαθέσιμο για κράτηση.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Κατά την προσέλευση του πολίτη για την παραλαβή του βιβλίου του, ο βιβλιοθηκονόμος θα έχει την δυνατότητα να μετατρέψει την κράτηση σε δέσμευση και να ορίσει ή να διορθώσει το χρονικό διάστημα για το οποίο το βιβλίο θα είναι δεσμευμένο από τον πολίτη.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Με την ίδια λογική, κατά την επιστροφή του βιβλίου, ο βιβλιοθηκονόμος θα έχει την δυνατότητα να αποδεσμεύσει το βιβλίο, ούτως ώστε αυτό να είναι και πάλι διαθέσιμο για κράτηση.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 xml:space="preserve">Μέσω του λογαριασμού του ο πολίτης θα έχει τη δυνατότητα να ζητήσει παράταση του χρόνου δέσμευσης του βιβλίου του. Ανάλογα με την ζήτηση και την διαθεσιμότητα, ο βιβλιοθηκονόμος θα έχει την δυνατότητα να αποδεχθεί ή όχι το αίτημα για παράταση. </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Επιπλέον, η εφαρμογή θα διαθέτει ειδική οθόνη μέσω της οποίας ο βιβλιοθηκονόμος θα μπορεί να κάνει επιτόπια δέσμευση βιβλίου, για τις περιπτώσεις πολιτών που προσέρχονται απευθείας για δανεισμό, χωρίς να έχει προηγηθεί κράτηση.</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Ο ρόλος του βιβλιοθηκονόμου θα πρέπει να έχει πλήρη πρόσβαση στη λίστα των βιβλίων με όλα τα μεταδεδομένα, συμπεριλαμβανομένου του αριθμού των αντιτύπων που είναι διαθέσιμα ανά βιβλίο σε πραγματικό χρόνο.</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Παράλληλα, ο ρόλος του βιβλιοθηκονόμου θα πρέπει να έχει τη δυνατότητα (α) εισαγωγής ενός νέου τίτλου που εισέρχεται στη δημοτική βιβλιοθήκη και (β) διαγραφής ενός τίτλου που αποσύρεται.</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Η εφαρμογή θα πρέπει να παρέχει την δυνατότητα κατηγοριοποίησης των βιβλίων (μυθιστορήματα, ιστορικά, επιστημονικά κ.λπ) σε μια σειρά κατηγοριών που θα είναι δυναμική και θα μπορεί να εμπλουτίζεται από τον βιβλιοθηκονόμο, ανάλογα με τις ανάγκες.</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Η εφαρμογή θα πρέπει να διαθέτει πλήρη σειρά αναζητήσεων, οι οποίες θα είναι δυναμικές και διαφορετικές ανά ρόλο. Κατ’ ελάχιστο θα πρέπει να δίνεται η δυνατότητα αναζήτησης ανά τίτλο, κατηγορία, διαθέσιμο/μη διαθέσιμο. Ειδικότερα στον ρόλο του βιβλιοθηκονόμου θα πρέπει να υπάρχει η δυνατότητα αναζήτησης βιβλίων που λήγουν σε συγκεκριμένο χρονικό διάστημα της επιλογής. Σε όλους τους ρόλους θα πρέπει να διατίθεται πεδίο γενικής αναζήτησης, μέσω του οποίου θα πραγματοποιείται αναζήτηση όρων εντός του συνόλου των μεταδεδομένων των βιβλίων.</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Τέλος, η εφαρμογή θα πρέπει να διαθέτει την δυνατότητα ενημερώσεων σε όλους τους ρόλους και ανάλογα με τις αρμοδιότητες και τις ανάγκες. Κατ’ ελάχιστο θα πρέπει να θα παρέχονται οι εξής ειδοποιήσεις:</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Ειδοποίηση πολίτη για λήξη χρόνου δέσμευσης βιβλίου.</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Ειδοποίηση βιβλιοθηκονόμου για τα βιβλία που λήγουν σήμερα.</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Ειδοποίηση βιβλιοθηκονόμου για αποδοχή ή όχι ενός αιτήματος παράτασης.</w:t>
      </w:r>
    </w:p>
    <w:p>
      <w:pPr>
        <w:pStyle w:val="Normal"/>
        <w:numPr>
          <w:ilvl w:val="0"/>
          <w:numId w:val="83"/>
        </w:numPr>
        <w:suppressAutoHyphens w:val="false"/>
        <w:spacing w:lineRule="auto" w:line="276" w:before="0" w:after="200"/>
        <w:contextualSpacing/>
        <w:jc w:val="start"/>
        <w:rPr>
          <w:rFonts w:eastAsia="Calibri"/>
          <w:szCs w:val="22"/>
          <w:lang w:val="el-GR" w:eastAsia="en-US"/>
        </w:rPr>
      </w:pPr>
      <w:r>
        <w:rPr>
          <w:rFonts w:eastAsia="Calibri"/>
          <w:szCs w:val="22"/>
          <w:lang w:val="el-GR" w:eastAsia="en-US"/>
        </w:rPr>
        <w:t>Ειδοποίηση βιβλιοθηκονόμου για δεσμεύσεις που είναι εκπρόθεσμες.</w:t>
      </w:r>
    </w:p>
    <w:p>
      <w:pPr>
        <w:pStyle w:val="Normal"/>
        <w:suppressAutoHyphens w:val="false"/>
        <w:spacing w:before="0" w:after="0"/>
        <w:textAlignment w:val="baseline"/>
        <w:rPr>
          <w:szCs w:val="22"/>
          <w:lang w:val="el-GR" w:eastAsia="el-GR"/>
        </w:rPr>
      </w:pPr>
      <w:r>
        <w:rPr>
          <w:szCs w:val="22"/>
          <w:lang w:val="el-GR" w:eastAsia="el-GR"/>
        </w:rPr>
        <w:t xml:space="preserve">Τέλος, το πληροφοριακό σύστημα θα πρέπει να παρέχει εξυπηρέτηση του συνόλου των χρηστών μέσω </w:t>
      </w:r>
      <w:r>
        <w:rPr>
          <w:szCs w:val="22"/>
          <w:lang w:val="en-US" w:eastAsia="el-GR"/>
        </w:rPr>
        <w:t>mobile</w:t>
      </w:r>
      <w:r>
        <w:rPr>
          <w:szCs w:val="22"/>
          <w:lang w:val="el-GR" w:eastAsia="el-GR"/>
        </w:rPr>
        <w:t xml:space="preserve"> εφαρμογής</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szCs w:val="22"/>
          <w:lang w:val="el-GR" w:eastAsia="el-GR"/>
        </w:rPr>
        <w:t>, Web App.</w:t>
      </w:r>
    </w:p>
    <w:p>
      <w:pPr>
        <w:pStyle w:val="Normal"/>
        <w:suppressAutoHyphens w:val="false"/>
        <w:spacing w:lineRule="auto" w:line="276" w:before="0" w:after="200"/>
        <w:rPr>
          <w:rFonts w:eastAsia="Calibri"/>
          <w:szCs w:val="22"/>
          <w:lang w:val="el-GR" w:eastAsia="en-US"/>
        </w:rPr>
      </w:pPr>
      <w:r>
        <w:rPr>
          <w:rFonts w:eastAsia="Calibri"/>
          <w:szCs w:val="22"/>
          <w:lang w:val="el-GR" w:eastAsia="en-US"/>
        </w:rPr>
      </w:r>
    </w:p>
    <w:p>
      <w:pPr>
        <w:pStyle w:val="Normal"/>
        <w:suppressAutoHyphens w:val="false"/>
        <w:spacing w:lineRule="auto" w:line="276" w:before="0" w:after="200"/>
        <w:rPr>
          <w:rFonts w:eastAsia="Calibri"/>
          <w:szCs w:val="22"/>
          <w:lang w:val="el-GR" w:eastAsia="en-US"/>
        </w:rPr>
      </w:pPr>
      <w:r>
        <w:rPr>
          <w:rFonts w:eastAsia="Calibri"/>
          <w:szCs w:val="22"/>
          <w:lang w:val="el-GR" w:eastAsia="en-US"/>
        </w:rPr>
        <w:t>Τα βασικά χαρακτηριστικά της εφαρμογής ψηφιακής βιβλιοθήκης θα είναι τα εξής :</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Φιλικότητα προς τον χρήστη.</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Επεκτασιμότητα, ακολουθώντας πάντα τις νέες τεχνολογίες ψηφιακής καταγραφής ψηφιακού υλικού περιεχομένου.</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Πλήρη υποστήριξη οποιασδήποτε συλλογής και ψηφιοποίησης του περιεχομένου.</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Θεματική ευρετηρίαση και διαχείριση των ψηφιακών υποκατάστατων.</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Συμβατότητα με τα διεθνή πρότυπα ψηφιοποίησης (TIFF, Jpeg, GIF, RAW).</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Αυτοματοποιημένη μεταφορά του ψηφιοποιημένου περιεχομένου που συλλέγεται σε οργανωμένες αποθήκες δεδομένων (Πολυμεσική Βάση δεδομένων).</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Οργάνωση των τεκμηρίων σε μία ή περισσότερες συλλογές που διαμορφώνονται από το χρήστη.</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εξαγωγής μετά-δεδομένων, για τη διασύνδεση με άλλες εφαρμογές: Δυνατότητα εξαγωγής μετά-δεδομένων από τη βάση μέσω πρωτοκόλλων XML και δυνατότητα προγραμματιστικής διεπαφής (API), που επιτρέπει την ανάπτυξη Web Services για τεκμήρια και μετά-δεδομένα.</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μαζικής εισαγωγής Δεδομένων – Μετά-δεδομένων.</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επιλογής υλικού προς προβολή στο διαδίκτυο.</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Ανεξαρτησία του τελικού συστήματος από συγκεκριμένα συστήματα (υλικό ή και λογισμικό), επεκτασιμότητα, μεταφερσιμότητα σε διαφορετικές πλατφόρμες,</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Εύκολη χρήση (χωρίς απαίτηση ειδικών γνώσεων από τους κοινούς χρήστες) και εύκολη συντήρηση και διαχείριση.</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ταυτόχρονης εργασίας χωρίς περιορισμό στον αριθμό των χρηστών.</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για απεριόριστο αριθμό εσωτερικών χρηστών (staff users) και απεριόριστους επισκέπτες χρήστες (web χρήστες).</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Δυνατότητα για φιλοξενία απεριόριστου αριθμού και όγκου τεκμηρίων / πόρων.</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 xml:space="preserve">Περιγραφή της εσωτερικής δομής των τεκμηρίων, χρησιμοποιώντας κατάλληλα διεθνώς αποδεκτά σχήματα μετά-δεδομένων (π.χ. </w:t>
      </w:r>
      <w:r>
        <w:rPr>
          <w:rFonts w:eastAsia="Calibri"/>
          <w:szCs w:val="22"/>
          <w:lang w:val="en-US" w:eastAsia="en-US"/>
        </w:rPr>
        <w:t>MARC</w:t>
      </w:r>
      <w:r>
        <w:rPr>
          <w:rFonts w:eastAsia="Calibri"/>
          <w:szCs w:val="22"/>
          <w:lang w:val="el-GR" w:eastAsia="en-US"/>
        </w:rPr>
        <w:t xml:space="preserve"> 21).</w:t>
      </w:r>
    </w:p>
    <w:p>
      <w:pPr>
        <w:pStyle w:val="Normal"/>
        <w:numPr>
          <w:ilvl w:val="0"/>
          <w:numId w:val="82"/>
        </w:numPr>
        <w:suppressAutoHyphens w:val="false"/>
        <w:spacing w:lineRule="auto" w:line="276" w:before="0" w:after="0"/>
        <w:jc w:val="start"/>
        <w:rPr>
          <w:rFonts w:eastAsia="Calibri"/>
          <w:szCs w:val="22"/>
          <w:lang w:val="el-GR" w:eastAsia="en-US"/>
        </w:rPr>
      </w:pPr>
      <w:r>
        <w:rPr>
          <w:rFonts w:eastAsia="Calibri"/>
          <w:szCs w:val="22"/>
          <w:lang w:val="el-GR" w:eastAsia="en-US"/>
        </w:rPr>
        <w:t xml:space="preserve">Ορισμός άδειας χρήσης: Α σε επίπεδο αρχείου, Β σε επίπεδο τεκμηρίου, Γ σε επίπεδο συλλογής εκφρασμένης σε μορφή αναγνώσιμη και επαναχρησιμοποιήσιμη από ηλεκτρονικό υπολογιστή (π.χ. Creative Commons </w:t>
      </w:r>
      <w:r>
        <w:rPr>
          <w:rFonts w:eastAsia="Calibri"/>
          <w:szCs w:val="22"/>
          <w:lang w:val="en-US" w:eastAsia="en-US"/>
        </w:rPr>
        <w:t>L</w:t>
      </w:r>
      <w:r>
        <w:rPr>
          <w:rFonts w:eastAsia="Calibri"/>
          <w:szCs w:val="22"/>
          <w:lang w:val="el-GR" w:eastAsia="en-US"/>
        </w:rPr>
        <w:t>icenses).</w:t>
      </w:r>
    </w:p>
    <w:p>
      <w:pPr>
        <w:pStyle w:val="Normal"/>
        <w:suppressAutoHyphens w:val="false"/>
        <w:spacing w:lineRule="auto" w:line="276"/>
        <w:rPr>
          <w:rFonts w:eastAsia="Calibri"/>
          <w:szCs w:val="22"/>
          <w:lang w:val="el-GR" w:eastAsia="en-US"/>
        </w:rPr>
      </w:pPr>
      <w:r>
        <w:rPr>
          <w:rFonts w:eastAsia="Calibri"/>
          <w:szCs w:val="22"/>
          <w:lang w:val="el-GR" w:eastAsia="en-US"/>
        </w:rPr>
        <w:t xml:space="preserve">Η αυθεντικοποίηση των χρηστών στην Εφαρμογή Διαχείρισης και Διάθεσης Ψηφιακού Ευρετηρίου Βιβλιοθηκών του Δήμου θα πρέπει να γίνεται είτε μέσω κωδικών </w:t>
      </w:r>
      <w:r>
        <w:rPr>
          <w:rFonts w:eastAsia="Calibri"/>
          <w:szCs w:val="22"/>
          <w:lang w:val="en-US" w:eastAsia="en-US"/>
        </w:rPr>
        <w:t>taxisnet</w:t>
      </w:r>
      <w:r>
        <w:rPr>
          <w:rFonts w:eastAsia="Calibri"/>
          <w:szCs w:val="22"/>
          <w:lang w:val="el-GR" w:eastAsia="en-US"/>
        </w:rPr>
        <w:t xml:space="preserve">, είτε με χρήση κωδικών </w:t>
      </w:r>
      <w:r>
        <w:rPr>
          <w:rFonts w:eastAsia="Calibri"/>
          <w:szCs w:val="22"/>
          <w:lang w:val="en-US" w:eastAsia="en-US"/>
        </w:rPr>
        <w:t>social</w:t>
      </w:r>
      <w:r>
        <w:rPr>
          <w:rFonts w:eastAsia="Calibri"/>
          <w:szCs w:val="22"/>
          <w:lang w:val="el-GR" w:eastAsia="en-US"/>
        </w:rPr>
        <w:t xml:space="preserve"> </w:t>
      </w:r>
      <w:r>
        <w:rPr>
          <w:rFonts w:eastAsia="Calibri"/>
          <w:szCs w:val="22"/>
          <w:lang w:val="en-US" w:eastAsia="en-US"/>
        </w:rPr>
        <w:t>media</w:t>
      </w:r>
      <w:r>
        <w:rPr>
          <w:rFonts w:eastAsia="Calibri"/>
          <w:szCs w:val="22"/>
          <w:lang w:val="el-GR" w:eastAsia="en-US"/>
        </w:rPr>
        <w:t>. Κα τα την εγκατάσταση της εφαρμογής, ο Δήμος θα αποφασίσει τον τρόπο αυθεντικοποίησης που θα επιλέξει.</w:t>
      </w:r>
    </w:p>
    <w:p>
      <w:pPr>
        <w:pStyle w:val="Normal"/>
        <w:spacing w:lineRule="auto" w:line="276" w:before="0" w:after="160"/>
        <w:rPr>
          <w:lang w:val="el-GR"/>
        </w:rPr>
      </w:pPr>
      <w:r>
        <w:rPr>
          <w:rFonts w:eastAsia="Calibri"/>
          <w:szCs w:val="22"/>
          <w:lang w:val="el-GR"/>
        </w:rPr>
        <w:t>Ο υποψήφιος Ανάδοχος θα πρέπει να αναπτύξει και παραδώσει κατάλληλη εφαρμογή για κινητές συσκευές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διαθέσιμη τόσο σε iOS όσο και σε </w:t>
      </w:r>
      <w:r>
        <w:rPr>
          <w:rFonts w:eastAsia="Calibri"/>
          <w:lang w:val="el-GR"/>
        </w:rPr>
        <w:t>Android</w:t>
      </w:r>
      <w:r>
        <w:rPr>
          <w:rFonts w:eastAsia="Calibri"/>
          <w:szCs w:val="22"/>
          <w:lang w:val="el-GR"/>
        </w:rPr>
        <w:t xml:space="preserve"> για πρόσβαση στις υπηρεσίες του συστήματος από όλους τους χρήστες. Κατά την εκκίνηση της εφαρμογής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οι χρήστες θα πρέπει να εγγράφονται στο σύστημα ή να πιστοποιούνται με χρήση των κωδικών που τους έχουν ήδη δοθεί από το διαχειριστή του συστήματος. </w:t>
      </w:r>
    </w:p>
    <w:p>
      <w:pPr>
        <w:pStyle w:val="Normal"/>
        <w:spacing w:lineRule="auto" w:line="276" w:before="0" w:after="160"/>
        <w:rPr>
          <w:lang w:val="el-GR"/>
        </w:rPr>
      </w:pPr>
      <w:r>
        <w:rPr>
          <w:rFonts w:eastAsia="Calibri"/>
          <w:szCs w:val="22"/>
          <w:lang w:val="el-GR"/>
        </w:rPr>
        <w:t>Η εφαρμογή κινητών συσκευών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θα πρέπει να δίνει δυνατότητα στους χρήστες να έχουν πρόσβαση στο σύστημα και να εκτελούν τμήματα ή το σύνολο των λειτουργιών του συστήματος, όπως μέσω της διαδικτυακής εφαρμογής (</w:t>
      </w:r>
      <w:r>
        <w:rPr>
          <w:rFonts w:eastAsia="Calibri"/>
          <w:szCs w:val="22"/>
        </w:rPr>
        <w:t>web</w:t>
      </w:r>
      <w:r>
        <w:rPr>
          <w:rFonts w:eastAsia="Calibri"/>
          <w:szCs w:val="22"/>
          <w:lang w:val="el-GR"/>
        </w:rPr>
        <w:t xml:space="preserve"> </w:t>
      </w:r>
      <w:r>
        <w:rPr>
          <w:rFonts w:eastAsia="Calibri"/>
          <w:szCs w:val="22"/>
          <w:lang w:val="en-US"/>
        </w:rPr>
        <w:t>app</w:t>
      </w:r>
      <w:r>
        <w:rPr>
          <w:rFonts w:eastAsia="Calibri"/>
          <w:szCs w:val="22"/>
          <w:lang w:val="el-GR"/>
        </w:rPr>
        <w:t xml:space="preserve">). </w:t>
      </w:r>
    </w:p>
    <w:p>
      <w:pPr>
        <w:pStyle w:val="Normal"/>
        <w:spacing w:lineRule="auto" w:line="276" w:before="0" w:after="160"/>
        <w:rPr>
          <w:lang w:val="el-GR"/>
        </w:rPr>
      </w:pPr>
      <w:r>
        <w:rPr>
          <w:rFonts w:eastAsia="Calibri"/>
          <w:szCs w:val="22"/>
          <w:lang w:val="el-GR"/>
        </w:rPr>
        <w:t xml:space="preserve">Σημειώνεται ότι η εφαρμογή </w:t>
      </w:r>
      <w:r>
        <w:rPr>
          <w:rFonts w:eastAsia="Calibri"/>
          <w:szCs w:val="22"/>
          <w:lang w:val="en-US"/>
        </w:rPr>
        <w:t>mobile</w:t>
      </w:r>
      <w:r>
        <w:rPr>
          <w:rFonts w:eastAsia="Calibri"/>
          <w:szCs w:val="22"/>
          <w:lang w:val="el-GR"/>
        </w:rPr>
        <w:t xml:space="preserve"> </w:t>
      </w:r>
      <w:r>
        <w:rPr>
          <w:rFonts w:eastAsia="Calibri"/>
          <w:szCs w:val="22"/>
          <w:lang w:val="en-US"/>
        </w:rPr>
        <w:t>app</w:t>
      </w:r>
      <w:r>
        <w:rPr>
          <w:rFonts w:eastAsia="Calibri"/>
          <w:szCs w:val="22"/>
          <w:lang w:val="el-GR"/>
        </w:rPr>
        <w:t xml:space="preserve"> θα πρέπει να συμμορφώνεται πλήρως με τον Γενικό Κανονισμό Προστασίας Δεδομένων (</w:t>
      </w:r>
      <w:r>
        <w:rPr>
          <w:rFonts w:eastAsia="Calibri"/>
          <w:szCs w:val="22"/>
          <w:lang w:val="en-US"/>
        </w:rPr>
        <w:t>GDPR</w:t>
      </w:r>
      <w:r>
        <w:rPr>
          <w:rFonts w:eastAsia="Calibri"/>
          <w:szCs w:val="22"/>
          <w:lang w:val="el-GR"/>
        </w:rPr>
        <w:t xml:space="preserve">), έτσι ώστε σε κάθε σημείο που καλείται ο χρήστης να εισάγει ή να μεταβάλλει προσωπικά του δεδομένα να ζητείται η συγκατάθεσή του/της από την εφαρμογή, καθώς και για την αποθήκευση </w:t>
      </w:r>
      <w:r>
        <w:rPr>
          <w:rFonts w:eastAsia="Calibri"/>
          <w:szCs w:val="22"/>
          <w:lang w:val="en-US"/>
        </w:rPr>
        <w:t>cookies</w:t>
      </w:r>
      <w:r>
        <w:rPr>
          <w:rFonts w:eastAsia="Calibri"/>
          <w:szCs w:val="22"/>
          <w:lang w:val="el-GR"/>
        </w:rPr>
        <w:t xml:space="preserve">.  </w:t>
      </w:r>
    </w:p>
    <w:p>
      <w:pPr>
        <w:pStyle w:val="Normal"/>
        <w:suppressAutoHyphens w:val="false"/>
        <w:spacing w:lineRule="auto" w:line="276"/>
        <w:rPr>
          <w:rFonts w:eastAsia="Calibri"/>
          <w:szCs w:val="22"/>
          <w:lang w:val="el-GR" w:eastAsia="en-US"/>
        </w:rPr>
      </w:pPr>
      <w:r>
        <w:rPr>
          <w:rFonts w:eastAsia="Calibri"/>
          <w:szCs w:val="22"/>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Ηλεκτρονικό Σύστημα Διαβούλευσης Προϋπολογισμού</w:t>
      </w:r>
      <w:r>
        <w:rPr>
          <w:lang w:val="el-GR"/>
        </w:rPr>
        <w:t xml:space="preserve"> </w:t>
      </w:r>
      <w:r>
        <w:rPr>
          <w:rFonts w:eastAsia="Verdana" w:cs="Verdana" w:ascii="Verdana" w:hAnsi="Verdana"/>
          <w:sz w:val="18"/>
          <w:szCs w:val="18"/>
          <w:u w:val="single"/>
          <w:lang w:val="el-GR" w:eastAsia="en-US"/>
        </w:rPr>
        <w:t>, Τεχνικού Προγράμματος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t xml:space="preserve">Η διαδικτυακή εφαρμογή αυτή θα πρέπει να δίνει τη δυνατότητα στο Δήμο να διενεργεί διαβουλεύσεις με τους πολίτες μέσω διαδικτύου. Οι πολίτες μέσω αυθεντικοποίησης σχολιάζουν, συνδιαλέγονται με τη δημοτική αρχή, προτείνουν, απαντούν σε ερωτηματολόγια σε θέματα που άπτονται του Δήμου. Ως αποτέλεσμα θα δημοσιεύονται οι προτάσεις των πολιτών με βάση τις πιο δημοφιλείς επιλογές. </w:t>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r>
    </w:p>
    <w:p>
      <w:pPr>
        <w:pStyle w:val="Normal"/>
        <w:overflowPunct w:val="true"/>
        <w:spacing w:before="0" w:after="0"/>
        <w:jc w:val="start"/>
        <w:textAlignment w:val="baseline"/>
        <w:rPr>
          <w:rFonts w:eastAsia="Calibri"/>
          <w:szCs w:val="22"/>
          <w:lang w:val="el-GR" w:eastAsia="zh-CN"/>
        </w:rPr>
      </w:pPr>
      <w:r>
        <w:rPr>
          <w:rFonts w:eastAsia="Calibri"/>
          <w:szCs w:val="22"/>
          <w:lang w:val="el-GR" w:eastAsia="zh-CN"/>
        </w:rPr>
        <w:t>Το σύστημα θα πρέπει να έχει τις εξής δυνατότητες:</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διαβούλευση μέσω web εφαρμογής που θα εγκατασταθεί στην ιστοσελίδα του Δήμου </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δυνατότητα δημιουργίας του περιεχόμενου (ερωτήσεις, παρουσίαση σχεδίων, κτλ) της διαβούλευσης </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επιλογής του κοινού στο οποίο απευθύνεται ο Δήμος</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δημοσιοποίηση της διαβούλευσης μέσω κοινωνικών δικτύων και της ιστοσελίδας του Δήμου</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Mobile Εφαρμογή Χρηστών (διαθέσιμη σε </w:t>
      </w:r>
      <w:r>
        <w:rPr>
          <w:rFonts w:eastAsia="Calibri"/>
          <w:szCs w:val="22"/>
          <w:lang w:val="en-US" w:eastAsia="zh-CN"/>
        </w:rPr>
        <w:t>Android</w:t>
      </w:r>
      <w:r>
        <w:rPr>
          <w:rFonts w:eastAsia="Calibri"/>
          <w:szCs w:val="22"/>
          <w:lang w:val="el-GR" w:eastAsia="zh-CN"/>
        </w:rPr>
        <w:t xml:space="preserve"> και </w:t>
      </w:r>
      <w:r>
        <w:rPr>
          <w:rFonts w:eastAsia="Calibri"/>
          <w:szCs w:val="22"/>
          <w:lang w:val="en-US" w:eastAsia="zh-CN"/>
        </w:rPr>
        <w:t>iOS</w:t>
      </w:r>
      <w:r>
        <w:rPr>
          <w:rFonts w:eastAsia="Calibri"/>
          <w:szCs w:val="22"/>
          <w:lang w:val="el-GR" w:eastAsia="zh-CN"/>
        </w:rPr>
        <w:t>), Web App</w:t>
      </w:r>
    </w:p>
    <w:p>
      <w:pPr>
        <w:pStyle w:val="Normal"/>
        <w:numPr>
          <w:ilvl w:val="0"/>
          <w:numId w:val="84"/>
        </w:numPr>
        <w:overflowPunct w:val="true"/>
        <w:spacing w:before="0" w:after="0"/>
        <w:jc w:val="start"/>
        <w:textAlignment w:val="baseline"/>
        <w:rPr>
          <w:rFonts w:eastAsia="Calibri"/>
          <w:b/>
          <w:bCs/>
          <w:szCs w:val="22"/>
          <w:lang w:val="el-GR" w:eastAsia="zh-CN"/>
        </w:rPr>
      </w:pPr>
      <w:r>
        <w:rPr>
          <w:rFonts w:eastAsia="Calibri"/>
          <w:b/>
          <w:bCs/>
          <w:szCs w:val="22"/>
          <w:lang w:val="el-GR" w:eastAsia="zh-CN"/>
        </w:rPr>
        <w:t>Εργαλείο Δημόσιας Διαβούλευσης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λίστα από θέματα που θέτονται προς διαβούλευση από τον Δήμο προς τους πολίτες με δυνατότητα ορισμού συγκεκριμένης ημερομηνίας έναρξης και λήξης της συζήτησης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δυνατότητα προσθήκης αναλυτικής περιγραφής και </w:t>
      </w:r>
      <w:r>
        <w:rPr>
          <w:rFonts w:eastAsia="Calibri"/>
          <w:szCs w:val="22"/>
          <w:lang w:val="en-US" w:eastAsia="zh-CN"/>
        </w:rPr>
        <w:t>multimedia</w:t>
      </w:r>
      <w:r>
        <w:rPr>
          <w:rFonts w:eastAsia="Calibri"/>
          <w:szCs w:val="22"/>
          <w:lang w:val="el-GR" w:eastAsia="zh-CN"/>
        </w:rPr>
        <w:t xml:space="preserve"> περιεχομένου, όπως φωτογραφίες και βίντεο</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λογική ακολουθία από μηνύματα και επώνυμες απαντήσεις πολιτών ανά διαβούλευση</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υποχρεωτικής έγκρισης πριν δημοσιευτούν τα μηνύματα από το διαχειριστή του συστήματος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μόνο όσοι είναι εγγεγραμμένοι έχουν τη δυνατότητα να προσθέσουν το δικό τους σχόλιο σε κάποιο συγκεκριμένο θέμα</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μηχανισμοί κοινοποίησης σε μέσα κοινωνικής δικτύωσης σε </w:t>
      </w:r>
      <w:r>
        <w:rPr>
          <w:rFonts w:eastAsia="Calibri"/>
          <w:szCs w:val="22"/>
          <w:lang w:val="en-US" w:eastAsia="zh-CN"/>
        </w:rPr>
        <w:t>Facebook</w:t>
      </w:r>
      <w:r>
        <w:rPr>
          <w:rFonts w:eastAsia="Calibri"/>
          <w:szCs w:val="22"/>
          <w:lang w:val="el-GR" w:eastAsia="zh-CN"/>
        </w:rPr>
        <w:t xml:space="preserve">, </w:t>
      </w:r>
      <w:r>
        <w:rPr>
          <w:rFonts w:eastAsia="Calibri"/>
          <w:szCs w:val="22"/>
          <w:lang w:val="en-US" w:eastAsia="zh-CN"/>
        </w:rPr>
        <w:t>Twitter</w:t>
      </w:r>
      <w:r>
        <w:rPr>
          <w:rFonts w:eastAsia="Calibri"/>
          <w:szCs w:val="22"/>
          <w:lang w:val="el-GR" w:eastAsia="zh-CN"/>
        </w:rPr>
        <w:t xml:space="preserve"> και </w:t>
      </w:r>
      <w:r>
        <w:rPr>
          <w:rFonts w:eastAsia="Calibri"/>
          <w:szCs w:val="22"/>
          <w:lang w:val="en-US" w:eastAsia="zh-CN"/>
        </w:rPr>
        <w:t>LinkedIn</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μηχανισμός γρήγορης υποστήριξης του θέματος τύπου «Μου αρέσει» (like)</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δημοσίευση σχετικών εγγράφων, π.χ. αποφάσεων, ΦΕΚ, κτλ</w:t>
      </w:r>
    </w:p>
    <w:p>
      <w:pPr>
        <w:pStyle w:val="Normal"/>
        <w:numPr>
          <w:ilvl w:val="0"/>
          <w:numId w:val="84"/>
        </w:numPr>
        <w:overflowPunct w:val="true"/>
        <w:spacing w:before="0" w:after="0"/>
        <w:jc w:val="start"/>
        <w:textAlignment w:val="baseline"/>
        <w:rPr>
          <w:rFonts w:eastAsia="Calibri"/>
          <w:b/>
          <w:bCs/>
          <w:szCs w:val="22"/>
          <w:lang w:val="el-GR" w:eastAsia="zh-CN"/>
        </w:rPr>
      </w:pPr>
      <w:r>
        <w:rPr>
          <w:rFonts w:eastAsia="Calibri"/>
          <w:b/>
          <w:bCs/>
          <w:szCs w:val="22"/>
          <w:lang w:val="el-GR" w:eastAsia="zh-CN"/>
        </w:rPr>
        <w:t>Εργαλείο Προτάσεων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οι πολίτες και οι συλλογικοί φορείς τους μπορούν να διατυπώσουν αιτήματα προς τον Δήμο καταχωρώντας τίτλο, αναλυτική περιγραφή και </w:t>
      </w:r>
      <w:r>
        <w:rPr>
          <w:rFonts w:eastAsia="Calibri"/>
          <w:szCs w:val="22"/>
          <w:lang w:val="en-US" w:eastAsia="zh-CN"/>
        </w:rPr>
        <w:t>multimedia</w:t>
      </w:r>
      <w:r>
        <w:rPr>
          <w:rFonts w:eastAsia="Calibri"/>
          <w:szCs w:val="22"/>
          <w:lang w:val="el-GR" w:eastAsia="zh-CN"/>
        </w:rPr>
        <w:t xml:space="preserve"> περιεχομένο για να περιγράψουν την πρότασή τους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υποχρεωτικής έγκρισης πριν δημοσιευτούν οι προτάσεις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μηχανισμοί κοινοποίησης σε μέσα κοινωνικής δικτύωσης σε </w:t>
      </w:r>
      <w:r>
        <w:rPr>
          <w:rFonts w:eastAsia="Calibri"/>
          <w:szCs w:val="22"/>
          <w:lang w:val="en-US" w:eastAsia="zh-CN"/>
        </w:rPr>
        <w:t>Facebook</w:t>
      </w:r>
      <w:r>
        <w:rPr>
          <w:rFonts w:eastAsia="Calibri"/>
          <w:szCs w:val="22"/>
          <w:lang w:val="el-GR" w:eastAsia="zh-CN"/>
        </w:rPr>
        <w:t xml:space="preserve">, </w:t>
      </w:r>
      <w:r>
        <w:rPr>
          <w:rFonts w:eastAsia="Calibri"/>
          <w:szCs w:val="22"/>
          <w:lang w:val="en-US" w:eastAsia="zh-CN"/>
        </w:rPr>
        <w:t>Twitter</w:t>
      </w:r>
      <w:r>
        <w:rPr>
          <w:rFonts w:eastAsia="Calibri"/>
          <w:szCs w:val="22"/>
          <w:lang w:val="el-GR" w:eastAsia="zh-CN"/>
        </w:rPr>
        <w:t xml:space="preserve"> και </w:t>
      </w:r>
      <w:r>
        <w:rPr>
          <w:rFonts w:eastAsia="Calibri"/>
          <w:szCs w:val="22"/>
          <w:lang w:val="en-US" w:eastAsia="zh-CN"/>
        </w:rPr>
        <w:t>LinkedIn</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μηχανισμός γρήγορης υποστήριξης του θέματος τύπου «Μου αρέσει» (like)</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μόνο όσοι είναι εγγεγραμμένοι έχουν τη δυνατότητα να προσθέσουν το δικό τους σχόλιο</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ορισμού πλήθος ψήφων από το διαχειριστή</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ψήφου από τους εγγεγραμμένους χρήστες</w:t>
      </w:r>
    </w:p>
    <w:p>
      <w:pPr>
        <w:pStyle w:val="Normal"/>
        <w:numPr>
          <w:ilvl w:val="0"/>
          <w:numId w:val="84"/>
        </w:numPr>
        <w:overflowPunct w:val="true"/>
        <w:spacing w:before="0" w:after="0"/>
        <w:jc w:val="start"/>
        <w:textAlignment w:val="baseline"/>
        <w:rPr>
          <w:rFonts w:eastAsia="Calibri"/>
          <w:b/>
          <w:bCs/>
          <w:szCs w:val="22"/>
          <w:lang w:val="el-GR" w:eastAsia="zh-CN"/>
        </w:rPr>
      </w:pPr>
      <w:r>
        <w:rPr>
          <w:rFonts w:eastAsia="Calibri"/>
          <w:b/>
          <w:bCs/>
          <w:szCs w:val="22"/>
          <w:lang w:val="el-GR" w:eastAsia="zh-CN"/>
        </w:rPr>
        <w:t>Εργαλείο Σύντομων Δημοσκοπήσεων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δημιουργίας δημοσκόπησης από το διαχειριστή με την επιλογή μιας ερώτησης και πολλών απαντήσεων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μόνο όσοι είναι εγγεγραμμένοι έχουν τη δυνατότητα να επιλέξουν μόνο μία από τις απαντήσεις </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μηχανισμοί κοινοποίησης σε μέσα κοινωνικής δικτύωσης σε </w:t>
      </w:r>
      <w:r>
        <w:rPr>
          <w:rFonts w:eastAsia="Calibri"/>
          <w:szCs w:val="22"/>
          <w:lang w:val="en-US" w:eastAsia="zh-CN"/>
        </w:rPr>
        <w:t>Facebook</w:t>
      </w:r>
      <w:r>
        <w:rPr>
          <w:rFonts w:eastAsia="Calibri"/>
          <w:szCs w:val="22"/>
          <w:lang w:val="el-GR" w:eastAsia="zh-CN"/>
        </w:rPr>
        <w:t xml:space="preserve">, </w:t>
      </w:r>
      <w:r>
        <w:rPr>
          <w:rFonts w:eastAsia="Calibri"/>
          <w:szCs w:val="22"/>
          <w:lang w:val="en-US" w:eastAsia="zh-CN"/>
        </w:rPr>
        <w:t>Twitter</w:t>
      </w:r>
      <w:r>
        <w:rPr>
          <w:rFonts w:eastAsia="Calibri"/>
          <w:szCs w:val="22"/>
          <w:lang w:val="el-GR" w:eastAsia="zh-CN"/>
        </w:rPr>
        <w:t xml:space="preserve"> και </w:t>
      </w:r>
      <w:r>
        <w:rPr>
          <w:rFonts w:eastAsia="Calibri"/>
          <w:szCs w:val="22"/>
          <w:lang w:val="en-US" w:eastAsia="zh-CN"/>
        </w:rPr>
        <w:t>LinkedIn</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μηχανισμός γρήγορης υποστήριξης του θέματος τύπου «Μου αρέσει» (like)</w:t>
      </w:r>
    </w:p>
    <w:p>
      <w:pPr>
        <w:pStyle w:val="Normal"/>
        <w:numPr>
          <w:ilvl w:val="0"/>
          <w:numId w:val="84"/>
        </w:numPr>
        <w:overflowPunct w:val="true"/>
        <w:spacing w:before="0" w:after="0"/>
        <w:jc w:val="start"/>
        <w:textAlignment w:val="baseline"/>
        <w:rPr>
          <w:rFonts w:eastAsia="Calibri"/>
          <w:szCs w:val="22"/>
          <w:lang w:val="el-GR" w:eastAsia="zh-CN"/>
        </w:rPr>
      </w:pPr>
      <w:r>
        <w:rPr>
          <w:rFonts w:eastAsia="Calibri"/>
          <w:b/>
          <w:bCs/>
          <w:szCs w:val="22"/>
          <w:lang w:val="el-GR" w:eastAsia="zh-CN"/>
        </w:rPr>
        <w:t>Εργαλείο Σύνθετων Ερωτηματολογίων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δυνατότητα δημιουργίας σύνθετων ερωτηματολογίων που μπορεί να αποτελούνται από ερωτήσεις και απαντήσεις:</w:t>
      </w:r>
    </w:p>
    <w:p>
      <w:pPr>
        <w:pStyle w:val="Normal"/>
        <w:numPr>
          <w:ilvl w:val="2"/>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πολλαπλής επιλογής </w:t>
      </w:r>
    </w:p>
    <w:p>
      <w:pPr>
        <w:pStyle w:val="Normal"/>
        <w:numPr>
          <w:ilvl w:val="2"/>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μοναδικής επιλογής από λίστα με δυνατότητα επιλογής τιμής «Άλλο», όπου μπορεί ο χρήστης να συμπληρώσει δικό του κείμενο</w:t>
      </w:r>
    </w:p>
    <w:p>
      <w:pPr>
        <w:pStyle w:val="Normal"/>
        <w:numPr>
          <w:ilvl w:val="2"/>
          <w:numId w:val="84"/>
        </w:numPr>
        <w:overflowPunct w:val="true"/>
        <w:spacing w:before="0" w:after="0"/>
        <w:jc w:val="start"/>
        <w:textAlignment w:val="baseline"/>
        <w:rPr>
          <w:rFonts w:eastAsia="Calibri"/>
          <w:szCs w:val="22"/>
          <w:lang w:val="el-GR" w:eastAsia="zh-CN"/>
        </w:rPr>
      </w:pPr>
      <w:r>
        <w:rPr>
          <w:rFonts w:eastAsia="Calibri"/>
          <w:szCs w:val="22"/>
          <w:lang w:val="el-GR" w:eastAsia="zh-CN"/>
        </w:rPr>
        <w:t>ελεύθερου κειμένου</w:t>
      </w:r>
    </w:p>
    <w:p>
      <w:pPr>
        <w:pStyle w:val="Normal"/>
        <w:numPr>
          <w:ilvl w:val="2"/>
          <w:numId w:val="84"/>
        </w:numPr>
        <w:overflowPunct w:val="true"/>
        <w:spacing w:before="0" w:after="0"/>
        <w:jc w:val="start"/>
        <w:textAlignment w:val="baseline"/>
        <w:rPr>
          <w:rFonts w:eastAsia="Calibri"/>
          <w:szCs w:val="22"/>
          <w:lang w:val="el-GR" w:eastAsia="zh-CN"/>
        </w:rPr>
      </w:pPr>
      <w:r>
        <w:rPr>
          <w:rFonts w:eastAsia="Calibri"/>
          <w:szCs w:val="22"/>
          <w:lang w:val="el-GR" w:eastAsia="zh-CN"/>
        </w:rPr>
        <w:t>κλίμακας από 1-5 με δυνατότητα διαφορετικής περιγραφής, π.χ. Καθόλου, σημαντικό, Λίγο σημαντικό, Μέτρια σημαντικό, Σημαντικό, Πολύ σημαντικό</w:t>
      </w:r>
    </w:p>
    <w:p>
      <w:pPr>
        <w:pStyle w:val="Normal"/>
        <w:numPr>
          <w:ilvl w:val="2"/>
          <w:numId w:val="84"/>
        </w:numPr>
        <w:overflowPunct w:val="true"/>
        <w:spacing w:before="0" w:after="0"/>
        <w:jc w:val="start"/>
        <w:textAlignment w:val="baseline"/>
        <w:rPr>
          <w:rFonts w:eastAsia="Calibri"/>
          <w:szCs w:val="22"/>
          <w:lang w:val="el-GR" w:eastAsia="zh-CN"/>
        </w:rPr>
      </w:pPr>
      <w:r>
        <w:rPr>
          <w:rFonts w:eastAsia="Calibri"/>
          <w:szCs w:val="22"/>
          <w:lang w:val="el-GR" w:eastAsia="zh-CN"/>
        </w:rPr>
        <w:t>Ναι/ Όχι</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δυνατότητα προσθήκης τίτλου, αναλυτικής περιγραφής και </w:t>
      </w:r>
      <w:r>
        <w:rPr>
          <w:rFonts w:eastAsia="Calibri"/>
          <w:szCs w:val="22"/>
          <w:lang w:val="en-US" w:eastAsia="zh-CN"/>
        </w:rPr>
        <w:t>multimedia</w:t>
      </w:r>
      <w:r>
        <w:rPr>
          <w:rFonts w:eastAsia="Calibri"/>
          <w:szCs w:val="22"/>
          <w:lang w:val="el-GR" w:eastAsia="zh-CN"/>
        </w:rPr>
        <w:t xml:space="preserve"> περιεχομένου, όπως φωτογραφίες και βίντεο</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μηχανισμοί κοινοποίησης σε μέσα κοινωνικής δικτύωσης σε </w:t>
      </w:r>
      <w:r>
        <w:rPr>
          <w:rFonts w:eastAsia="Calibri"/>
          <w:szCs w:val="22"/>
          <w:lang w:val="en-US" w:eastAsia="zh-CN"/>
        </w:rPr>
        <w:t>Facebook</w:t>
      </w:r>
      <w:r>
        <w:rPr>
          <w:rFonts w:eastAsia="Calibri"/>
          <w:szCs w:val="22"/>
          <w:lang w:val="el-GR" w:eastAsia="zh-CN"/>
        </w:rPr>
        <w:t xml:space="preserve">, </w:t>
      </w:r>
      <w:r>
        <w:rPr>
          <w:rFonts w:eastAsia="Calibri"/>
          <w:szCs w:val="22"/>
          <w:lang w:val="en-US" w:eastAsia="zh-CN"/>
        </w:rPr>
        <w:t>Twitter</w:t>
      </w:r>
      <w:r>
        <w:rPr>
          <w:rFonts w:eastAsia="Calibri"/>
          <w:szCs w:val="22"/>
          <w:lang w:val="el-GR" w:eastAsia="zh-CN"/>
        </w:rPr>
        <w:t xml:space="preserve"> και </w:t>
      </w:r>
      <w:r>
        <w:rPr>
          <w:rFonts w:eastAsia="Calibri"/>
          <w:szCs w:val="22"/>
          <w:lang w:val="en-US" w:eastAsia="zh-CN"/>
        </w:rPr>
        <w:t>LinkedIn</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μηχανισμός γρήγορης υποστήριξης του θέματος τύπου «Μου αρέσει» (like)</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αυτόματο πλαίσιο ελέγχου σε κάθε ερωτηματολόγιο, το οποίο είναι απαραίτητο να επιλεγεί κατά την υποβολή από τους χρήστες για την κατανόηση των όρων χρήσης του ερωτηματολογίου</w:t>
      </w:r>
    </w:p>
    <w:p>
      <w:pPr>
        <w:pStyle w:val="Normal"/>
        <w:numPr>
          <w:ilvl w:val="0"/>
          <w:numId w:val="84"/>
        </w:numPr>
        <w:overflowPunct w:val="true"/>
        <w:spacing w:before="0" w:after="0"/>
        <w:jc w:val="start"/>
        <w:textAlignment w:val="baseline"/>
        <w:rPr>
          <w:rFonts w:eastAsia="Calibri"/>
          <w:b/>
          <w:bCs/>
          <w:szCs w:val="22"/>
          <w:lang w:val="el-GR" w:eastAsia="zh-CN"/>
        </w:rPr>
      </w:pPr>
      <w:r>
        <w:rPr>
          <w:rFonts w:eastAsia="Calibri"/>
          <w:b/>
          <w:bCs/>
          <w:szCs w:val="22"/>
          <w:lang w:val="el-GR" w:eastAsia="zh-CN"/>
        </w:rPr>
        <w:t>Εργαλείο Συμμετοχικού Προϋπολογισμού</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προσομοίωση πώς θα διένειμαν οι πολίτες ένα ποσό του Προϋπολογισμού σε έργα. Ο κάθε χρήστης λαμβάνει ένα αρχικό ποσό από το διαχειριστή του συστήματος, το οποίο καλείται να διαμοιράσει επιλέγοντας συγκεκριμένα έργα του τεχνικού προγράμματος. Κάθε φορά που ο χρήστης θα επιλέγει ένα έργο, ο προϋπολογισμός του θα μειώνεται. Με αυτό τον τρόπο θα μπορεί ο κάθε πολίτης να δημιουργήσει το δικό του τεχνικό πρόγραμμα και να δώσεις προτεραιότητα στα έργα που επιθυμεί</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η λίστα των έργων παρέχει αναλυτική περιγραφή, τοποθεσία, σχετικά έγγραφα, </w:t>
      </w:r>
      <w:r>
        <w:rPr>
          <w:rFonts w:eastAsia="Calibri"/>
          <w:szCs w:val="22"/>
          <w:lang w:val="en-US" w:eastAsia="zh-CN"/>
        </w:rPr>
        <w:t>multimedia</w:t>
      </w:r>
      <w:r>
        <w:rPr>
          <w:rFonts w:eastAsia="Calibri"/>
          <w:szCs w:val="22"/>
          <w:lang w:val="el-GR" w:eastAsia="zh-CN"/>
        </w:rPr>
        <w:t xml:space="preserve"> περιεχόμενο, κ.α.</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ο σχολιασμός των έργων είναι εφικτός και πάλι μόνο για τους εγγεγραμμένους χρήστες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 xml:space="preserve">μηχανισμοί κοινοποίησης σε μέσα κοινωνικής δικτύωσης σε </w:t>
      </w:r>
      <w:r>
        <w:rPr>
          <w:rFonts w:eastAsia="Calibri"/>
          <w:szCs w:val="22"/>
          <w:lang w:val="en-US" w:eastAsia="zh-CN"/>
        </w:rPr>
        <w:t>Facebook</w:t>
      </w:r>
      <w:r>
        <w:rPr>
          <w:rFonts w:eastAsia="Calibri"/>
          <w:szCs w:val="22"/>
          <w:lang w:val="el-GR" w:eastAsia="zh-CN"/>
        </w:rPr>
        <w:t xml:space="preserve">, </w:t>
      </w:r>
      <w:r>
        <w:rPr>
          <w:rFonts w:eastAsia="Calibri"/>
          <w:szCs w:val="22"/>
          <w:lang w:val="en-US" w:eastAsia="zh-CN"/>
        </w:rPr>
        <w:t>Twitter</w:t>
      </w:r>
      <w:r>
        <w:rPr>
          <w:rFonts w:eastAsia="Calibri"/>
          <w:szCs w:val="22"/>
          <w:lang w:val="el-GR" w:eastAsia="zh-CN"/>
        </w:rPr>
        <w:t xml:space="preserve"> και </w:t>
      </w:r>
      <w:r>
        <w:rPr>
          <w:rFonts w:eastAsia="Calibri"/>
          <w:szCs w:val="22"/>
          <w:lang w:val="en-US" w:eastAsia="zh-CN"/>
        </w:rPr>
        <w:t>LinkedIn</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szCs w:val="22"/>
          <w:lang w:val="el-GR" w:eastAsia="zh-CN"/>
        </w:rPr>
        <w:t>μηχανισμός γρήγορης υποστήριξης του θέματος τύπου «Μου αρέσει» (like)</w:t>
      </w:r>
    </w:p>
    <w:p>
      <w:pPr>
        <w:pStyle w:val="Normal"/>
        <w:numPr>
          <w:ilvl w:val="0"/>
          <w:numId w:val="84"/>
        </w:numPr>
        <w:overflowPunct w:val="true"/>
        <w:spacing w:before="0" w:after="0"/>
        <w:jc w:val="start"/>
        <w:textAlignment w:val="baseline"/>
        <w:rPr>
          <w:rFonts w:eastAsia="Calibri"/>
          <w:b/>
          <w:bCs/>
          <w:szCs w:val="22"/>
          <w:lang w:val="el-GR" w:eastAsia="zh-CN"/>
        </w:rPr>
      </w:pPr>
      <w:r>
        <w:rPr>
          <w:rFonts w:eastAsia="Calibri"/>
          <w:b/>
          <w:bCs/>
          <w:szCs w:val="22"/>
          <w:lang w:val="el-GR" w:eastAsia="zh-CN"/>
        </w:rPr>
        <w:t>Εργαλείο Στατιστικών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b/>
          <w:bCs/>
          <w:szCs w:val="22"/>
          <w:lang w:val="el-GR" w:eastAsia="zh-CN"/>
        </w:rPr>
        <w:t>Διαβουλεύσεις</w:t>
      </w:r>
      <w:r>
        <w:rPr>
          <w:rFonts w:eastAsia="Calibri"/>
          <w:szCs w:val="22"/>
          <w:lang w:val="el-GR" w:eastAsia="zh-CN"/>
        </w:rPr>
        <w:t xml:space="preserve">: Ανά κατάσταση διαβούλευσης, πλήθος </w:t>
      </w:r>
      <w:r>
        <w:rPr>
          <w:rFonts w:eastAsia="Calibri"/>
          <w:szCs w:val="22"/>
          <w:lang w:val="en-US" w:eastAsia="zh-CN"/>
        </w:rPr>
        <w:t>likes</w:t>
      </w:r>
      <w:r>
        <w:rPr>
          <w:rFonts w:eastAsia="Calibri"/>
          <w:szCs w:val="22"/>
          <w:lang w:val="el-GR" w:eastAsia="zh-CN"/>
        </w:rPr>
        <w:t>, πλήθος σχολίων, πλήθος προβολών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b/>
          <w:bCs/>
          <w:szCs w:val="22"/>
          <w:lang w:val="el-GR" w:eastAsia="zh-CN"/>
        </w:rPr>
        <w:t>Προτάσεων</w:t>
      </w:r>
      <w:r>
        <w:rPr>
          <w:rFonts w:eastAsia="Calibri"/>
          <w:szCs w:val="22"/>
          <w:lang w:val="el-GR" w:eastAsia="zh-CN"/>
        </w:rPr>
        <w:t xml:space="preserve">: Ανά κατάσταση διαβούλευσης, πλήθος </w:t>
      </w:r>
      <w:r>
        <w:rPr>
          <w:rFonts w:eastAsia="Calibri"/>
          <w:szCs w:val="22"/>
          <w:lang w:val="en-US" w:eastAsia="zh-CN"/>
        </w:rPr>
        <w:t>likes</w:t>
      </w:r>
      <w:r>
        <w:rPr>
          <w:rFonts w:eastAsia="Calibri"/>
          <w:szCs w:val="22"/>
          <w:lang w:val="el-GR" w:eastAsia="zh-CN"/>
        </w:rPr>
        <w:t>, πλήθος σχολίων, πλήθος προβολών, πλήθος υπογραφών. Λίστα προτάσεων με τις περισσότερες υπογραφές και ολοκληρωμένες προτάσεις</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b/>
          <w:bCs/>
          <w:szCs w:val="22"/>
          <w:lang w:val="el-GR" w:eastAsia="zh-CN"/>
        </w:rPr>
        <w:t>Ερωτηματολόγιο</w:t>
      </w:r>
      <w:r>
        <w:rPr>
          <w:rFonts w:eastAsia="Calibri"/>
          <w:szCs w:val="22"/>
          <w:lang w:val="el-GR" w:eastAsia="zh-CN"/>
        </w:rPr>
        <w:t xml:space="preserve">: πλήθος </w:t>
      </w:r>
      <w:r>
        <w:rPr>
          <w:rFonts w:eastAsia="Calibri"/>
          <w:szCs w:val="22"/>
          <w:lang w:val="en-US" w:eastAsia="zh-CN"/>
        </w:rPr>
        <w:t>likes</w:t>
      </w:r>
      <w:r>
        <w:rPr>
          <w:rFonts w:eastAsia="Calibri"/>
          <w:szCs w:val="22"/>
          <w:lang w:val="el-GR" w:eastAsia="zh-CN"/>
        </w:rPr>
        <w:t>, πλήθος σχολίων, πλήθος προβολών, πλήθος συμμετοχών</w:t>
      </w:r>
    </w:p>
    <w:p>
      <w:pPr>
        <w:pStyle w:val="Normal"/>
        <w:numPr>
          <w:ilvl w:val="1"/>
          <w:numId w:val="84"/>
        </w:numPr>
        <w:overflowPunct w:val="true"/>
        <w:spacing w:before="0" w:after="0"/>
        <w:jc w:val="start"/>
        <w:textAlignment w:val="baseline"/>
        <w:rPr>
          <w:rFonts w:eastAsia="Calibri"/>
          <w:szCs w:val="22"/>
          <w:lang w:val="el-GR" w:eastAsia="zh-CN"/>
        </w:rPr>
      </w:pPr>
      <w:r>
        <w:rPr>
          <w:rFonts w:eastAsia="Calibri"/>
          <w:b/>
          <w:bCs/>
          <w:szCs w:val="22"/>
          <w:lang w:val="el-GR" w:eastAsia="zh-CN"/>
        </w:rPr>
        <w:t>Συμμετοχικός Προϋπολογισμός</w:t>
      </w:r>
      <w:r>
        <w:rPr>
          <w:rFonts w:eastAsia="Calibri"/>
          <w:szCs w:val="22"/>
          <w:lang w:val="el-GR" w:eastAsia="zh-CN"/>
        </w:rPr>
        <w:t xml:space="preserve">: πλήθος </w:t>
      </w:r>
      <w:r>
        <w:rPr>
          <w:rFonts w:eastAsia="Calibri"/>
          <w:szCs w:val="22"/>
          <w:lang w:val="en-US" w:eastAsia="zh-CN"/>
        </w:rPr>
        <w:t>likes</w:t>
      </w:r>
      <w:r>
        <w:rPr>
          <w:rFonts w:eastAsia="Calibri"/>
          <w:szCs w:val="22"/>
          <w:lang w:val="el-GR" w:eastAsia="zh-CN"/>
        </w:rPr>
        <w:t>, πλήθος σχολίων, πλήθος προβολών, πλήθος συμμετοχών</w:t>
      </w:r>
    </w:p>
    <w:p>
      <w:pPr>
        <w:pStyle w:val="Normal"/>
        <w:tabs>
          <w:tab w:val="clear" w:pos="720"/>
          <w:tab w:val="left" w:pos="0" w:leader="none"/>
        </w:tabs>
        <w:spacing w:before="0" w:after="0"/>
        <w:jc w:val="start"/>
        <w:rPr>
          <w:color w:val="1F3763"/>
          <w:szCs w:val="22"/>
          <w:lang w:val="el-GR" w:eastAsia="el-GR"/>
        </w:rPr>
      </w:pPr>
      <w:r>
        <w:rPr>
          <w:color w:val="1F3763"/>
          <w:szCs w:val="22"/>
          <w:lang w:val="el-GR" w:eastAsia="el-GR"/>
        </w:rPr>
        <w:t>Διασύνδεση με τρίτα συστήματα</w:t>
      </w:r>
    </w:p>
    <w:p>
      <w:pPr>
        <w:pStyle w:val="Normal"/>
        <w:overflowPunct w:val="true"/>
        <w:spacing w:before="0" w:after="0"/>
        <w:jc w:val="start"/>
        <w:textAlignment w:val="baseline"/>
        <w:rPr>
          <w:rFonts w:eastAsia="Verdana"/>
          <w:szCs w:val="22"/>
          <w:lang w:val="el-GR" w:eastAsia="zh-CN"/>
        </w:rPr>
      </w:pPr>
      <w:r>
        <w:rPr>
          <w:rFonts w:eastAsia="Verdana"/>
          <w:szCs w:val="22"/>
          <w:lang w:val="el-GR" w:eastAsia="zh-CN"/>
        </w:rPr>
        <w:t>Το σύστημα θα πρέπει επί ποινή αποκλεισμού και χωρίς επιπλέον κόστος για το Δήμο να διαλειτουργεί με τα παρακάτω συστήματα με αποκλειστική ευθύνη του αναδόχου, όπως περιγράφεται αναλυτικά παρακάτω:</w:t>
      </w:r>
    </w:p>
    <w:p>
      <w:pPr>
        <w:pStyle w:val="Normal"/>
        <w:overflowPunct w:val="true"/>
        <w:spacing w:before="0" w:after="0"/>
        <w:jc w:val="start"/>
        <w:textAlignment w:val="baseline"/>
        <w:rPr>
          <w:rFonts w:eastAsia="Verdana"/>
          <w:szCs w:val="22"/>
          <w:lang w:val="el-GR" w:eastAsia="zh-CN"/>
        </w:rPr>
      </w:pPr>
      <w:r>
        <w:rPr>
          <w:rFonts w:eastAsia="Verdana"/>
          <w:szCs w:val="22"/>
          <w:lang w:val="el-GR" w:eastAsia="zh-CN"/>
        </w:rPr>
      </w:r>
    </w:p>
    <w:p>
      <w:pPr>
        <w:pStyle w:val="Normal"/>
        <w:spacing w:before="0" w:after="0"/>
        <w:jc w:val="start"/>
        <w:rPr>
          <w:color w:val="1F3763"/>
          <w:szCs w:val="22"/>
          <w:lang w:val="el-GR" w:eastAsia="el-GR"/>
        </w:rPr>
      </w:pPr>
      <w:r>
        <w:rPr>
          <w:color w:val="1F3763"/>
          <w:szCs w:val="22"/>
          <w:lang w:val="el-GR" w:eastAsia="el-GR"/>
        </w:rPr>
        <w:t>Διασύνδεση με το υπάρχον Υποσύστημα Οικονομικής Διαχείρισης του ΟΠΣ, συγκεκριμένα άντληση:</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επιλεγμένων ΚΑ Δαπανών προϋπολογισμού</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εγκριθέντων ποσών προϋπολογισμού</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αναμορφώσεων προϋπολογισμού</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πληρωθέντων προϋπολογισμού</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υπόλοιπο προς εκτέλεση</w:t>
      </w:r>
    </w:p>
    <w:p>
      <w:pPr>
        <w:pStyle w:val="Normal"/>
        <w:spacing w:before="0" w:after="0"/>
        <w:jc w:val="start"/>
        <w:rPr>
          <w:color w:val="1F3763"/>
          <w:szCs w:val="22"/>
          <w:lang w:val="el-GR" w:eastAsia="el-GR"/>
        </w:rPr>
      </w:pPr>
      <w:r>
        <w:rPr>
          <w:color w:val="1F3763"/>
          <w:szCs w:val="22"/>
          <w:lang w:val="el-GR" w:eastAsia="el-GR"/>
        </w:rPr>
        <w:t>Διασύνδεση με το υπάρχον Υποσύστημα Διαχείρισης Έργων του ΟΠΣ, συγκεκριμένα άντληση:</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τίτλων και περιγραφές έργων από το Τεχνικό Πρόγραμμα και συσχέτιση με ΚΑ προϋπολογισμού</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τοποθεσίες έργων (</w:t>
      </w:r>
      <w:r>
        <w:rPr>
          <w:rFonts w:eastAsia="Verdana"/>
          <w:szCs w:val="22"/>
          <w:lang w:val="en-US" w:eastAsia="zh-CN"/>
        </w:rPr>
        <w:t>longitude</w:t>
      </w:r>
      <w:r>
        <w:rPr>
          <w:rFonts w:eastAsia="Verdana"/>
          <w:szCs w:val="22"/>
          <w:lang w:val="el-GR" w:eastAsia="zh-CN"/>
        </w:rPr>
        <w:t xml:space="preserve"> και </w:t>
      </w:r>
      <w:r>
        <w:rPr>
          <w:rFonts w:eastAsia="Verdana"/>
          <w:szCs w:val="22"/>
          <w:lang w:val="en-US" w:eastAsia="zh-CN"/>
        </w:rPr>
        <w:t>latitude</w:t>
      </w:r>
      <w:r>
        <w:rPr>
          <w:rFonts w:eastAsia="Verdana"/>
          <w:szCs w:val="22"/>
          <w:lang w:val="el-GR" w:eastAsia="zh-CN"/>
        </w:rPr>
        <w:t>) για την αποτύπωση των έργων σε χάρτη</w:t>
      </w:r>
    </w:p>
    <w:p>
      <w:pPr>
        <w:pStyle w:val="Normal"/>
        <w:numPr>
          <w:ilvl w:val="0"/>
          <w:numId w:val="85"/>
        </w:numPr>
        <w:overflowPunct w:val="true"/>
        <w:spacing w:before="120" w:after="0"/>
        <w:contextualSpacing/>
        <w:jc w:val="start"/>
        <w:textAlignment w:val="baseline"/>
        <w:rPr>
          <w:rFonts w:eastAsia="Verdana"/>
          <w:szCs w:val="22"/>
          <w:lang w:val="el-GR" w:eastAsia="zh-CN"/>
        </w:rPr>
      </w:pPr>
      <w:r>
        <w:rPr>
          <w:rFonts w:eastAsia="Verdana"/>
          <w:szCs w:val="22"/>
          <w:lang w:val="el-GR" w:eastAsia="zh-CN"/>
        </w:rPr>
        <w:t>καταστάσεις έργων, σύμφωνα με την εκτέλεση του Τεχνικού Προγράμματος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Ηλεκτρονικό Σύστημα Διαβούλευσης Κανονιστικών Αποφάσεων</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Η διαδικτυακή εφαρμογή αυτή στοχεύει στην διευκόλυνση της δημιουργίας μιας Συνεδρίασης, του ορισμού των θεμάτων, της σειράς με την οποία θα συζητηθούν τα θέματα, καθώς και τις Αποφάσεις που έχουν ληφθεί. Η ισχυρή διαδικασία αναζήτησης θα πρέπει να επιτρέπει τη γρήγορη εύρεση μιας απόφασης καθώς και την αποστολή της σε άλλη υπηρεσία. Οι αποφάσεις θα πρέπει να συνδέονται με πρότυπα εντύπων και απλοποιούν ακόμη περισσότερο τη συγγραφή μιας απόφασης, αφού η εφαρμογή θα πρέπει να ενημερώνει πολλά από τα στοιχεία του εγγράφου αυτόματα. </w:t>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Το σύστημα θα πρέπει να έχει τις εξής δυνατότητες:</w:t>
      </w:r>
    </w:p>
    <w:p>
      <w:pPr>
        <w:pStyle w:val="Normal"/>
        <w:numPr>
          <w:ilvl w:val="0"/>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διαχείριση όλων των συλλογικών οργάνων, διαδικασιών και αρχείων σχετικών με τη λήψη αποφάσεων του Οργανισμού. Διαχειρίζεται π.χ. αποφάσεις Δημοτικού Συμβουλίου, Οικονομικής Επιτροπής, Επιτροπής Ποιότητας Ζωής, Εκτελεστικής Επιτροπής, Τοπικές Επιτροπές όπως και αποφάσεις Δημάρχου.</w:t>
      </w:r>
    </w:p>
    <w:p>
      <w:pPr>
        <w:pStyle w:val="Normal"/>
        <w:numPr>
          <w:ilvl w:val="0"/>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παροχή ξεχωριστών δικαιωμάτων ανά συλλογικό όργανο</w:t>
      </w:r>
    </w:p>
    <w:p>
      <w:pPr>
        <w:pStyle w:val="Normal"/>
        <w:numPr>
          <w:ilvl w:val="0"/>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διαχείριση των μελών των συλλογικών οργάνων με ιστορικότητα θητείας όπως και τις παρουσίες / απουσίες και ψήφους αυτών ανά συνεδρίαση και ανά απόφαση</w:t>
      </w:r>
    </w:p>
    <w:p>
      <w:pPr>
        <w:pStyle w:val="Normal"/>
        <w:numPr>
          <w:ilvl w:val="0"/>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Mobile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Calibri" w:cs="Calibri Light" w:ascii="Calibri Light" w:hAnsi="Calibri Light"/>
          <w:sz w:val="24"/>
          <w:szCs w:val="20"/>
          <w:lang w:val="el-GR" w:eastAsia="zh-CN"/>
        </w:rPr>
        <w:t>, Web App</w:t>
      </w:r>
    </w:p>
    <w:p>
      <w:pPr>
        <w:pStyle w:val="Normal"/>
        <w:numPr>
          <w:ilvl w:val="0"/>
          <w:numId w:val="84"/>
        </w:numPr>
        <w:overflowPunct w:val="true"/>
        <w:spacing w:before="0" w:after="0"/>
        <w:jc w:val="start"/>
        <w:textAlignment w:val="baseline"/>
        <w:rPr>
          <w:rFonts w:ascii="Calibri Light" w:hAnsi="Calibri Light" w:eastAsia="Calibri" w:cs="Calibri Light"/>
          <w:b/>
          <w:bCs/>
          <w:sz w:val="24"/>
          <w:szCs w:val="20"/>
          <w:lang w:val="el-GR" w:eastAsia="zh-CN"/>
        </w:rPr>
      </w:pPr>
      <w:r>
        <w:rPr>
          <w:rFonts w:eastAsia="Calibri" w:cs="Calibri Light" w:ascii="Calibri Light" w:hAnsi="Calibri Light"/>
          <w:b/>
          <w:bCs/>
          <w:sz w:val="24"/>
          <w:szCs w:val="20"/>
          <w:lang w:val="el-GR" w:eastAsia="zh-CN"/>
        </w:rPr>
        <w:t>διαχείριση των θεμάτων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καταστάσεις θεμάτων (διαθέσιμο, μη διαθέσιμο, νέο και σε συεδρίαση)</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αυτόματη πρωτοκόλληση</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αυτόματη άντληση θεμάτων από την ηλεκτρονική διακίνηση εγγράφων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ομαδοποίηση ανά κατηγορία και με λέξεις - κλειδιά</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κειμενογράφο για την περιγραφή του θέματος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επισύναψη αρχείων εισηγήσεων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διαχείριση προσκεκλημένων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διαχωρισμός ψηφίσματος με ενημερωτικό</w:t>
      </w:r>
    </w:p>
    <w:p>
      <w:pPr>
        <w:pStyle w:val="Normal"/>
        <w:numPr>
          <w:ilvl w:val="0"/>
          <w:numId w:val="84"/>
        </w:numPr>
        <w:overflowPunct w:val="true"/>
        <w:spacing w:before="0" w:after="0"/>
        <w:jc w:val="start"/>
        <w:textAlignment w:val="baseline"/>
        <w:rPr>
          <w:rFonts w:ascii="Calibri Light" w:hAnsi="Calibri Light" w:eastAsia="Calibri" w:cs="Calibri Light"/>
          <w:b/>
          <w:bCs/>
          <w:sz w:val="24"/>
          <w:szCs w:val="20"/>
          <w:lang w:val="el-GR" w:eastAsia="zh-CN"/>
        </w:rPr>
      </w:pPr>
      <w:r>
        <w:rPr>
          <w:rFonts w:eastAsia="Calibri" w:cs="Calibri Light" w:ascii="Calibri Light" w:hAnsi="Calibri Light"/>
          <w:b/>
          <w:bCs/>
          <w:sz w:val="24"/>
          <w:szCs w:val="20"/>
          <w:lang w:val="el-GR" w:eastAsia="zh-CN"/>
        </w:rPr>
        <w:t>διαχείριση των συνεδριάσεων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αυτόματη εισαγωγή μελών συλλογικού οργάνου</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διαχείρισης συνεχιζόμενης συνεδρίασης και αυτόματη μεταφορά των θεμάτων που δεν έχουν συζητηθεί στην επόμενη επιλεγμένη ημέρα</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αυτοματοποιημένη εισαγωγή θεμάτων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αυτόματη αρίθμηση θεμάτων με βάση την κατηγορία και δυνατότητα επαναρίθμησης με λειτουργία </w:t>
      </w:r>
      <w:r>
        <w:rPr>
          <w:rFonts w:eastAsia="Calibri" w:cs="Calibri Light" w:ascii="Calibri Light" w:hAnsi="Calibri Light"/>
          <w:sz w:val="24"/>
          <w:szCs w:val="20"/>
          <w:lang w:val="en-US" w:eastAsia="zh-CN"/>
        </w:rPr>
        <w:t>drag</w:t>
      </w:r>
      <w:r>
        <w:rPr>
          <w:rFonts w:eastAsia="Calibri" w:cs="Calibri Light" w:ascii="Calibri Light" w:hAnsi="Calibri Light"/>
          <w:sz w:val="24"/>
          <w:szCs w:val="20"/>
          <w:lang w:val="el-GR" w:eastAsia="zh-CN"/>
        </w:rPr>
        <w:t xml:space="preserve"> </w:t>
      </w:r>
      <w:r>
        <w:rPr>
          <w:rFonts w:eastAsia="Calibri" w:cs="Calibri Light" w:ascii="Calibri Light" w:hAnsi="Calibri Light"/>
          <w:sz w:val="24"/>
          <w:szCs w:val="20"/>
          <w:lang w:val="en-US" w:eastAsia="zh-CN"/>
        </w:rPr>
        <w:t>and</w:t>
      </w:r>
      <w:r>
        <w:rPr>
          <w:rFonts w:eastAsia="Calibri" w:cs="Calibri Light" w:ascii="Calibri Light" w:hAnsi="Calibri Light"/>
          <w:sz w:val="24"/>
          <w:szCs w:val="20"/>
          <w:lang w:val="el-GR" w:eastAsia="zh-CN"/>
        </w:rPr>
        <w:t xml:space="preserve"> </w:t>
      </w:r>
      <w:r>
        <w:rPr>
          <w:rFonts w:eastAsia="Calibri" w:cs="Calibri Light" w:ascii="Calibri Light" w:hAnsi="Calibri Light"/>
          <w:sz w:val="24"/>
          <w:szCs w:val="20"/>
          <w:lang w:val="en-US" w:eastAsia="zh-CN"/>
        </w:rPr>
        <w:t>drop</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δημιουργία εγγράφου ημερήσιας διάταξης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απόσυρσης και αναβολής συζήτησης θέματος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μαζική δημιουργία αποφάσεων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επιλεκτική δημιουργία αποφάσεων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διαχωρισμός εντός και εκτός ημερήσιας διάταξης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δημιουργία αρχείου </w:t>
      </w:r>
      <w:r>
        <w:rPr>
          <w:rFonts w:eastAsia="Calibri" w:cs="Calibri Light" w:ascii="Calibri Light" w:hAnsi="Calibri Light"/>
          <w:sz w:val="24"/>
          <w:szCs w:val="20"/>
          <w:lang w:val="en-US" w:eastAsia="zh-CN"/>
        </w:rPr>
        <w:t>word</w:t>
      </w:r>
      <w:r>
        <w:rPr>
          <w:rFonts w:eastAsia="Calibri" w:cs="Calibri Light" w:ascii="Calibri Light" w:hAnsi="Calibri Light"/>
          <w:sz w:val="24"/>
          <w:szCs w:val="20"/>
          <w:lang w:val="el-GR" w:eastAsia="zh-CN"/>
        </w:rPr>
        <w:t xml:space="preserve"> πρόσκλησης με βάση επιλογής προτύπου, δυνατότητα </w:t>
      </w:r>
      <w:r>
        <w:rPr>
          <w:rFonts w:eastAsia="Calibri" w:cs="Calibri Light" w:ascii="Calibri Light" w:hAnsi="Calibri Light"/>
          <w:sz w:val="24"/>
          <w:szCs w:val="20"/>
          <w:lang w:val="en-US" w:eastAsia="zh-CN"/>
        </w:rPr>
        <w:t>online</w:t>
      </w:r>
      <w:r>
        <w:rPr>
          <w:rFonts w:eastAsia="Calibri" w:cs="Calibri Light" w:ascii="Calibri Light" w:hAnsi="Calibri Light"/>
          <w:sz w:val="24"/>
          <w:szCs w:val="20"/>
          <w:lang w:val="el-GR" w:eastAsia="zh-CN"/>
        </w:rPr>
        <w:t xml:space="preserve"> επεξεργασίας του εγγράφου μέσα από την εφαρμογή, τελική μετατροπή σε </w:t>
      </w:r>
      <w:r>
        <w:rPr>
          <w:rFonts w:eastAsia="Calibri" w:cs="Calibri Light" w:ascii="Calibri Light" w:hAnsi="Calibri Light"/>
          <w:sz w:val="24"/>
          <w:szCs w:val="20"/>
          <w:lang w:val="en-US" w:eastAsia="zh-CN"/>
        </w:rPr>
        <w:t>pdf</w:t>
      </w:r>
      <w:r>
        <w:rPr>
          <w:rFonts w:eastAsia="Calibri" w:cs="Calibri Light" w:ascii="Calibri Light" w:hAnsi="Calibri Light"/>
          <w:sz w:val="24"/>
          <w:szCs w:val="20"/>
          <w:lang w:val="el-GR" w:eastAsia="zh-CN"/>
        </w:rPr>
        <w:t xml:space="preserve"> αρχείο μέσα από την εφαρμογή και αυτόματη αποστολή πρόσκλησης στα </w:t>
      </w:r>
      <w:r>
        <w:rPr>
          <w:rFonts w:eastAsia="Calibri" w:cs="Calibri Light" w:ascii="Calibri Light" w:hAnsi="Calibri Light"/>
          <w:sz w:val="24"/>
          <w:szCs w:val="20"/>
          <w:lang w:val="en-US" w:eastAsia="zh-CN"/>
        </w:rPr>
        <w:t>email</w:t>
      </w:r>
      <w:r>
        <w:rPr>
          <w:rFonts w:eastAsia="Calibri" w:cs="Calibri Light" w:ascii="Calibri Light" w:hAnsi="Calibri Light"/>
          <w:sz w:val="24"/>
          <w:szCs w:val="20"/>
          <w:lang w:val="el-GR" w:eastAsia="zh-CN"/>
        </w:rPr>
        <w:t xml:space="preserve"> των μελών και των προσκεκλημένων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διαχείριση δημοσίευσης </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αυτόματη δημιουργία πρακτικού από όλες τα αποσπάσματα αποφάσεων και τελική μετατροπή σε </w:t>
      </w:r>
      <w:r>
        <w:rPr>
          <w:rFonts w:eastAsia="Calibri" w:cs="Calibri Light" w:ascii="Calibri Light" w:hAnsi="Calibri Light"/>
          <w:sz w:val="24"/>
          <w:szCs w:val="20"/>
          <w:lang w:val="en-US" w:eastAsia="zh-CN"/>
        </w:rPr>
        <w:t>pdf</w:t>
      </w:r>
      <w:r>
        <w:rPr>
          <w:rFonts w:eastAsia="Calibri" w:cs="Calibri Light" w:ascii="Calibri Light" w:hAnsi="Calibri Light"/>
          <w:sz w:val="24"/>
          <w:szCs w:val="20"/>
          <w:lang w:val="el-GR" w:eastAsia="zh-CN"/>
        </w:rPr>
        <w:t xml:space="preserve"> αρχείο</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παράκαμψης συνεδρίασης και αυτόματη δημιουργία απόφασης από θέμα στην περίπτωση μονοπρόσωπου οργάνου (αποφάσεις δημάρχου)</w:t>
      </w:r>
    </w:p>
    <w:p>
      <w:pPr>
        <w:pStyle w:val="Normal"/>
        <w:numPr>
          <w:ilvl w:val="0"/>
          <w:numId w:val="84"/>
        </w:numPr>
        <w:overflowPunct w:val="true"/>
        <w:spacing w:before="0" w:after="0"/>
        <w:jc w:val="start"/>
        <w:textAlignment w:val="baseline"/>
        <w:rPr>
          <w:rFonts w:ascii="Calibri Light" w:hAnsi="Calibri Light" w:eastAsia="Calibri" w:cs="Calibri Light"/>
          <w:b/>
          <w:bCs/>
          <w:sz w:val="24"/>
          <w:szCs w:val="20"/>
          <w:lang w:val="el-GR" w:eastAsia="zh-CN"/>
        </w:rPr>
      </w:pPr>
      <w:r>
        <w:rPr>
          <w:rFonts w:eastAsia="Calibri" w:cs="Calibri Light" w:ascii="Calibri Light" w:hAnsi="Calibri Light"/>
          <w:b/>
          <w:bCs/>
          <w:sz w:val="24"/>
          <w:szCs w:val="20"/>
          <w:lang w:val="el-GR" w:eastAsia="zh-CN"/>
        </w:rPr>
        <w:t>διαχείριση αποφάσεων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αυτόματη πρωτοκόλληση απόφασης και πλοήγηση στο συγκεκριμένο έγγραφο της εφαρμογής ηλεκτρονικής διακίνησης εγγράφων</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αυτόματη εισαγωγή μελών από τη συνεδρίαση </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επιλογής ψήφου</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εισαγωγής περίληψης, σκεπτικού και κείμενου απόφασης σε ενσωματωμένο κειμενογράφο στην εφαρμογή</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δυνατότητα επισύναψης αρχείων </w:t>
      </w:r>
      <w:r>
        <w:rPr>
          <w:rFonts w:eastAsia="Calibri" w:cs="Calibri Light" w:ascii="Calibri Light" w:hAnsi="Calibri Light"/>
          <w:sz w:val="24"/>
          <w:szCs w:val="20"/>
          <w:lang w:val="en-US" w:eastAsia="zh-CN"/>
        </w:rPr>
        <w:t>word</w:t>
      </w:r>
      <w:r>
        <w:rPr>
          <w:rFonts w:eastAsia="Calibri" w:cs="Calibri Light" w:ascii="Calibri Light" w:hAnsi="Calibri Light"/>
          <w:sz w:val="24"/>
          <w:szCs w:val="20"/>
          <w:lang w:val="el-GR" w:eastAsia="zh-CN"/>
        </w:rPr>
        <w:t xml:space="preserve"> περίληψης, σκεπτικού και κείμενου απόφασης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αυτόματη δημιουργία αποσπάσματος απόφασης σε </w:t>
      </w:r>
      <w:r>
        <w:rPr>
          <w:rFonts w:eastAsia="Calibri" w:cs="Calibri Light" w:ascii="Calibri Light" w:hAnsi="Calibri Light"/>
          <w:sz w:val="24"/>
          <w:szCs w:val="20"/>
          <w:lang w:val="en-US" w:eastAsia="zh-CN"/>
        </w:rPr>
        <w:t>word</w:t>
      </w:r>
      <w:r>
        <w:rPr>
          <w:rFonts w:eastAsia="Calibri" w:cs="Calibri Light" w:ascii="Calibri Light" w:hAnsi="Calibri Light"/>
          <w:sz w:val="24"/>
          <w:szCs w:val="20"/>
          <w:lang w:val="el-GR" w:eastAsia="zh-CN"/>
        </w:rPr>
        <w:t xml:space="preserve"> μορφή εισάγοντας όλες τις σχετικές πληροφορίες όπως, παρόντα και απόντα μέλη, ονομαστικές ψήφους, ενσωμάτωση του αρχείου της εισήγησης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αυτόματη δημιουργία διαβιβαστικού απόφασης </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μετατροπή σε </w:t>
      </w:r>
      <w:r>
        <w:rPr>
          <w:rFonts w:eastAsia="Calibri" w:cs="Calibri Light" w:ascii="Calibri Light" w:hAnsi="Calibri Light"/>
          <w:sz w:val="24"/>
          <w:szCs w:val="20"/>
          <w:lang w:val="en-US" w:eastAsia="zh-CN"/>
        </w:rPr>
        <w:t xml:space="preserve">pdf </w:t>
      </w:r>
      <w:r>
        <w:rPr>
          <w:rFonts w:eastAsia="Calibri" w:cs="Calibri Light" w:ascii="Calibri Light" w:hAnsi="Calibri Light"/>
          <w:sz w:val="24"/>
          <w:szCs w:val="20"/>
          <w:lang w:val="el-GR" w:eastAsia="zh-CN"/>
        </w:rPr>
        <w:t xml:space="preserve">μορφή </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αυτόματη ανάρτηση απόφασης στο ΔΙΑΥΓΕΙΑ</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διαβούλευση μέσω web εφαρμογής που θα εγκατασταθεί στην ιστοσελίδα του Δήμου</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δυνατότητα επιλογής του κοινού στο οποίο απευθύνεται ο Δήμος δημοσιοποίηση της διαβούλευσης μέσω κοινωνικών δικτύων και της ιστοσελίδας του Δήμου</w:t>
      </w:r>
    </w:p>
    <w:p>
      <w:pPr>
        <w:pStyle w:val="Normal"/>
        <w:numPr>
          <w:ilvl w:val="0"/>
          <w:numId w:val="84"/>
        </w:numPr>
        <w:overflowPunct w:val="true"/>
        <w:spacing w:before="0" w:after="0"/>
        <w:jc w:val="start"/>
        <w:textAlignment w:val="baseline"/>
        <w:rPr>
          <w:rFonts w:ascii="Calibri Light" w:hAnsi="Calibri Light" w:eastAsia="Calibri" w:cs="Calibri Light"/>
          <w:b/>
          <w:bCs/>
          <w:sz w:val="24"/>
          <w:szCs w:val="20"/>
          <w:lang w:val="el-GR" w:eastAsia="zh-CN"/>
        </w:rPr>
      </w:pPr>
      <w:r>
        <w:rPr>
          <w:rFonts w:eastAsia="Calibri" w:cs="Calibri Light" w:ascii="Calibri Light" w:hAnsi="Calibri Light"/>
          <w:b/>
          <w:bCs/>
          <w:sz w:val="24"/>
          <w:szCs w:val="20"/>
          <w:lang w:val="el-GR" w:eastAsia="zh-CN"/>
        </w:rPr>
        <w:t>διαχείριση παραμετροποίησης</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 xml:space="preserve">δυνατότητα διαχείρισης πρότυπων εγγράφων / εντύπων και χρήση αυτών κατά τη δημιουργία τους, τουλ. για τα έγγραφα απόσπασμα απόφασης, πρακτικό συνεδρίασης, πρόσκλησης, διαβιβαστικό απόφασης, ημερήσιας διάταξης. Κατά τη δημιουργία του προτύπου να είναι εφικτό να επιλεγούν όλα τα πεδία της εφαρμογής του αντίστοιχου αντικειμένου </w:t>
      </w:r>
    </w:p>
    <w:p>
      <w:pPr>
        <w:pStyle w:val="Normal"/>
        <w:numPr>
          <w:ilvl w:val="1"/>
          <w:numId w:val="84"/>
        </w:numPr>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t>ονόματα και επίθετα σε όλες τις κλήσεις για την ορθή δημιουργία των εγγράφων</w:t>
      </w:r>
    </w:p>
    <w:p>
      <w:pPr>
        <w:pStyle w:val="Normal"/>
        <w:overflowPunct w:val="true"/>
        <w:spacing w:before="0" w:after="0"/>
        <w:jc w:val="start"/>
        <w:textAlignment w:val="baseline"/>
        <w:rPr>
          <w:rFonts w:ascii="Calibri Light" w:hAnsi="Calibri Light" w:eastAsia="Calibri" w:cs="Calibri Light"/>
          <w:sz w:val="24"/>
          <w:szCs w:val="20"/>
          <w:lang w:val="el-GR" w:eastAsia="zh-CN"/>
        </w:rPr>
      </w:pPr>
      <w:r>
        <w:rPr>
          <w:rFonts w:eastAsia="Calibri" w:cs="Calibri Light" w:ascii="Calibri Light" w:hAnsi="Calibri Light"/>
          <w:sz w:val="24"/>
          <w:szCs w:val="20"/>
          <w:lang w:val="el-GR" w:eastAsia="zh-CN"/>
        </w:rPr>
      </w:r>
    </w:p>
    <w:p>
      <w:pPr>
        <w:pStyle w:val="Normal"/>
        <w:tabs>
          <w:tab w:val="clear" w:pos="720"/>
          <w:tab w:val="left" w:pos="0" w:leader="none"/>
        </w:tabs>
        <w:spacing w:before="0" w:after="0"/>
        <w:jc w:val="start"/>
        <w:rPr>
          <w:color w:val="1F3763"/>
          <w:szCs w:val="22"/>
          <w:lang w:val="el-GR" w:eastAsia="el-GR"/>
        </w:rPr>
      </w:pPr>
      <w:r>
        <w:rPr>
          <w:color w:val="1F3763"/>
          <w:szCs w:val="22"/>
          <w:lang w:val="el-GR" w:eastAsia="el-GR"/>
        </w:rPr>
        <w:t>Διασύνδεση με τρίτα συστήματα</w:t>
      </w:r>
    </w:p>
    <w:p>
      <w:pPr>
        <w:pStyle w:val="Normal"/>
        <w:overflowPunct w:val="true"/>
        <w:spacing w:before="0" w:after="0"/>
        <w:jc w:val="start"/>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t>Το σύστημα θα πρέπει επί ποινή αποκλεισμού και χωρίς επιπλέον κόστος για το Δήμο να διαλειτουργεί με τα παρακάτω συστήματα με αποκλειστική ευθύνη του αναδόχου, όπως περιγράφεται αναλυτικά παρακάτω:</w:t>
      </w:r>
    </w:p>
    <w:p>
      <w:pPr>
        <w:pStyle w:val="Normal"/>
        <w:overflowPunct w:val="true"/>
        <w:spacing w:before="0" w:after="0"/>
        <w:jc w:val="start"/>
        <w:textAlignment w:val="baseline"/>
        <w:rPr>
          <w:rFonts w:ascii="Calibri Light" w:hAnsi="Calibri Light" w:eastAsia="Verdana" w:cs="Calibri Light"/>
          <w:sz w:val="24"/>
          <w:szCs w:val="20"/>
          <w:lang w:val="el-GR" w:eastAsia="zh-CN"/>
        </w:rPr>
      </w:pPr>
      <w:r>
        <w:rPr>
          <w:rFonts w:eastAsia="Verdana" w:cs="Calibri Light" w:ascii="Calibri Light" w:hAnsi="Calibri Light"/>
          <w:sz w:val="24"/>
          <w:szCs w:val="20"/>
          <w:lang w:val="el-GR" w:eastAsia="zh-CN"/>
        </w:rPr>
      </w:r>
    </w:p>
    <w:p>
      <w:pPr>
        <w:pStyle w:val="Normal"/>
        <w:numPr>
          <w:ilvl w:val="0"/>
          <w:numId w:val="86"/>
        </w:numPr>
        <w:overflowPunct w:val="true"/>
        <w:spacing w:before="0" w:after="0"/>
        <w:jc w:val="start"/>
        <w:textAlignment w:val="baseline"/>
        <w:rPr>
          <w:rFonts w:ascii="Calibri Light" w:hAnsi="Calibri Light" w:eastAsia="Verdana" w:cs="Calibri Light"/>
          <w:b/>
          <w:bCs/>
          <w:sz w:val="24"/>
          <w:lang w:val="el-GR" w:eastAsia="zh-CN"/>
        </w:rPr>
      </w:pPr>
      <w:r>
        <w:rPr>
          <w:rFonts w:eastAsia="Verdana" w:cs="Calibri Light" w:ascii="Calibri Light" w:hAnsi="Calibri Light"/>
          <w:b/>
          <w:bCs/>
          <w:sz w:val="24"/>
          <w:lang w:val="el-GR" w:eastAsia="zh-CN"/>
        </w:rPr>
        <w:t>Διασύνδεση με την υπάρχουσα εφαρμογή του Ηλεκτρονικού Πρωτοκόλλου του ΟΠΣ</w:t>
      </w:r>
    </w:p>
    <w:p>
      <w:pPr>
        <w:pStyle w:val="Normal"/>
        <w:spacing w:before="120" w:after="120"/>
        <w:ind w:hanging="0" w:start="720"/>
        <w:contextualSpacing/>
        <w:rPr>
          <w:rFonts w:ascii="Calibri Light" w:hAnsi="Calibri Light" w:eastAsia="Verdana" w:cs="Calibri Light"/>
          <w:sz w:val="24"/>
          <w:lang w:val="el-GR" w:eastAsia="en-US"/>
        </w:rPr>
      </w:pPr>
      <w:r>
        <w:rPr>
          <w:rFonts w:eastAsia="Verdana" w:cs="Calibri Light" w:ascii="Calibri Light" w:hAnsi="Calibri Light"/>
          <w:sz w:val="24"/>
          <w:lang w:val="el-GR" w:eastAsia="en-US"/>
        </w:rPr>
        <w:t>Αυτοματοποιημένη πρωτοκόλληση θεμάτων και αποφάσεων και όπου αλλού απαιτείται</w:t>
      </w:r>
    </w:p>
    <w:p>
      <w:pPr>
        <w:pStyle w:val="Normal"/>
        <w:spacing w:before="120" w:after="120"/>
        <w:ind w:hanging="0" w:start="720"/>
        <w:contextualSpacing/>
        <w:rPr>
          <w:rFonts w:ascii="Calibri Light" w:hAnsi="Calibri Light" w:eastAsia="Verdana" w:cs="Calibri Light"/>
          <w:sz w:val="24"/>
          <w:lang w:val="el-GR" w:eastAsia="en-US"/>
        </w:rPr>
      </w:pPr>
      <w:r>
        <w:rPr>
          <w:rFonts w:eastAsia="Verdana" w:cs="Calibri Light" w:ascii="Calibri Light" w:hAnsi="Calibri Light"/>
          <w:sz w:val="24"/>
          <w:lang w:val="el-GR" w:eastAsia="en-US"/>
        </w:rPr>
      </w:r>
    </w:p>
    <w:p>
      <w:pPr>
        <w:pStyle w:val="Normal"/>
        <w:numPr>
          <w:ilvl w:val="0"/>
          <w:numId w:val="86"/>
        </w:numPr>
        <w:overflowPunct w:val="true"/>
        <w:spacing w:before="0" w:after="0"/>
        <w:jc w:val="start"/>
        <w:textAlignment w:val="baseline"/>
        <w:rPr>
          <w:rFonts w:ascii="Calibri Light" w:hAnsi="Calibri Light" w:eastAsia="Verdana" w:cs="Calibri Light"/>
          <w:b/>
          <w:bCs/>
          <w:sz w:val="24"/>
          <w:lang w:val="el-GR" w:eastAsia="zh-CN"/>
        </w:rPr>
      </w:pPr>
      <w:r>
        <w:rPr>
          <w:rFonts w:eastAsia="Verdana" w:cs="Calibri Light" w:ascii="Calibri Light" w:hAnsi="Calibri Light"/>
          <w:b/>
          <w:bCs/>
          <w:sz w:val="24"/>
          <w:lang w:val="el-GR" w:eastAsia="zh-CN"/>
        </w:rPr>
        <w:t>Διασύνδεση με την υπάρχουσα εφαρμογή του Ηλεκτρονικής Διακίνησης Εγγράφων της Δράσης 17</w:t>
      </w:r>
    </w:p>
    <w:p>
      <w:pPr>
        <w:pStyle w:val="Normal"/>
        <w:spacing w:before="120" w:after="120"/>
        <w:ind w:hanging="0" w:start="720"/>
        <w:contextualSpacing/>
        <w:jc w:val="start"/>
        <w:rPr>
          <w:rFonts w:ascii="Calibri Light" w:hAnsi="Calibri Light" w:eastAsia="Verdana" w:cs="Calibri Light"/>
          <w:b/>
          <w:bCs/>
          <w:sz w:val="24"/>
          <w:lang w:val="el-GR" w:eastAsia="en-US"/>
        </w:rPr>
      </w:pPr>
      <w:r>
        <w:rPr>
          <w:rFonts w:eastAsia="Verdana" w:cs="Calibri Light" w:ascii="Calibri Light" w:hAnsi="Calibri Light"/>
          <w:sz w:val="24"/>
          <w:lang w:val="el-GR" w:eastAsia="en-US"/>
        </w:rPr>
        <w:t xml:space="preserve">Δυνατότητα πλοήγησης σε αυτά τα έγγραφα (θέματα και αποφάσεις) που έχουν πρωτοκολληθεί αυτοματοποιημένα </w:t>
      </w:r>
    </w:p>
    <w:p>
      <w:pPr>
        <w:pStyle w:val="Normal"/>
        <w:spacing w:before="120" w:after="120"/>
        <w:contextualSpacing/>
        <w:rPr>
          <w:rFonts w:ascii="Calibri Light" w:hAnsi="Calibri Light" w:eastAsia="Verdana" w:cs="Calibri Light"/>
          <w:b/>
          <w:bCs/>
          <w:sz w:val="24"/>
          <w:lang w:val="el-GR" w:eastAsia="en-US"/>
        </w:rPr>
      </w:pPr>
      <w:r>
        <w:rPr>
          <w:rFonts w:eastAsia="Verdana" w:cs="Calibri Light" w:ascii="Calibri Light" w:hAnsi="Calibri Light"/>
          <w:b/>
          <w:bCs/>
          <w:sz w:val="24"/>
          <w:lang w:val="el-GR" w:eastAsia="en-US"/>
        </w:rPr>
      </w:r>
    </w:p>
    <w:p>
      <w:pPr>
        <w:pStyle w:val="Normal"/>
        <w:numPr>
          <w:ilvl w:val="0"/>
          <w:numId w:val="86"/>
        </w:numPr>
        <w:overflowPunct w:val="true"/>
        <w:spacing w:lineRule="auto" w:line="360" w:before="120" w:after="0"/>
        <w:contextualSpacing/>
        <w:jc w:val="start"/>
        <w:textAlignment w:val="baseline"/>
        <w:rPr>
          <w:rFonts w:ascii="Calibri Light" w:hAnsi="Calibri Light" w:eastAsia="Verdana" w:cs="Calibri Light"/>
          <w:b/>
          <w:bCs/>
          <w:sz w:val="24"/>
          <w:lang w:val="el-GR" w:eastAsia="en-US"/>
        </w:rPr>
      </w:pPr>
      <w:r>
        <w:rPr>
          <w:rFonts w:eastAsia="Verdana" w:cs="Calibri Light" w:ascii="Calibri Light" w:hAnsi="Calibri Light"/>
          <w:b/>
          <w:bCs/>
          <w:sz w:val="24"/>
          <w:lang w:val="el-GR" w:eastAsia="en-US"/>
        </w:rPr>
        <w:t>Διασύνδεση με την ΔΙΑΥΓΕΙΑ</w:t>
      </w:r>
    </w:p>
    <w:p>
      <w:pPr>
        <w:pStyle w:val="Normal"/>
        <w:spacing w:before="120" w:after="120"/>
        <w:ind w:hanging="0" w:start="720"/>
        <w:contextualSpacing/>
        <w:rPr>
          <w:rFonts w:ascii="Calibri Light" w:hAnsi="Calibri Light" w:eastAsia="Verdana" w:cs="Calibri Light"/>
          <w:b/>
          <w:bCs/>
          <w:sz w:val="24"/>
          <w:lang w:val="el-GR" w:eastAsia="en-US"/>
        </w:rPr>
      </w:pPr>
      <w:r>
        <w:rPr>
          <w:rFonts w:eastAsia="Verdana" w:cs="Calibri Light" w:ascii="Calibri Light" w:hAnsi="Calibri Light"/>
          <w:sz w:val="24"/>
          <w:lang w:val="el-GR" w:eastAsia="en-US"/>
        </w:rPr>
        <w:t>Αυτοματοποιημένη ανάρτηση αποφάσεων</w:t>
      </w:r>
    </w:p>
    <w:p>
      <w:pPr>
        <w:pStyle w:val="Normal"/>
        <w:numPr>
          <w:ilvl w:val="0"/>
          <w:numId w:val="86"/>
        </w:numPr>
        <w:overflowPunct w:val="true"/>
        <w:spacing w:before="0" w:after="0"/>
        <w:jc w:val="start"/>
        <w:textAlignment w:val="baseline"/>
        <w:rPr>
          <w:rFonts w:ascii="Calibri Light" w:hAnsi="Calibri Light" w:eastAsia="Verdana" w:cs="Calibri Light"/>
          <w:b/>
          <w:bCs/>
          <w:sz w:val="24"/>
          <w:lang w:val="el-GR" w:eastAsia="zh-CN"/>
        </w:rPr>
      </w:pPr>
      <w:r>
        <w:rPr>
          <w:rFonts w:eastAsia="Verdana" w:cs="Calibri Light" w:ascii="Calibri Light" w:hAnsi="Calibri Light"/>
          <w:b/>
          <w:bCs/>
          <w:sz w:val="24"/>
          <w:lang w:val="el-GR" w:eastAsia="zh-CN"/>
        </w:rPr>
        <w:t>Διασύνδεση με την υπάρχουσα εφαρμογή της Οικονομικής Διαχείρισης του ΟΠΣ</w:t>
      </w:r>
    </w:p>
    <w:p>
      <w:pPr>
        <w:pStyle w:val="Normal"/>
        <w:overflowPunct w:val="true"/>
        <w:spacing w:before="0" w:after="0"/>
        <w:ind w:hanging="0" w:start="720"/>
        <w:jc w:val="start"/>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Αυτόματη αποστολή εισηγήσεων που αφορούν διαγραφές και παραγραφές οφειλών</w:t>
      </w:r>
    </w:p>
    <w:p>
      <w:pPr>
        <w:pStyle w:val="Normal"/>
        <w:overflowPunct w:val="true"/>
        <w:spacing w:before="0" w:after="0"/>
        <w:ind w:hanging="0" w:start="720"/>
        <w:jc w:val="start"/>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Αυτόματη ενημέρωση της ληφθείσας απόφασης</w:t>
      </w:r>
    </w:p>
    <w:p>
      <w:pPr>
        <w:pStyle w:val="Normal"/>
        <w:overflowPunct w:val="true"/>
        <w:spacing w:before="0" w:after="0"/>
        <w:ind w:hanging="0" w:start="720"/>
        <w:jc w:val="start"/>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r>
    </w:p>
    <w:p>
      <w:pPr>
        <w:pStyle w:val="Normal"/>
        <w:numPr>
          <w:ilvl w:val="0"/>
          <w:numId w:val="86"/>
        </w:numPr>
        <w:overflowPunct w:val="true"/>
        <w:spacing w:before="0" w:after="0"/>
        <w:jc w:val="start"/>
        <w:textAlignment w:val="baseline"/>
        <w:rPr>
          <w:rFonts w:ascii="Calibri Light" w:hAnsi="Calibri Light" w:eastAsia="Verdana" w:cs="Calibri Light"/>
          <w:sz w:val="24"/>
          <w:lang w:val="el-GR" w:eastAsia="zh-CN"/>
        </w:rPr>
      </w:pPr>
      <w:r>
        <w:rPr>
          <w:rFonts w:eastAsia="Verdana" w:cs="Calibri Light" w:ascii="Calibri Light" w:hAnsi="Calibri Light"/>
          <w:b/>
          <w:bCs/>
          <w:sz w:val="24"/>
          <w:lang w:val="el-GR" w:eastAsia="zh-CN"/>
        </w:rPr>
        <w:t>Διασύνδεση με την υπάρχουσα εφαρμογή του ΤΑΠ του ΟΠΣ</w:t>
      </w:r>
    </w:p>
    <w:p>
      <w:pPr>
        <w:pStyle w:val="Normal"/>
        <w:overflowPunct w:val="true"/>
        <w:spacing w:before="0" w:after="0"/>
        <w:ind w:hanging="0" w:start="720"/>
        <w:jc w:val="start"/>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Αυτόματη αποστολή εισηγήσεων για την αλλαγή συντελεστών ΤΑΠ, ΔΤ, ΔΦ</w:t>
      </w:r>
    </w:p>
    <w:p>
      <w:pPr>
        <w:pStyle w:val="Normal"/>
        <w:overflowPunct w:val="true"/>
        <w:spacing w:before="0" w:after="0"/>
        <w:ind w:hanging="0" w:start="720"/>
        <w:jc w:val="start"/>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Αυτόματη ενημέρωση της ληφθείσας απόφασης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Ολοκληρωμένη υποδομή  προστασίας από κυβερνοεπιθέσεις  και παροχή συστήματος τηλε-εργασίας</w:t>
      </w:r>
    </w:p>
    <w:p>
      <w:pPr>
        <w:pStyle w:val="Normal"/>
        <w:suppressAutoHyphens w:val="false"/>
        <w:spacing w:lineRule="auto" w:line="276" w:before="80" w:after="80"/>
        <w:rPr>
          <w:rFonts w:ascii="Cambria" w:hAnsi="Cambria" w:eastAsia="Calibri"/>
          <w:sz w:val="24"/>
          <w:lang w:val="el-GR" w:eastAsia="en-US"/>
        </w:rPr>
      </w:pPr>
      <w:r>
        <w:rPr>
          <w:rFonts w:eastAsia="Calibri" w:ascii="Cambria" w:hAnsi="Cambria"/>
          <w:sz w:val="24"/>
          <w:lang w:val="el-GR" w:eastAsia="en-US"/>
        </w:rPr>
        <w:t xml:space="preserve">Στο σύνολό τους τα ζητούμενα συστήματα και λύσεις ασφαλείας δύναται να θωρακίσουν σε μεγάλο βαθμό όχι μόνο τη δικτυακή περίμετρο αλλά και όλο το εσωτερικό δίκτυο ελέγχοντας και εφαρμόζοντας με προηγμένα εργαλεία συγκεκριμένες πολιτικές και δικαιώματα πρόσβασης στα Πληροφοριακά Συστήματα του Δήμου. </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Ο έλεγχος σε αρκετά υπο-συστήματα μπορεί να είναι κεντρικός από μία ενιαία κονσόλα διαχείρισης που θα απλοποιήσει τη διενέργεια ελέγχων, συσχετισμών και τεχνικών επεμβάσεων. Ταυτόχρονα θα προσφέρει στοχευμένες ειδοποιήσεις συμβάντων με proactive μηχανισμούς που θα εντοπίζουν σχετικές ανωμαλίες ή μη φυσιολογικές συστημικές/δικτυακές συμπεριφορές ενώ επιπλέον θα εφαρμοστούν και έλεγχοι ασφαλείας σε επίπεδο DNS.</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Για τους απομακρυσμένους χρήστες μπορούν να υλοποιηθούν υπηρεσίες ιδεατού ιδιωτικού δικτύου (VPN) για την ασφαλή πρόσβαση σε επιτρεπόμενα Πληροφοριακά Συστήματα ενώ ο έλεγχος ταυτοποίησης θα ενισχυθεί με μηχανισμούς πιστοποίησης πολλαπλών παραγόντων (MFA).</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 xml:space="preserve">Ο Έλεγχος Πρόσβασης των Εσωτερικού Δικτύων είναι από τα βασικά τμήματα των ζητούμενων λύσεων και θα εξασφαλίσει την εφαρμογή ορθών πολιτικών ασφαλείας καθώς και «ορατότητα» της λειτουργίας των δικτύων και των παραγωγικών συστημάτων, ακόμα και σε επίπεδο εφαρμογών,  τόσο στο ενσύρματο όσο και στο ασύρματο δίκτυο συλλογικά. </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Ταυτόχρονα, θα αποτρέπεται η πρόσβαση σε συγκεκριμένους πληροφοριακούς πόρους αν δεν πληρούνται συγκεκριμένες συνθήκες ασφαλείας και αν δεν εφαρμόζονται συγκεκριμένες πολιτικές ορθότητας.</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Η προστασία από κακόβουλο λογισμικό θα υλοποιείται από τις ζητούμενες λύσεις όχι μόνο σε επίπεδο gateway από τις συσκευές ασφαλείας (firewalls) αλλά και σε επίπεδο τερματικού (endpoints) ενώ παράλληλα θα προστατευτεί και το σύνολο της υποδομής ηλεκτρονικού ταχυδρομείου τόσο για την εισερχόμενη όσο και για την εξερχόμενη κίνηση.</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Εν κατακλείδι μια επιτυχημένη και σύγχρονη πρακτική ασφαλείας βασίζεται σε πρακτικές και στην υιοθέτηση ενός συνόλου αρχών και βέλτιστων πρακτικών όπως:</w:t>
      </w:r>
    </w:p>
    <w:p>
      <w:pPr>
        <w:pStyle w:val="Normal"/>
        <w:numPr>
          <w:ilvl w:val="0"/>
          <w:numId w:val="88"/>
        </w:numPr>
        <w:suppressAutoHyphens w:val="false"/>
        <w:spacing w:lineRule="auto" w:line="276" w:before="80" w:after="80"/>
        <w:contextualSpacing/>
        <w:jc w:val="start"/>
        <w:rPr>
          <w:rFonts w:eastAsia="Calibri"/>
          <w:szCs w:val="22"/>
          <w:lang w:val="el-GR" w:eastAsia="en-US"/>
        </w:rPr>
      </w:pPr>
      <w:r>
        <w:rPr>
          <w:rFonts w:eastAsia="Calibri"/>
          <w:szCs w:val="22"/>
          <w:lang w:val="el-GR" w:eastAsia="en-US"/>
        </w:rPr>
        <w:t xml:space="preserve">Υιοθέτηση  της αρχής μηδενικής εμπιστοσύνης ( </w:t>
      </w:r>
      <w:r>
        <w:rPr>
          <w:rFonts w:eastAsia="Calibri"/>
          <w:szCs w:val="22"/>
          <w:lang w:val="en-US" w:eastAsia="en-US"/>
        </w:rPr>
        <w:t>Zero</w:t>
      </w:r>
      <w:r>
        <w:rPr>
          <w:rFonts w:eastAsia="Calibri"/>
          <w:szCs w:val="22"/>
          <w:lang w:val="el-GR" w:eastAsia="en-US"/>
        </w:rPr>
        <w:t>-</w:t>
      </w:r>
      <w:r>
        <w:rPr>
          <w:rFonts w:eastAsia="Calibri"/>
          <w:szCs w:val="22"/>
          <w:lang w:val="en-US" w:eastAsia="en-US"/>
        </w:rPr>
        <w:t>Trust</w:t>
      </w:r>
      <w:r>
        <w:rPr>
          <w:rFonts w:eastAsia="Calibri"/>
          <w:szCs w:val="22"/>
          <w:lang w:val="el-GR" w:eastAsia="en-US"/>
        </w:rPr>
        <w:t xml:space="preserve"> )</w:t>
      </w:r>
    </w:p>
    <w:p>
      <w:pPr>
        <w:pStyle w:val="Normal"/>
        <w:numPr>
          <w:ilvl w:val="0"/>
          <w:numId w:val="88"/>
        </w:numPr>
        <w:suppressAutoHyphens w:val="false"/>
        <w:spacing w:lineRule="auto" w:line="276" w:before="80" w:after="80"/>
        <w:contextualSpacing/>
        <w:jc w:val="start"/>
        <w:rPr>
          <w:rFonts w:eastAsia="Calibri"/>
          <w:szCs w:val="22"/>
          <w:lang w:val="el-GR" w:eastAsia="en-US"/>
        </w:rPr>
      </w:pPr>
      <w:r>
        <w:rPr>
          <w:rFonts w:eastAsia="Calibri"/>
          <w:szCs w:val="22"/>
          <w:lang w:val="el-GR" w:eastAsia="en-US"/>
        </w:rPr>
        <w:t>Υιοθέτηση της αρχής της ελάχιστης λειτουργικότητας (</w:t>
      </w:r>
      <w:r>
        <w:rPr>
          <w:rFonts w:eastAsia="Calibri"/>
          <w:szCs w:val="22"/>
          <w:lang w:val="en-US" w:eastAsia="en-US"/>
        </w:rPr>
        <w:t>Least</w:t>
      </w:r>
      <w:r>
        <w:rPr>
          <w:rFonts w:eastAsia="Calibri"/>
          <w:szCs w:val="22"/>
          <w:lang w:val="el-GR" w:eastAsia="en-US"/>
        </w:rPr>
        <w:t xml:space="preserve"> </w:t>
      </w:r>
      <w:r>
        <w:rPr>
          <w:rFonts w:eastAsia="Calibri"/>
          <w:szCs w:val="22"/>
          <w:lang w:val="en-US" w:eastAsia="en-US"/>
        </w:rPr>
        <w:t>Functionality</w:t>
      </w:r>
      <w:r>
        <w:rPr>
          <w:rFonts w:eastAsia="Calibri"/>
          <w:szCs w:val="22"/>
          <w:lang w:val="el-GR" w:eastAsia="en-US"/>
        </w:rPr>
        <w:t>) ρυθμίζοντας το σύνολο των συστημάτων του δήμου ώστε να παρέχουν μόνο τις λειτουργίες και υπηρεσίες που υποστηρίζουν την επιχειρησιακή αποστολή του Οργανισμού.</w:t>
      </w:r>
    </w:p>
    <w:p>
      <w:pPr>
        <w:pStyle w:val="Normal"/>
        <w:numPr>
          <w:ilvl w:val="0"/>
          <w:numId w:val="88"/>
        </w:numPr>
        <w:suppressAutoHyphens w:val="false"/>
        <w:spacing w:lineRule="auto" w:line="276" w:before="80" w:after="80"/>
        <w:contextualSpacing/>
        <w:jc w:val="start"/>
        <w:rPr>
          <w:rFonts w:eastAsia="Calibri"/>
          <w:szCs w:val="22"/>
          <w:lang w:val="el-GR" w:eastAsia="en-US"/>
        </w:rPr>
      </w:pPr>
      <w:r>
        <w:rPr>
          <w:rFonts w:eastAsia="Calibri"/>
          <w:szCs w:val="22"/>
          <w:lang w:val="el-GR" w:eastAsia="en-US"/>
        </w:rPr>
        <w:t>Προσθήκη περιμετρικής ασφάλειας σε επίπεδο εφαρμογής (</w:t>
      </w:r>
      <w:r>
        <w:rPr>
          <w:rFonts w:eastAsia="Calibri"/>
          <w:szCs w:val="22"/>
          <w:lang w:val="en-US" w:eastAsia="en-US"/>
        </w:rPr>
        <w:t>Web</w:t>
      </w:r>
      <w:r>
        <w:rPr>
          <w:rFonts w:eastAsia="Calibri"/>
          <w:szCs w:val="22"/>
          <w:lang w:val="el-GR" w:eastAsia="en-US"/>
        </w:rPr>
        <w:t xml:space="preserve"> </w:t>
      </w:r>
      <w:r>
        <w:rPr>
          <w:rFonts w:eastAsia="Calibri"/>
          <w:szCs w:val="22"/>
          <w:lang w:val="en-US" w:eastAsia="en-US"/>
        </w:rPr>
        <w:t>Application</w:t>
      </w:r>
      <w:r>
        <w:rPr>
          <w:rFonts w:eastAsia="Calibri"/>
          <w:szCs w:val="22"/>
          <w:lang w:val="el-GR" w:eastAsia="en-US"/>
        </w:rPr>
        <w:t xml:space="preserve"> </w:t>
      </w:r>
      <w:r>
        <w:rPr>
          <w:rFonts w:eastAsia="Calibri"/>
          <w:szCs w:val="22"/>
          <w:lang w:val="en-US" w:eastAsia="en-US"/>
        </w:rPr>
        <w:t>Firewall</w:t>
      </w:r>
      <w:r>
        <w:rPr>
          <w:rFonts w:eastAsia="Calibri"/>
          <w:szCs w:val="22"/>
          <w:lang w:val="el-GR" w:eastAsia="en-US"/>
        </w:rPr>
        <w:t xml:space="preserve">), ώστε να ελέγχεται η  κίνηση προς τις </w:t>
      </w:r>
      <w:r>
        <w:rPr>
          <w:rFonts w:eastAsia="Calibri"/>
          <w:szCs w:val="22"/>
          <w:lang w:val="en-US" w:eastAsia="en-US"/>
        </w:rPr>
        <w:t>web</w:t>
      </w:r>
      <w:r>
        <w:rPr>
          <w:rFonts w:eastAsia="Calibri"/>
          <w:szCs w:val="22"/>
          <w:lang w:val="el-GR" w:eastAsia="en-US"/>
        </w:rPr>
        <w:t xml:space="preserve"> εφαρμογές για γνωστούς τύπους επιθέσεων. </w:t>
      </w:r>
    </w:p>
    <w:p>
      <w:pPr>
        <w:pStyle w:val="Normal"/>
        <w:numPr>
          <w:ilvl w:val="0"/>
          <w:numId w:val="88"/>
        </w:numPr>
        <w:suppressAutoHyphens w:val="false"/>
        <w:spacing w:lineRule="auto" w:line="276" w:before="80" w:after="80"/>
        <w:contextualSpacing/>
        <w:jc w:val="start"/>
        <w:rPr>
          <w:rFonts w:eastAsia="Calibri"/>
          <w:szCs w:val="22"/>
          <w:lang w:val="el-GR" w:eastAsia="en-US"/>
        </w:rPr>
      </w:pPr>
      <w:r>
        <w:rPr>
          <w:rFonts w:eastAsia="Calibri"/>
          <w:szCs w:val="22"/>
          <w:lang w:val="el-GR" w:eastAsia="en-US"/>
        </w:rPr>
        <w:t xml:space="preserve">Υλοποίηση αρχιτεκτονικής που βασίζεται στην αρχή </w:t>
      </w:r>
      <w:r>
        <w:rPr>
          <w:rFonts w:eastAsia="Calibri"/>
          <w:szCs w:val="22"/>
          <w:lang w:val="en-US" w:eastAsia="en-US"/>
        </w:rPr>
        <w:t>Defense</w:t>
      </w:r>
      <w:r>
        <w:rPr>
          <w:rFonts w:eastAsia="Calibri"/>
          <w:szCs w:val="22"/>
          <w:lang w:val="el-GR" w:eastAsia="en-US"/>
        </w:rPr>
        <w:t xml:space="preserve"> </w:t>
      </w:r>
      <w:r>
        <w:rPr>
          <w:rFonts w:eastAsia="Calibri"/>
          <w:szCs w:val="22"/>
          <w:lang w:val="en-US" w:eastAsia="en-US"/>
        </w:rPr>
        <w:t>in</w:t>
      </w:r>
      <w:r>
        <w:rPr>
          <w:rFonts w:eastAsia="Calibri"/>
          <w:szCs w:val="22"/>
          <w:lang w:val="el-GR" w:eastAsia="en-US"/>
        </w:rPr>
        <w:t xml:space="preserve"> </w:t>
      </w:r>
      <w:r>
        <w:rPr>
          <w:rFonts w:eastAsia="Calibri"/>
          <w:szCs w:val="22"/>
          <w:lang w:val="en-US" w:eastAsia="en-US"/>
        </w:rPr>
        <w:t>Depth</w:t>
      </w:r>
      <w:r>
        <w:rPr>
          <w:rFonts w:eastAsia="Calibri"/>
          <w:szCs w:val="22"/>
          <w:lang w:val="el-GR" w:eastAsia="en-US"/>
        </w:rPr>
        <w:t>, ώστε εφαρμόζονται μέτρα και μηχανισμοί ασφάλειας σε μορφή διαδοχικών στρωμάτων σε όλο το εύρος του δικτύου και των δεδομένων του.</w:t>
      </w:r>
    </w:p>
    <w:p>
      <w:pPr>
        <w:pStyle w:val="Normal"/>
        <w:numPr>
          <w:ilvl w:val="0"/>
          <w:numId w:val="88"/>
        </w:numPr>
        <w:suppressAutoHyphens w:val="false"/>
        <w:spacing w:lineRule="auto" w:line="276" w:before="80" w:after="80"/>
        <w:contextualSpacing/>
        <w:jc w:val="start"/>
        <w:rPr>
          <w:rFonts w:eastAsia="Calibri"/>
          <w:szCs w:val="22"/>
          <w:lang w:val="el-GR" w:eastAsia="en-US"/>
        </w:rPr>
      </w:pPr>
      <w:r>
        <w:rPr>
          <w:rFonts w:eastAsia="Calibri"/>
          <w:szCs w:val="22"/>
          <w:lang w:val="el-GR" w:eastAsia="en-US"/>
        </w:rPr>
        <w:t>Υιοθέτηση νέων τεχνολογιών και ρυθμίσεων ασφαλούς αρχιτεκτονικής για την προστασία της δικτυακής υποδομής του Οργανισμού</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r>
    </w:p>
    <w:p>
      <w:pPr>
        <w:pStyle w:val="Normal"/>
        <w:suppressAutoHyphens w:val="false"/>
        <w:spacing w:lineRule="auto" w:line="276" w:before="80" w:after="80"/>
        <w:ind w:firstLine="340"/>
        <w:rPr>
          <w:rFonts w:ascii="Cambria" w:hAnsi="Cambria" w:eastAsia="Calibri"/>
          <w:b/>
          <w:bCs/>
          <w:sz w:val="24"/>
          <w:lang w:val="el-GR" w:eastAsia="en-US"/>
        </w:rPr>
      </w:pPr>
      <w:r>
        <w:rPr>
          <w:rFonts w:eastAsia="Calibri" w:ascii="Cambria" w:hAnsi="Cambria"/>
          <w:sz w:val="24"/>
          <w:lang w:val="el-GR" w:eastAsia="en-US"/>
        </w:rPr>
        <w:t xml:space="preserve">Ο Δήμος προτίθεται θα διαμορφώσει </w:t>
      </w:r>
      <w:r>
        <w:rPr>
          <w:rFonts w:eastAsia="Calibri" w:ascii="Cambria" w:hAnsi="Cambria"/>
          <w:b/>
          <w:bCs/>
          <w:sz w:val="24"/>
          <w:lang w:val="el-GR" w:eastAsia="en-US"/>
        </w:rPr>
        <w:t xml:space="preserve">ολοκληρωμένη υποδομή προστασίας από κυβερνοεπιθέσεις </w:t>
      </w:r>
      <w:r>
        <w:rPr>
          <w:rFonts w:eastAsia="Calibri" w:ascii="Cambria" w:hAnsi="Cambria"/>
          <w:sz w:val="24"/>
          <w:lang w:val="el-GR" w:eastAsia="en-US"/>
        </w:rPr>
        <w:t xml:space="preserve">φροντίζοντας να προμηθευτεί </w:t>
      </w:r>
      <w:r>
        <w:rPr>
          <w:rFonts w:eastAsia="Calibri" w:ascii="Cambria" w:hAnsi="Cambria"/>
          <w:b/>
          <w:bCs/>
          <w:sz w:val="24"/>
          <w:lang w:val="el-GR" w:eastAsia="en-US"/>
        </w:rPr>
        <w:t xml:space="preserve">μηχανισμούς ασφάλειας δικτύου όσο και λύσεις επέκτασης, υιοθετώντας Βέλτιστες Πρακτικές όπως αυτές περιγράφονται στη συνέχεια. </w:t>
      </w:r>
    </w:p>
    <w:p>
      <w:pPr>
        <w:pStyle w:val="Normal"/>
        <w:spacing w:before="0" w:after="0"/>
        <w:jc w:val="start"/>
        <w:rPr>
          <w:rFonts w:eastAsia="Yu Gothic Light"/>
          <w:color w:val="2F5496"/>
          <w:sz w:val="24"/>
          <w:lang w:val="el-GR" w:eastAsia="en-US"/>
        </w:rPr>
      </w:pPr>
      <w:bookmarkStart w:id="107" w:name="_Toc124261609"/>
      <w:bookmarkStart w:id="108" w:name="_Toc119680191"/>
      <w:r>
        <w:rPr>
          <w:rFonts w:eastAsia="Yu Gothic Light"/>
          <w:color w:val="2F5496"/>
          <w:sz w:val="24"/>
          <w:lang w:val="el-GR" w:eastAsia="en-US"/>
        </w:rPr>
        <w:t>Καταγραφή Υλικού &amp; λογισμικού</w:t>
      </w:r>
      <w:bookmarkEnd w:id="107"/>
      <w:bookmarkEnd w:id="108"/>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Στο πλαίσιο του έργου ο υποψήφιος ανάδοχος με την έναρξη αυτού θα καταγράψει με την υποστήριξη της δ/νσης Πληροφορικής το σύνολο των αγαθών Πληροφορικής (συσκευών και λογισμικού) που φιλοξενούνται στη φυσική υποδομή του Οργανισμού (Δημαρχείο), καθώς και σε </w:t>
      </w:r>
      <w:r>
        <w:rPr>
          <w:rFonts w:eastAsia="Calibri" w:ascii="Cambria" w:hAnsi="Cambria"/>
          <w:sz w:val="24"/>
          <w:szCs w:val="22"/>
          <w:lang w:val="en-US" w:eastAsia="en-US"/>
        </w:rPr>
        <w:t>cloud</w:t>
      </w:r>
      <w:r>
        <w:rPr>
          <w:rFonts w:eastAsia="Calibri" w:ascii="Cambria" w:hAnsi="Cambria"/>
          <w:sz w:val="24"/>
          <w:szCs w:val="22"/>
          <w:lang w:val="el-GR" w:eastAsia="en-US"/>
        </w:rPr>
        <w:t xml:space="preserve"> περιβάλλοντα, με σκοπό τη διαμόρφωση πλήρους αντίληψης για το εύρος των αγαθών και τα αναγκαία μέτρα προστασίας και συντήρησής τους.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δημιουργία ενός πλήρους χάρτη υποδομής είναι ένα κρίσιμο πρώτο βήμα για τη διασφάλιση της ασφάλειας και της λειτουργικότητας ενός δικτύου. Μέσα από τη διαδικασία αυτή, καταγράφονται όλες οι φυσικές και λογικές συνδέσεις, καθώς και οι συσκευές και τα λογισμικά που υποστηρίζουν τις λειτουργίες ενός οργανισμού. Με τον τρόπο αυτό, αποκτάται σαφής εικόνα για την υπάρχουσα κατάσταση και εντοπίζονται οι περιοχές που χρειάζονται βελτίωση ή αναβάθμιση.</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Αρχικά, θα πραγματοποιηθεί η πλήρης καταγραφή όλων των ενεργών δικτυακών  συσκευών(όπως firewalls, routers, switches, access points). Η τεκμηρίωση περιλαμβάνει επίσης την καταγραφή των λογισμικών που χρησιμοποιούνται, συμπεριλαμβανομένων των λειτουργικών συστημάτων, των εργαλείων προστασίας από ιούς (antivirus) και των VPN clients. Με αυτό τον τρόπο διασφαλίζεται ότι κάθε κρίσιμο στοιχείο της υποδομής λαμβάνει την απαραίτητη προσοχή και υποστήριξη.</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Στη συνέχεια, θα αξιολογηθεί η κατάσταση των συστημάτων για τον εντοπισμό τρωτών σημείων. Αυτή η διαδικασία επικεντρώνεται στον εντοπισμό λογισμικού που έχει φτάσει στο τέλος του κύκλου ζωής του (end-of-life software) και πλέον δεν υποστηρίζεται από τον κατασκευαστή, γεγονός που το καθιστά ευάλωτο σε επιθέσεις. Παράλληλα, εξετάζονται οι υπάρχουσες ρυθμίσεις ασφαλείας για την ανίχνευση μη ασφαλών διαμορφώσεων, όπως ανοιχτές θύρες ή μη κρυπτογραφημένα πρωτόκολλα.</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Τέλος, για τη βελτιστοποίηση της υποδομής, πραγματοποιείται συγκέντρωση απαιτήσεων από τα διαφορετικά τμήματα της δ/νσης Πληροφορικής. Αυτή η φάση περιλαμβάνει την καταγραφή των αναγκών πρόσβασης σε δεδομένα, των απαιτήσεων απομακρυσμένης εργασίας και των προτιμήσεων ταυτοποίησης και εξουσιοδότησης χρηστών. Οι πληροφορίες αυτές βοηθούν στη δημιουργία μιας προσαρμοσμένης και αποτελεσματικής στρατηγικής για την ενίσχυση της ασφάλειας και της απόδοσης του δικτύου.</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ολοκλήρωση αυτών των βημάτων θα βοηθήσει τον Οργανισμό να αποκτήσει μια πλήρη εικόνα της υπάρχουσας υποδομής και μπορεί να προχωρήσει σε στοχευμένες δράσεις που θα εξασφαλίσουν την απρόσκοπτη λειτουργία του δικτύου και την προστασία των δεδομένων του. Ο προσεκτικός σχεδιασμός και η υλοποίηση τέτοιων ενεργειών αποτελούν θεμέλιο για την ανάπτυξη μιας ανθεκτικής και ασφαλούς υποδομής.</w:t>
      </w:r>
    </w:p>
    <w:p>
      <w:pPr>
        <w:pStyle w:val="Normal"/>
        <w:spacing w:before="0" w:after="0"/>
        <w:jc w:val="start"/>
        <w:rPr>
          <w:rFonts w:eastAsia="Yu Gothic Light"/>
          <w:color w:val="2F5496"/>
          <w:sz w:val="24"/>
          <w:lang w:val="el-GR" w:eastAsia="en-US"/>
        </w:rPr>
      </w:pPr>
      <w:bookmarkStart w:id="109" w:name="_Toc124261610"/>
      <w:bookmarkStart w:id="110" w:name="_Toc119680192"/>
      <w:r>
        <w:rPr>
          <w:rFonts w:eastAsia="Yu Gothic Light"/>
          <w:color w:val="2F5496"/>
          <w:sz w:val="24"/>
          <w:lang w:val="el-GR" w:eastAsia="en-US"/>
        </w:rPr>
        <w:t>Ασφαλής διαμόρφωση υφιστάμενου και νέου εξοπλισμού και εφαρμογών</w:t>
      </w:r>
      <w:bookmarkEnd w:id="109"/>
      <w:bookmarkEnd w:id="110"/>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Στο πλαίσιο του έργου ο υποψήφιος ανάδοχος θα καθοδηγήσει τη Δ/νση Πληροφορικής του Δήμου να διενεργήσει ασφαλή διαμόρφωση (secure configuration) σε σταθμούς εργασίας (desktops, laptops), διακομιστές (servers), δικτυακές συσκευές (routers, switches, ασύρματα access points, firewalls) και σε εφαρμογές του Δήμου  </w:t>
      </w:r>
      <w:r>
        <w:rPr>
          <w:rStyle w:val="FootnoteReference"/>
          <w:rFonts w:eastAsia="Calibri" w:ascii="Cambria" w:hAnsi="Cambria"/>
          <w:sz w:val="24"/>
          <w:szCs w:val="22"/>
          <w:lang w:val="el-GR" w:eastAsia="en-US"/>
        </w:rPr>
        <w:footnoteReference w:id="36"/>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Πρόσθετα, δεδομένου ότι ο Δήμος ενδέχεται να  διαθέτει λειτουργικά συστήματα σε σταθμούς εργασίας για τα οποία έχει σταματήσει η υποστήριξη από τον κατασκευαστικό οίκο, ως εκ τούτου δεν λαμβάνουν τις απαραίτητες ενημερώσεις ασφάλειας αυξάνοντας την πιθανότητα για παραβιάσεις και αποτελούν πηγή κινδύνου με σημαντικές επιπτώσεις στην επιχειρησιακή συνέχεια του Οργανισμού,  είναι σημαντικό να προμηθευτεί τα απαραίτητα λογισμικά ή και υπηρεσίες μέσω υπολογιστικού νέφους.</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Ο υποψήφιος ανάδοχος θα πρέπει να προτείνει τρόπους ώστε όλα τα παραπάνω να λαμβάνουν ενημερώσεις με αυτοματοποιημένο τρόπο.</w:t>
      </w:r>
    </w:p>
    <w:p>
      <w:pPr>
        <w:pStyle w:val="Normal"/>
        <w:spacing w:before="0" w:after="0"/>
        <w:jc w:val="start"/>
        <w:rPr>
          <w:rFonts w:eastAsia="Yu Gothic Light"/>
          <w:color w:val="2F5496"/>
          <w:sz w:val="24"/>
          <w:lang w:val="el-GR" w:eastAsia="en-US"/>
        </w:rPr>
      </w:pPr>
      <w:bookmarkStart w:id="111" w:name="_Toc124261611"/>
      <w:bookmarkStart w:id="112" w:name="_Toc119680193"/>
      <w:bookmarkEnd w:id="111"/>
      <w:bookmarkEnd w:id="112"/>
      <w:r>
        <w:rPr>
          <w:rFonts w:eastAsia="Yu Gothic Light"/>
          <w:color w:val="2F5496"/>
          <w:sz w:val="24"/>
          <w:lang w:val="el-GR" w:eastAsia="en-US"/>
        </w:rPr>
        <w:t>Περιορισμός χρήσης και εκτέλεσης προγραμμάτων και υπηρεσιών</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Στο πλαίσιο του έργου ο υποψήφιος ανάδοχος θα καθοδηγήσει τη Δ/νση Πληροφορικής του Δήμου να εφαρμόσει την αρχή της ελάχιστης λειτουργικότητας (least functionality) ρυθμίζοντας το σύνολο των συστημάτων έτσι ώστε να παρέχουν μόνο τις λειτουργίες και υπηρεσίες που υποστηρίζουν την επιχειρησιακή αποστολή του Οργανισμού.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αρχή της ελάχιστης λειτουργικότητας (</w:t>
      </w:r>
      <w:r>
        <w:rPr>
          <w:rFonts w:eastAsia="Calibri" w:ascii="Cambria" w:hAnsi="Cambria"/>
          <w:sz w:val="24"/>
          <w:szCs w:val="22"/>
          <w:lang w:val="en-US" w:eastAsia="en-US"/>
        </w:rPr>
        <w:t>least</w:t>
      </w:r>
      <w:r>
        <w:rPr>
          <w:rFonts w:eastAsia="Calibri" w:ascii="Cambria" w:hAnsi="Cambria"/>
          <w:sz w:val="24"/>
          <w:szCs w:val="22"/>
          <w:lang w:val="el-GR" w:eastAsia="en-US"/>
        </w:rPr>
        <w:t xml:space="preserve"> </w:t>
      </w:r>
      <w:r>
        <w:rPr>
          <w:rFonts w:eastAsia="Calibri" w:ascii="Cambria" w:hAnsi="Cambria"/>
          <w:sz w:val="24"/>
          <w:szCs w:val="22"/>
          <w:lang w:val="en-US" w:eastAsia="en-US"/>
        </w:rPr>
        <w:t>functionality</w:t>
      </w:r>
      <w:r>
        <w:rPr>
          <w:rFonts w:eastAsia="Calibri" w:ascii="Cambria" w:hAnsi="Cambria"/>
          <w:sz w:val="24"/>
          <w:szCs w:val="22"/>
          <w:lang w:val="el-GR" w:eastAsia="en-US"/>
        </w:rPr>
        <w:t>) εξασφαλίζει ότι τα πληροφοριακά συστήματα ενός δικτύου έχουν ρυθμιστεί ώστε να παρέχουν μόνο βασικές δυνατότητες και να απαγορεύουν ή να περιορίζουν τη χρήση μη βασικών λειτουργιών, όπως πρόσβαση σε πόρτες, πρωτόκολλα και υπηρεσίες.</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αρχή της ελάχιστης λειτουργικότητας παρέχει πολλαπλά οφέλη.  Το πιο εμφανές πλεονέκτημα είναι ότι τα συστήματα που έχουν ρυθμιστεί ώστε να παρέχουν μόνο βασικές δυνατότητες έχουν εγγενώς μικρότερη επιφάνεια επίθεσης. Επειδή έχουν ανοιχτές μόνο τις βασικές θύρες, έχουν εγκατεστημένο μόνο βασικό λογισμικό και έχουν περιορισμένο αριθμό υπηρεσιών. Ως αποτέλεσμα, ένας εισβολέας έχει λιγότερους τρόπους επίθεσης σε ένα δίκτυο.</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Προκειμένου να υλοποιηθεί η αρχή της ελάχιστης λειτουργικότητας απαιτείται ένα σύνολο συσκευών και λογισμικού να εγκατασταθούν σε ένα δίκτυο όπως αυτά που παρουσιάζονται στην παρούσα μελέτη.</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r>
    </w:p>
    <w:p>
      <w:pPr>
        <w:pStyle w:val="Normal"/>
        <w:spacing w:before="0" w:after="0"/>
        <w:jc w:val="start"/>
        <w:rPr>
          <w:rFonts w:eastAsia="Yu Gothic Light"/>
          <w:color w:val="2F5496"/>
          <w:sz w:val="24"/>
          <w:lang w:val="el-GR" w:eastAsia="en-US"/>
        </w:rPr>
      </w:pPr>
      <w:bookmarkStart w:id="113" w:name="_Toc124261612"/>
      <w:bookmarkStart w:id="114" w:name="_Toc119680194"/>
      <w:bookmarkEnd w:id="113"/>
      <w:bookmarkEnd w:id="114"/>
      <w:r>
        <w:rPr>
          <w:rFonts w:eastAsia="Yu Gothic Light"/>
          <w:color w:val="2F5496"/>
          <w:sz w:val="24"/>
          <w:lang w:val="el-GR" w:eastAsia="en-US"/>
        </w:rPr>
        <w:t>Έλεγχος Πρόσβασης</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Στο πλαίσιο του έργου ο υποψήφιος ανάδοχος θα καθοδηγήσει τη Δ/νση Πληροφορικής του Δήμου να περιορίσει την πρόσβαση στα πληροφοριακά συστήματα του Οργανισμού μόνο σε εξουσιοδοτημένους χρήστες και διεργασίες με βάση τις αρχές των ελάχιστων προνομίων (least privilege) και της ανάγκης γνώσης (need-to-know).</w:t>
      </w:r>
    </w:p>
    <w:p>
      <w:pPr>
        <w:pStyle w:val="Normal"/>
        <w:spacing w:before="0" w:after="0"/>
        <w:jc w:val="start"/>
        <w:rPr>
          <w:rFonts w:eastAsia="Yu Gothic Light"/>
          <w:color w:val="2F5496"/>
          <w:sz w:val="24"/>
          <w:lang w:val="el-GR" w:eastAsia="en-US"/>
        </w:rPr>
      </w:pPr>
      <w:bookmarkStart w:id="115" w:name="_Toc124261613"/>
      <w:bookmarkStart w:id="116" w:name="_Toc119680195"/>
      <w:r>
        <w:rPr>
          <w:rFonts w:eastAsia="Yu Gothic Light"/>
          <w:color w:val="2F5496"/>
          <w:sz w:val="24"/>
          <w:lang w:val="el-GR" w:eastAsia="en-US"/>
        </w:rPr>
        <w:t>Αυθεντικοποίηση Χρηστών</w:t>
      </w:r>
      <w:bookmarkEnd w:id="115"/>
      <w:bookmarkEnd w:id="116"/>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Στο πλαίσιο του έργου ο υποψήφιος ανάδοχος θα καθοδηγήσει τη Δ/νση Πληροφορικής του Δήμου να υλοποιήσει  αυστηρά μέτρα και διαδικασίες για την επιβεβαίωση της ταυτότητας κάθε χρήστη που επιθυμεί πρόσβαση στο δίκτυο του Οργανισμού.</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Για το σκοπό αυτό θα εφαρμοστεί αυθεντικοποίηση πολλαπλών παραγόντων (</w:t>
      </w:r>
      <w:r>
        <w:rPr>
          <w:rFonts w:eastAsia="Calibri" w:ascii="Cambria" w:hAnsi="Cambria"/>
          <w:sz w:val="24"/>
          <w:szCs w:val="22"/>
          <w:lang w:val="en-US" w:eastAsia="en-US"/>
        </w:rPr>
        <w:t>Multi</w:t>
      </w:r>
      <w:r>
        <w:rPr>
          <w:rFonts w:eastAsia="Calibri" w:ascii="Cambria" w:hAnsi="Cambria"/>
          <w:sz w:val="24"/>
          <w:szCs w:val="22"/>
          <w:lang w:val="el-GR" w:eastAsia="en-US"/>
        </w:rPr>
        <w:t xml:space="preserve"> </w:t>
      </w:r>
      <w:r>
        <w:rPr>
          <w:rFonts w:eastAsia="Calibri" w:ascii="Cambria" w:hAnsi="Cambria"/>
          <w:sz w:val="24"/>
          <w:szCs w:val="22"/>
          <w:lang w:val="en-US" w:eastAsia="en-US"/>
        </w:rPr>
        <w:t>factor</w:t>
      </w:r>
      <w:r>
        <w:rPr>
          <w:rFonts w:eastAsia="Calibri" w:ascii="Cambria" w:hAnsi="Cambria"/>
          <w:sz w:val="24"/>
          <w:szCs w:val="22"/>
          <w:lang w:val="el-GR" w:eastAsia="en-US"/>
        </w:rPr>
        <w:t xml:space="preserve"> authentication) για την πρόσβαση σε λογαριασμούς χρηστών με αυξημένα προνόμια (privileged accounts), για την απομακρυσμένη πρόσβαση κάθε χρήστη στο εσωτερικό δίκτυο του Οργανισμού (remote access) και για κάθε χρήστη που επιθυμεί πρόσβαση σε κρίσιμα ή ευαίσθητα δεδομένα. </w:t>
      </w:r>
    </w:p>
    <w:p>
      <w:pPr>
        <w:pStyle w:val="Normal"/>
        <w:spacing w:before="0" w:after="0"/>
        <w:jc w:val="start"/>
        <w:rPr>
          <w:rFonts w:eastAsia="Yu Gothic Light"/>
          <w:color w:val="2F5496"/>
          <w:sz w:val="24"/>
          <w:lang w:val="el-GR" w:eastAsia="en-US"/>
        </w:rPr>
      </w:pPr>
      <w:bookmarkStart w:id="117" w:name="_Toc124261614"/>
      <w:bookmarkStart w:id="118" w:name="_Toc119680196"/>
      <w:r>
        <w:rPr>
          <w:rFonts w:eastAsia="Yu Gothic Light"/>
          <w:color w:val="2F5496"/>
          <w:sz w:val="24"/>
          <w:lang w:val="el-GR" w:eastAsia="en-US"/>
        </w:rPr>
        <w:t>Ασφάλεια Δικτύου</w:t>
      </w:r>
      <w:bookmarkEnd w:id="117"/>
      <w:bookmarkEnd w:id="118"/>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Στο πλαίσιο του έργου ο υποψήφιος ανάδοχος θα φροντίσει να υλοποιήσει τεχνολογίες και ρυθμίσεις ασφαλούς αρχιτεκτονικής για την προστασία της δικτυακής υποδομής του Οργανισμού.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προστασία του δικτύου, τόσο από εξωτερικές όσο και από εσωτερικές απειλές, αποτελεί θεμελιώδη προτεραιότητα για κάθε Οργανισμό. Αδυναμία εφαρμογής αποτελεσματικής αρχιτεκτονικής και υλοποίησης των κατάλληλων μέτρων ασφάλειας θέτει τα συστήματα των Φορέων σε διάφορους κινδύνους όπως για παράδειγμα μόλυνση με κακόβουλο λογισμικό, επιθέσεις ενδιάμεσου (man-in-the-middle), κατανεμημένες επιθέσεις άρνησης παροχής υπηρεσιών (</w:t>
      </w:r>
      <w:r>
        <w:rPr>
          <w:rFonts w:eastAsia="Calibri" w:ascii="Cambria" w:hAnsi="Cambria"/>
          <w:sz w:val="24"/>
          <w:szCs w:val="22"/>
          <w:lang w:val="en-US" w:eastAsia="en-US"/>
        </w:rPr>
        <w:t>distributed</w:t>
      </w:r>
      <w:r>
        <w:rPr>
          <w:rFonts w:eastAsia="Calibri" w:ascii="Cambria" w:hAnsi="Cambria"/>
          <w:sz w:val="24"/>
          <w:szCs w:val="22"/>
          <w:lang w:val="el-GR" w:eastAsia="en-US"/>
        </w:rPr>
        <w:t xml:space="preserve"> </w:t>
      </w:r>
      <w:r>
        <w:rPr>
          <w:rFonts w:eastAsia="Calibri" w:ascii="Cambria" w:hAnsi="Cambria"/>
          <w:sz w:val="24"/>
          <w:szCs w:val="22"/>
          <w:lang w:val="en-US" w:eastAsia="en-US"/>
        </w:rPr>
        <w:t>denial</w:t>
      </w:r>
      <w:r>
        <w:rPr>
          <w:rFonts w:eastAsia="Calibri" w:ascii="Cambria" w:hAnsi="Cambria"/>
          <w:sz w:val="24"/>
          <w:szCs w:val="22"/>
          <w:lang w:val="el-GR" w:eastAsia="en-US"/>
        </w:rPr>
        <w:t>-</w:t>
      </w:r>
      <w:r>
        <w:rPr>
          <w:rFonts w:eastAsia="Calibri" w:ascii="Cambria" w:hAnsi="Cambria"/>
          <w:sz w:val="24"/>
          <w:szCs w:val="22"/>
          <w:lang w:val="en-US" w:eastAsia="en-US"/>
        </w:rPr>
        <w:t>of</w:t>
      </w:r>
      <w:r>
        <w:rPr>
          <w:rFonts w:eastAsia="Calibri" w:ascii="Cambria" w:hAnsi="Cambria"/>
          <w:sz w:val="24"/>
          <w:szCs w:val="22"/>
          <w:lang w:val="el-GR" w:eastAsia="en-US"/>
        </w:rPr>
        <w:t>-</w:t>
      </w:r>
      <w:r>
        <w:rPr>
          <w:rFonts w:eastAsia="Calibri" w:ascii="Cambria" w:hAnsi="Cambria"/>
          <w:sz w:val="24"/>
          <w:szCs w:val="22"/>
          <w:lang w:val="en-US" w:eastAsia="en-US"/>
        </w:rPr>
        <w:t>service</w:t>
      </w:r>
      <w:r>
        <w:rPr>
          <w:rFonts w:eastAsia="Calibri" w:ascii="Cambria" w:hAnsi="Cambria"/>
          <w:sz w:val="24"/>
          <w:szCs w:val="22"/>
          <w:lang w:val="el-GR" w:eastAsia="en-US"/>
        </w:rPr>
        <w:t xml:space="preserve"> </w:t>
      </w:r>
      <w:r>
        <w:rPr>
          <w:rFonts w:eastAsia="Calibri" w:ascii="Cambria" w:hAnsi="Cambria"/>
          <w:sz w:val="24"/>
          <w:szCs w:val="22"/>
          <w:lang w:val="en-US" w:eastAsia="en-US"/>
        </w:rPr>
        <w:t>attacks</w:t>
      </w:r>
      <w:r>
        <w:rPr>
          <w:rFonts w:eastAsia="Calibri" w:ascii="Cambria" w:hAnsi="Cambria"/>
          <w:sz w:val="24"/>
          <w:szCs w:val="22"/>
          <w:lang w:val="el-GR" w:eastAsia="en-US"/>
        </w:rPr>
        <w:t>),αλλοίωση ιστοσελίδων (</w:t>
      </w:r>
      <w:r>
        <w:rPr>
          <w:rFonts w:eastAsia="Calibri" w:ascii="Cambria" w:hAnsi="Cambria"/>
          <w:sz w:val="24"/>
          <w:szCs w:val="22"/>
          <w:lang w:val="en-US" w:eastAsia="en-US"/>
        </w:rPr>
        <w:t>web</w:t>
      </w:r>
      <w:r>
        <w:rPr>
          <w:rFonts w:eastAsia="Calibri" w:ascii="Cambria" w:hAnsi="Cambria"/>
          <w:sz w:val="24"/>
          <w:szCs w:val="22"/>
          <w:lang w:val="el-GR" w:eastAsia="en-US"/>
        </w:rPr>
        <w:t xml:space="preserve"> </w:t>
      </w:r>
      <w:r>
        <w:rPr>
          <w:rFonts w:eastAsia="Calibri" w:ascii="Cambria" w:hAnsi="Cambria"/>
          <w:sz w:val="24"/>
          <w:szCs w:val="22"/>
          <w:lang w:val="en-US" w:eastAsia="en-US"/>
        </w:rPr>
        <w:t>defacement</w:t>
      </w:r>
      <w:r>
        <w:rPr>
          <w:rFonts w:eastAsia="Calibri" w:ascii="Cambria" w:hAnsi="Cambria"/>
          <w:sz w:val="24"/>
          <w:szCs w:val="22"/>
          <w:lang w:val="el-GR" w:eastAsia="en-US"/>
        </w:rPr>
        <w:t>), απειλές σε ασύρματα δίκτυα κ.ο.κ.</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σχεδίαση και αναβάθμιση της δικτυακής υποδομής είναι απαραίτητη για τη διασφάλιση της σταθερότητας, της ασφάλειας και της αποδοτικότητας του δικτύου. Περιλαμβάνει την ενίσχυση της προστασίας έναντι εξωτερικών και εσωτερικών απειλών, καθώς και τη βελτιστοποίηση των δυνατοτήτων διαχείρισης και διασύνδεσης του δικτύου.</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εγκατάσταση ενός επαγγελματικού firewall αποτελεί βασικό πυλώνα της αναβάθμισης. Ένας ισχυρός router, όπως το Mikrotik, προσφέρει τις απαιτούμενες δυνατότητες για την κάλυψη πολύπλοκων αναγκών δικτύου. Στο πλαίσιο αυτό, οι ρυθμίσεις που πραγματοποιούνται περιλαμβάνουν τον διαχωρισμό των VLANs, επιτρέποντας τη διαχείριση ευαίσθητων δεδομένων και την απομόνωση των ασύρματων δικτύων επισκεπτών. Παράλληλα, τίθενται συγκεκριμένοι κανόνες περιορισμού θύρων, όπως η απενεργοποίηση των θυρών Telnet (23) και SMB (445), που συχνά αποτελούν στόχους για επιθέσεις. Επιπλέον, ενεργοποιείται το NAT (Network Address Translation), το οποίο συμβάλλει στην προστασία από εξωτερικές απειλές, εξασφαλίζοντας τη θωράκιση του δικτύου από ανεπιθύμητη πρόσβαση.</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ασφάλεια των DNS αποτελεί επίσης κρίσιμο μέρος της αναβάθμισης. Η επιλογή ενός παρόχου υπηρεσιών DNS με προηγμένες δυνατότητες ασφαλείας, όπως το Cloudflare, το Google Public DNS ή το OpenDNS, είναι το πρώτο βήμα. Μέσω αυτών των υπηρεσιών, ενεργοποιείται το DNSSEC, μια τεχνολογία που προστατεύει το δίκτυο από επιθέσεις τύπου DNS Spoofing, διασφαλίζοντας την ακεραιότητα και την αυθεντικότητα των αιτημάτων DNS. Παράλληλα, εφαρμόζονται πολιτικές αποκλεισμού κακόβουλων domains, οι οποίες εμποδίζουν πρόσβαση σε ιστότοπους που σχετίζονται με phishing, ransomware και άλλες απειλές. Τα εργαλεία φιλτραρίσματος που προσφέρονται από τους παρόχους βοηθούν στην εφαρμογή αυτών των πολιτικών με αποτελεσματικό και ευέλικτο τρόπο.</w:t>
      </w:r>
    </w:p>
    <w:p>
      <w:pPr>
        <w:pStyle w:val="Normal"/>
        <w:suppressAutoHyphens w:val="false"/>
        <w:spacing w:lineRule="auto" w:line="276" w:before="80" w:after="80"/>
        <w:ind w:hanging="0" w:start="720"/>
        <w:contextualSpacing/>
        <w:jc w:val="start"/>
        <w:rPr>
          <w:rFonts w:eastAsia="Calibri"/>
          <w:szCs w:val="22"/>
          <w:lang w:val="el-GR" w:eastAsia="en-US"/>
        </w:rPr>
      </w:pPr>
      <w:r>
        <w:rPr>
          <w:rFonts w:eastAsia="Calibri"/>
          <w:szCs w:val="22"/>
          <w:lang w:val="el-GR" w:eastAsia="en-US"/>
        </w:rPr>
      </w:r>
    </w:p>
    <w:p>
      <w:pPr>
        <w:pStyle w:val="Normal"/>
        <w:spacing w:before="0" w:after="0"/>
        <w:jc w:val="start"/>
        <w:rPr>
          <w:rFonts w:eastAsia="Yu Gothic Light"/>
          <w:color w:val="2F5496"/>
          <w:sz w:val="24"/>
          <w:lang w:val="el-GR" w:eastAsia="en-US"/>
        </w:rPr>
      </w:pPr>
      <w:bookmarkStart w:id="119" w:name="_Toc124261615"/>
      <w:bookmarkStart w:id="120" w:name="_Toc119680197"/>
      <w:bookmarkEnd w:id="119"/>
      <w:bookmarkEnd w:id="120"/>
      <w:r>
        <w:rPr>
          <w:rFonts w:eastAsia="Yu Gothic Light"/>
          <w:color w:val="2F5496"/>
          <w:sz w:val="24"/>
          <w:lang w:val="el-GR" w:eastAsia="en-US"/>
        </w:rPr>
        <w:t>Ασφάλεια διαδικτυακών εφαρμογών</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Ο υποψήφιος ανάδοχος θα χρησιμοποιήσει υφιστάμενα λογισμικά και υπηρεσίες και θα αναπτύξει οιαδήποτες διαδικασίες που κρίνονται απαραίτητες για την συνολική προστασία των δεδομένων και των διαδικασιών του οργανισμού. Πιο συγκεκριμένα επιθεσεις στον κυβερνοχώρο, όπως οι κατανεμημένες επιθέσεις άρνησης παροχής υπηρεσιών (DDoS) και η μη εξουσιοδοτημένη πρόσβαση, μπορούν να διαταράξουν την επιχειρησιακή συνέχεια και να θέσουν σε κίνδυνο ευαίσθητα δεδομένα. Για την αντιμετώπιση αυτών των κινδύνων, θα εφαρμοστούν σύγχρονες λύσεις που βασίζονται στην πρόληψη, την ανίχνευση και την απόκριση.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Για την προστασία από επιθέσεις DDoS, θα γίνει χρήση εξειδικευμένων υπηρεσιών, όπως το Cloudflare, το Akamai ή το Imperva, όπου αυτές λειτουργούν ως «ασπίδα» μεταξύ του δικτύου του οργανισμού και του εξωτερικού κόσμου, απορρίπτοντας ύποπτη κίνηση πριν φτάσει στους διακομιστές. Παράλληλα, η εφαρμογή πολιτικών προστασίας μέσω Web Application Firewall (WAF) προσφέρει πρόσθετη ασφάλεια για τις web εφαρμογές, αποτρέποντας επιθέσεις που εκμεταλλεύονται ευπάθειες στο λογισμικό. Η σωστή διαμόρφωση αυτών των εργαλείων διασφαλίζει ότι μόνο νόμιμη κίνηση φτάνει στις κρίσιμες υποδομές.</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συνεχής παρακολούθηση του δικτύου αποτελεί επίσης κρίσιμο στοιχείο της στρατηγικής προστασίας. Θα χρησιμοποιηθούν συγκεκριμένα εργαλεία όπως το Mikrotik, το PRTG Network Monitor ή το Zabbix που επιτρέπουν τη συλλογή δεδομένων σε πραγματικό χρόνο, βοηθώντας στον εντοπισμό ύποπτων δραστηριοτήτων. Μέσα από αυτές τις λύσεις, ο οργανισμός μπορεί να λαμβάνει ειδοποιήσεις για μη φυσιολογική κίνηση, αποτρέποντας ενδεχόμενες παραβιάσεις. Επιπλέον, η ενοποίηση με συστήματα SIEM (Security Information and Event Management) προσφέρει μια ολοκληρωμένη εικόνα της ασφάλειας. Αυτά τα συστήματα συγκεντρώνουν δεδομένα από διάφορες πηγές, αναλύουν τις συσχετίσεις μεταξύ των συμβάντων και προτείνουν άμεσες ενέργειες για την αντιμετώπιση απειλών.</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r>
    </w:p>
    <w:p>
      <w:pPr>
        <w:pStyle w:val="Normal"/>
        <w:spacing w:before="0" w:after="0"/>
        <w:jc w:val="start"/>
        <w:rPr>
          <w:rFonts w:eastAsia="Yu Gothic Light"/>
          <w:color w:val="2F5496"/>
          <w:sz w:val="24"/>
          <w:lang w:val="el-GR" w:eastAsia="en-US"/>
        </w:rPr>
      </w:pPr>
      <w:bookmarkStart w:id="121" w:name="_Toc124261616"/>
      <w:bookmarkStart w:id="122" w:name="_Toc119680198"/>
      <w:r>
        <w:rPr>
          <w:rFonts w:eastAsia="Yu Gothic Light"/>
          <w:color w:val="2F5496"/>
          <w:sz w:val="24"/>
          <w:lang w:val="el-GR" w:eastAsia="en-US"/>
        </w:rPr>
        <w:t>Προστασία από κακόβουλο λογισμικό</w:t>
      </w:r>
      <w:bookmarkEnd w:id="121"/>
      <w:bookmarkEnd w:id="122"/>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Στο πλαίσιο του έργου ο υποψήφιος ανάδοχος θα καθοδηγήσει τη Δ/νση Πληροφορικής του Δήμου να υλοποιήσει  τεχνολογίες που ανιχνεύουν και εμποδίζουν την εγκατάσταση, εκτέλεση και μετάδοση κακόβουλου λογισμικού ή εντολών στις συσκευές και στο δίκτυο του Οργανισμού.</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Συγκεκριμένα θα προσφερθεί λύσης ασφάλειας τερματικού επόμενης γενιάς όπως πρόγραμμα προστασίας από ιούς και malwares για τις τερματικές συσκευές το οποίο σταματά τις παραβιάσεις, αποκλείει το κακόβουλο λογισμικό, εντοπίζει - συγκρατεί και αποκαθιστά γρήγορα προηγμένες απειλές που αποφεύγουν την άμυνα πρώτης γραμμής, το οποίο και θα το διαχειρίζεται ο ανάδοχος του έργου μέσω κέντρου ασφάλειας δικτύου SOC με την χρήση πλατφόρμας ενιαίας ορατότητας, ενορχήστρωσης και αυτοματισμού για να συγκεντρώνει και συσχετίζει όλα τα δεδομένα από τα συστήματα και τις εφαρμογές σε μία μόνο κονσόλα η οποία θα παρέχει απλότητα, ορατότητα και αποτελεσματικότητα.</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szCs w:val="22"/>
          <w:lang w:val="el-GR" w:eastAsia="en-US"/>
        </w:rPr>
        <w:t xml:space="preserve">Επιπλέον μέσω της ασφάλειας δικτύου </w:t>
      </w:r>
      <w:r>
        <w:rPr>
          <w:rFonts w:eastAsia="Calibri" w:ascii="Cambria" w:hAnsi="Cambria"/>
          <w:sz w:val="24"/>
          <w:lang w:val="el-GR" w:eastAsia="en-US"/>
        </w:rPr>
        <w:t>θα αποκλείει ένα ευρύ φάσμα κακόβουλων URL και IP ενώ επίσης θα αποκλείει αιτήματα για κακόβουλα προγράμματα, ransomware, phishing και botnets πριν ακόμη δημιουργηθεί μια σύνδεση, προτού φτάσουν στο δίκτυο ή στα τερματικά σημεία του δικτύου και ταυτόχρονα θα παρέχει first line defense ανεξαρτήτως από το που βρίσκονται οι χρήστες στο γραφείο, στο σπίτι, σε ένα Public Wifi δίκτυο κ.ο.κ.</w:t>
      </w:r>
    </w:p>
    <w:p>
      <w:pPr>
        <w:pStyle w:val="Normal"/>
        <w:suppressAutoHyphens w:val="false"/>
        <w:spacing w:lineRule="auto" w:line="276" w:before="80" w:after="80"/>
        <w:ind w:firstLine="340"/>
        <w:rPr>
          <w:rStyle w:val="eop"/>
          <w:rFonts w:ascii="Cambria" w:hAnsi="Cambria"/>
          <w:color w:val="000000"/>
          <w:sz w:val="24"/>
          <w:lang w:val="el-GR"/>
        </w:rPr>
      </w:pPr>
      <w:r>
        <w:rPr>
          <w:rStyle w:val="normaltextrun"/>
          <w:rFonts w:ascii="Cambria" w:hAnsi="Cambria"/>
          <w:color w:val="000000"/>
          <w:sz w:val="24"/>
          <w:lang w:val="el-GR"/>
        </w:rPr>
        <w:t xml:space="preserve">Για την προστασία των σταθμών εργασίας, ο υποψήφιος ανάδοχος θα εγκαταστήσει επαγγελματικό λογισμικό </w:t>
      </w:r>
      <w:r>
        <w:rPr>
          <w:rStyle w:val="normaltextrun"/>
          <w:rFonts w:ascii="Cambria" w:hAnsi="Cambria"/>
          <w:color w:val="000000"/>
          <w:sz w:val="24"/>
          <w:lang w:val="en-US"/>
        </w:rPr>
        <w:t>antivirus</w:t>
      </w:r>
      <w:r>
        <w:rPr>
          <w:rStyle w:val="normaltextrun"/>
          <w:rFonts w:ascii="Cambria" w:hAnsi="Cambria"/>
          <w:color w:val="000000"/>
          <w:sz w:val="24"/>
          <w:lang w:val="el-GR"/>
        </w:rPr>
        <w:t xml:space="preserve">. Επιλογές όπως το </w:t>
      </w:r>
      <w:r>
        <w:rPr>
          <w:rStyle w:val="normaltextrun"/>
          <w:rFonts w:ascii="Cambria" w:hAnsi="Cambria"/>
          <w:color w:val="000000"/>
          <w:sz w:val="24"/>
          <w:lang w:val="en-US"/>
        </w:rPr>
        <w:t>Bitdefender</w:t>
      </w:r>
      <w:r>
        <w:rPr>
          <w:rStyle w:val="normaltextrun"/>
          <w:rFonts w:ascii="Cambria" w:hAnsi="Cambria"/>
          <w:color w:val="000000"/>
          <w:sz w:val="24"/>
          <w:lang w:val="el-GR"/>
        </w:rPr>
        <w:t xml:space="preserve">, το </w:t>
      </w:r>
      <w:r>
        <w:rPr>
          <w:rStyle w:val="normaltextrun"/>
          <w:rFonts w:ascii="Cambria" w:hAnsi="Cambria"/>
          <w:color w:val="000000"/>
          <w:sz w:val="24"/>
          <w:lang w:val="en-US"/>
        </w:rPr>
        <w:t>Sophos</w:t>
      </w:r>
      <w:r>
        <w:rPr>
          <w:rStyle w:val="normaltextrun"/>
          <w:rFonts w:ascii="Cambria" w:hAnsi="Cambria"/>
          <w:color w:val="000000"/>
          <w:sz w:val="24"/>
          <w:lang w:val="el-GR"/>
        </w:rPr>
        <w:t xml:space="preserve"> ή το </w:t>
      </w:r>
      <w:r>
        <w:rPr>
          <w:rStyle w:val="normaltextrun"/>
          <w:rFonts w:ascii="Cambria" w:hAnsi="Cambria"/>
          <w:color w:val="000000"/>
          <w:sz w:val="24"/>
          <w:lang w:val="en-US"/>
        </w:rPr>
        <w:t>Kaspersky</w:t>
      </w:r>
      <w:r>
        <w:rPr>
          <w:rStyle w:val="normaltextrun"/>
          <w:rFonts w:ascii="Cambria" w:hAnsi="Cambria"/>
          <w:color w:val="000000"/>
          <w:sz w:val="24"/>
          <w:lang w:val="el-GR"/>
        </w:rPr>
        <w:t xml:space="preserve"> παρέχουν προηγμένα χαρακτηριστικά προστασίας, όπως ανίχνευση κακόβουλου λογισμικού σε πραγματικό χρόνο, αποτροπή επιθέσεων </w:t>
      </w:r>
      <w:r>
        <w:rPr>
          <w:rStyle w:val="normaltextrun"/>
          <w:rFonts w:ascii="Cambria" w:hAnsi="Cambria"/>
          <w:color w:val="000000"/>
          <w:sz w:val="24"/>
          <w:lang w:val="en-US"/>
        </w:rPr>
        <w:t>ransomware</w:t>
      </w:r>
      <w:r>
        <w:rPr>
          <w:rStyle w:val="normaltextrun"/>
          <w:rFonts w:ascii="Cambria" w:hAnsi="Cambria"/>
          <w:color w:val="000000"/>
          <w:sz w:val="24"/>
          <w:lang w:val="el-GR"/>
        </w:rPr>
        <w:t xml:space="preserve"> και δυνατότητες καραντίνας ύποπτων αρχείων. Η χρήση κεντρικής κονσόλας διαχείρισης επιτρέπει την παρακολούθηση όλων των τερματικών συσκευών, καθώς και τη ρύθμιση αυτόματων ενημερώσεων για την εξασφάλιση ότι τα συστήματα παραμένουν προστατευμένα έναντι νέων απειλών. Μέσω αυτής της διαδικασίας, ο οργανισμός μπορεί να ανταποκρίνεται άμεσα σε ύποπτες δραστηριότητες και να περιορίζει τους κινδύνους.</w:t>
      </w:r>
      <w:r>
        <w:rPr>
          <w:rStyle w:val="eop"/>
          <w:rFonts w:ascii="Cambria" w:hAnsi="Cambria"/>
          <w:color w:val="000000"/>
          <w:sz w:val="24"/>
        </w:rPr>
        <w:t>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r>
    </w:p>
    <w:p>
      <w:pPr>
        <w:pStyle w:val="Normal"/>
        <w:spacing w:before="0" w:after="0"/>
        <w:jc w:val="start"/>
        <w:rPr>
          <w:rFonts w:eastAsia="Yu Gothic Light"/>
          <w:color w:val="2F5496"/>
          <w:sz w:val="24"/>
          <w:lang w:val="el-GR" w:eastAsia="en-US"/>
        </w:rPr>
      </w:pPr>
      <w:bookmarkStart w:id="123" w:name="_Toc124261617"/>
      <w:bookmarkStart w:id="124" w:name="_Toc119680199"/>
      <w:r>
        <w:rPr>
          <w:rFonts w:eastAsia="Yu Gothic Light"/>
          <w:color w:val="2F5496"/>
          <w:sz w:val="24"/>
          <w:lang w:val="el-GR" w:eastAsia="en-US"/>
        </w:rPr>
        <w:t>Προστασία δεδομένων και πληροφοριών έναντι απώλειας</w:t>
      </w:r>
      <w:bookmarkEnd w:id="123"/>
      <w:bookmarkEnd w:id="124"/>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Στο πλαίσιο της παρούσης ο υποψήφιος ανάδοχος θα ενημερώσει το Δήμο για εργαλεία πρόληψης απώλειας δεδομένων για την αποτελεσματική προστασία των κρίσιμων πληροφοριών του Οργανισμού, τόσο κατά την αποθήκευση όσο και κατά τη μετάδοσή τους</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t>Η πρόληψη απώλειας δεδομένων (DLP) είναι ένα σύνολο εργαλείων και διαδικασιών που χρησιμοποιούνται για να διασφαλιστεί ότι τα ευαίσθητα δεδομένα δεν θα χαθούν, δεν χρησιμοποιούνται καταχρηστικά η ή έχουν σε αυτά πρόσβαση από μη εξουσιοδοτημένους χρήστες. Το προσφερόμενο λογισμικό DLP θα πρέπει να τα ταξινομεί ως εμπιστευτικά και κρίσιμα δεδομένα και να εντοπίζει παραβιάσεις πολιτικών που ορίζονται από τον οργανισμό εντός ενός προκαθορισμένου πακέτου πολιτικών, που συνήθως οδηγούνται από κανονιστική συμμόρφωση όπως HIPAA, PCI-DSS ή GDPR.</w:t>
      </w:r>
    </w:p>
    <w:p>
      <w:pPr>
        <w:pStyle w:val="Normal"/>
        <w:suppressAutoHyphens w:val="false"/>
        <w:spacing w:lineRule="auto" w:line="276" w:before="80" w:after="80"/>
        <w:ind w:firstLine="340"/>
        <w:rPr>
          <w:rFonts w:ascii="Cambria" w:hAnsi="Cambria" w:eastAsia="Calibri"/>
          <w:sz w:val="24"/>
          <w:lang w:val="el-GR" w:eastAsia="en-US"/>
        </w:rPr>
      </w:pPr>
      <w:r>
        <w:rPr>
          <w:rStyle w:val="eop"/>
          <w:rFonts w:ascii="Cambria" w:hAnsi="Cambria"/>
          <w:color w:val="000000"/>
          <w:sz w:val="24"/>
          <w:lang w:val="el-GR"/>
        </w:rPr>
        <w:t xml:space="preserve">Για την ασφάλεια των </w:t>
      </w:r>
      <w:r>
        <w:rPr>
          <w:rStyle w:val="eop"/>
          <w:rFonts w:ascii="Cambria" w:hAnsi="Cambria"/>
          <w:color w:val="000000"/>
          <w:sz w:val="24"/>
          <w:lang w:val="en-US"/>
        </w:rPr>
        <w:t>email</w:t>
      </w:r>
      <w:r>
        <w:rPr>
          <w:rStyle w:val="eop"/>
          <w:rFonts w:ascii="Cambria" w:hAnsi="Cambria"/>
          <w:color w:val="000000"/>
          <w:sz w:val="24"/>
          <w:lang w:val="el-GR"/>
        </w:rPr>
        <w:t xml:space="preserve"> θα γίνει χρήση πλατφορμών </w:t>
      </w:r>
      <w:r>
        <w:rPr>
          <w:rStyle w:val="eop"/>
          <w:rFonts w:ascii="Cambria" w:hAnsi="Cambria"/>
          <w:color w:val="000000"/>
          <w:sz w:val="24"/>
          <w:lang w:val="en-US"/>
        </w:rPr>
        <w:t>email</w:t>
      </w:r>
      <w:r>
        <w:rPr>
          <w:rStyle w:val="eop"/>
          <w:rFonts w:ascii="Cambria" w:hAnsi="Cambria"/>
          <w:color w:val="000000"/>
          <w:sz w:val="24"/>
          <w:lang w:val="el-GR"/>
        </w:rPr>
        <w:t xml:space="preserve">, όπως το </w:t>
      </w:r>
      <w:r>
        <w:rPr>
          <w:rStyle w:val="eop"/>
          <w:rFonts w:ascii="Cambria" w:hAnsi="Cambria"/>
          <w:color w:val="000000"/>
          <w:sz w:val="24"/>
          <w:lang w:val="en-US"/>
        </w:rPr>
        <w:t>Google</w:t>
      </w:r>
      <w:r>
        <w:rPr>
          <w:rStyle w:val="eop"/>
          <w:rFonts w:ascii="Cambria" w:hAnsi="Cambria"/>
          <w:color w:val="000000"/>
          <w:sz w:val="24"/>
          <w:lang w:val="el-GR"/>
        </w:rPr>
        <w:t xml:space="preserve"> </w:t>
      </w:r>
      <w:r>
        <w:rPr>
          <w:rStyle w:val="eop"/>
          <w:rFonts w:ascii="Cambria" w:hAnsi="Cambria"/>
          <w:color w:val="000000"/>
          <w:sz w:val="24"/>
          <w:lang w:val="en-US"/>
        </w:rPr>
        <w:t>Workspace</w:t>
      </w:r>
      <w:r>
        <w:rPr>
          <w:rStyle w:val="eop"/>
          <w:rFonts w:ascii="Cambria" w:hAnsi="Cambria"/>
          <w:color w:val="000000"/>
          <w:sz w:val="24"/>
          <w:lang w:val="el-GR"/>
        </w:rPr>
        <w:t xml:space="preserve"> ή το </w:t>
      </w:r>
      <w:r>
        <w:rPr>
          <w:rStyle w:val="eop"/>
          <w:rFonts w:ascii="Cambria" w:hAnsi="Cambria"/>
          <w:color w:val="000000"/>
          <w:sz w:val="24"/>
          <w:lang w:val="en-US"/>
        </w:rPr>
        <w:t>Microsoft</w:t>
      </w:r>
      <w:r>
        <w:rPr>
          <w:rStyle w:val="eop"/>
          <w:rFonts w:ascii="Cambria" w:hAnsi="Cambria"/>
          <w:color w:val="000000"/>
          <w:sz w:val="24"/>
          <w:lang w:val="el-GR"/>
        </w:rPr>
        <w:t xml:space="preserve"> 365, οι οποίες ενσωματώνουν προηγμένα χαρακτηριστικά ασφαλείας. Αυτές οι πλατφόρμες προσφέρουν φίλτρα antispam για την αποτροπή ανεπιθύμητων μηνυμάτων, καθώς και εργαλεία DLP (Data Loss Prevention) για την αποφυγή διαρροής ευαίσθητων δεδομένων μέσω email. Επιπλέον, η κρυπτογράφηση email εξασφαλίζει ότι τα δεδομένα παραμένουν ασφαλή κατά τη μεταφορά τους, αποτρέποντας μη εξουσιοδοτημένη πρόσβαση από τρίτους.</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r>
    </w:p>
    <w:p>
      <w:pPr>
        <w:pStyle w:val="Normal"/>
        <w:spacing w:before="0" w:after="0"/>
        <w:jc w:val="start"/>
        <w:rPr>
          <w:rFonts w:eastAsia="Yu Gothic Light"/>
          <w:color w:val="2F5496"/>
          <w:sz w:val="24"/>
          <w:lang w:val="el-GR" w:eastAsia="en-US"/>
        </w:rPr>
      </w:pPr>
      <w:bookmarkStart w:id="125" w:name="_Toc124261618"/>
      <w:bookmarkStart w:id="126" w:name="_Toc119680200"/>
      <w:r>
        <w:rPr>
          <w:rFonts w:eastAsia="Yu Gothic Light"/>
          <w:color w:val="2F5496"/>
          <w:sz w:val="24"/>
          <w:lang w:val="el-GR" w:eastAsia="en-US"/>
        </w:rPr>
        <w:t>Ασφαλή πραγματοποίηση Απομακρυσμένης Εργασίας</w:t>
      </w:r>
      <w:bookmarkEnd w:id="125"/>
      <w:bookmarkEnd w:id="126"/>
      <w:r>
        <w:rPr>
          <w:rFonts w:eastAsia="Yu Gothic Light"/>
          <w:color w:val="2F5496"/>
          <w:sz w:val="24"/>
          <w:lang w:val="el-GR" w:eastAsia="en-US"/>
        </w:rPr>
        <w:t xml:space="preserve">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Με αφορμή τη διαχείριση της πανδημίας του κορωνοϊού, η μεγάλη πλειοψηφία δημόσιων και ιδιωτικών Οργανισμών καθιέρωσε το μοντέλο της απομακρυσμένης εργασίας για τους εργαζόμενους, το οποίο φαίνεται ότι σε μεγάλο βαθμό θα παραμείνει και μετά το τέλος της πανδημίας. Το εν λόγω μοντέλο όμως δημιουργεί νέους κινδύνους τόσο για την παραβίαση ευαίσθητων δεδομένων ενός Φορέα όσο και για το ίδιο το οικιακό δίκτυο του χρήστη.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Ο Δήμος στο πλαίσιο της παρούσης θα φροντίσει να λάβει μέτρα και να προβεί σε ενέργειες αποκλειστικά στα θέματα τηλεργασίας, καθώς και πρόσθετα μέτρα που σχετίζονται με το αντικείμενο (π.χ. εκπαίδευση χρηστών, ταξινόμηση κρίσιμων δεδομένων, ασφάλεια δικτύων κ.α.). Η απομακρυσμένη εργασία αφορά σε μέρος των υπαλλήλων του Δήμου (κρίσιμες θέσεις εργασίας ή / και για τους υπαλλήλους που προσδιορίζονται στο νέο πλαίσιο (ΚΥΑ)  που εξειδικεύει τις σχετικές ρυθμίσεις του νόμου 4808/2021 για την Προστασία της Εργασίας (άρθρο 67).</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Για την υλοποίηση αυτής της λύσης, θα χρησιμοποιηθεί ένας εξειδικευμένος server, όπως ένα Raspberry Pi ή ένα NAS, ή ακόμα και υφιστάμενος εξοπλισμός του οργανισμού. Ο server αυτός λειτουργεί ως το κεντρικό σημείο σύνδεσης για το Virtual Private Network (VPN), επιτρέποντας την κρυπτογραφημένη επικοινωνία μεταξύ των απομακρυσμένων χρηστών και του εταιρικού δικτύου. Οι λύσεις λογισμικού που προτείνονται περιλαμβάνουν το OpenVPN ή το WireGuard, τα οποία αποτελούν δημοφιλείς επιλογές ανοικτού κώδικα λόγω της ευελιξίας, της ασφάλειας και της υψηλής απόδοσής τους. Με την ολοκλήρωση της εγκατάστασης και ρύθμισης του VPN, δημιουργούνται προφίλ χρηστών, τα οποία περιλαμβάνουν μοναδικά διαπιστευτήρια και κλειδιά πρόσβασης, διασφαλίζοντας ότι μόνο εξουσιοδοτημένα άτομα μπορούν να αποκτήσουν πρόσβαση στα δεδομένα του οργανισμού.</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ενίσχυση της ασφάλειας μέσω πολυπαραγοντικής αυθεντικοποίησης (Multi-Factor Authentication, MFA) είναι επίσης ένα κρίσιμο βήμα. Εφαρμογές όπως το Google Authenticator, το Microsoft Authenticator και το Authy παρέχουν έναν επιπλέον μηχανισμό επαλήθευσης, πέρα από τον παραδοσιακό κωδικό πρόσβασης. Η ρύθμιση του MFA είναι απαραίτητη για λογαριασμούς διαχειριστών και χρήστες υψηλού ρίσκου, καθώς προσθέτει ένα επιπλέον επίπεδο προστασίας έναντι μη εξουσιοδοτημένων προσβάσεων. Η εφαρμογή του MFA εξασφαλίζει ότι, ακόμα και σε περίπτωση παραβίασης του κωδικού πρόσβασης, οι ευαίσθητοι λογαριασμοί παραμένουν προστατευμένοι.</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Η συνδυαστική υλοποίηση του VPN και του MFA προσφέρει ένα ολοκληρωμένο πλαίσιο ασφαλείας για την απομακρυσμένη εργασία. Με αυτόν τον τρόπο, οι υπάλληλοι μπορούν να εργάζονται παραγωγικά από οποιαδήποτε τοποθεσία, χωρίς να τίθεται σε κίνδυνο η ασφάλεια των εταιρικών δεδομένων. Αυτή η προσέγγιση παρέχει όχι μόνο τη λειτουργικότητα που απαιτείται για τις ανάγκες της τηλεργασίας, αλλά και την εμπιστοσύνη ότι οι πληροφορίες του οργανισμού προστατεύονται αποτελεσματικά.</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r>
    </w:p>
    <w:p>
      <w:pPr>
        <w:pStyle w:val="Normal"/>
        <w:spacing w:before="0" w:after="0"/>
        <w:jc w:val="start"/>
        <w:rPr>
          <w:rFonts w:eastAsia="Yu Gothic Light"/>
          <w:color w:val="2F5496"/>
          <w:sz w:val="24"/>
          <w:lang w:val="el-GR" w:eastAsia="en-US"/>
        </w:rPr>
      </w:pPr>
      <w:bookmarkStart w:id="127" w:name="_Toc124261619"/>
      <w:bookmarkStart w:id="128" w:name="_Toc119680201"/>
      <w:bookmarkEnd w:id="127"/>
      <w:bookmarkEnd w:id="128"/>
      <w:r>
        <w:rPr>
          <w:rFonts w:eastAsia="Yu Gothic Light"/>
          <w:color w:val="2F5496"/>
          <w:sz w:val="24"/>
          <w:lang w:val="el-GR" w:eastAsia="en-US"/>
        </w:rPr>
        <w:t>Εκπαίδευση και ευαισθητοποίηση σε θέματα κυβερνοασφάλειας</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Όπως αναφέρθηκε παραπάνω ειδική μέριμνα θα ληφθεί για την εκπαίδευση των χρηστών. Ο υποψήφιος ανάδοχος θα οργανώσει ένα εκπαιδευτικό πρόγραμμα ευαισθητοποίησης και επίγνωσης του προσωπικού για θέματα κυβερνοασφάλειας, που θα αφορά στο σύνολο των εργαζομένων. Η ύλη του προγράμματος θα περιλαμβάνει: α) την αλληλεπίδραση του χρήστη με τις συσκευές και το δίκτυο με ασφαλή τρόπο, β) τη δημιουργία ισχυρών κωδικών πρόσβασης και την πολυπαραγοντική αυθεντικοποίηση, γ) την ανίχνευση διαφόρων μορφών επιθέσεων κοινωνικής μηχανικής (όπως π.χ. phishing emails, τηλεφωνικές κλήσεις πλαστοπροσωπίας κ.α.), δ) την αναγνώριση ενδείξεων παραβίασης συστημάτων και περιστατικών εκ των έσω απειλών (insider threats).</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Για το σκοπό αυτό και στο πλαίσιο της παρούσης ο Δήμος θα προμηθευτεί άδειες χρήσης, ανά υπάλληλο, για την πρόσβασή τους σε πλατφόρμα ευαισθητοποίησης &amp; κατάρτισης χρηστών για την Κυβερνοασφάλεια που θα παρασχεθεί από τον υποψήφιο ανάδοχο. </w:t>
      </w:r>
    </w:p>
    <w:p>
      <w:pPr>
        <w:pStyle w:val="Normal"/>
        <w:suppressAutoHyphens w:val="false"/>
        <w:spacing w:lineRule="auto" w:line="276" w:before="80" w:after="80"/>
        <w:ind w:firstLine="340"/>
        <w:rPr>
          <w:rFonts w:ascii="Cambria" w:hAnsi="Cambria" w:eastAsia="Calibri"/>
          <w:sz w:val="24"/>
          <w:szCs w:val="22"/>
          <w:lang w:val="el-GR" w:eastAsia="en-US"/>
        </w:rPr>
      </w:pPr>
      <w:r>
        <w:rPr>
          <w:rFonts w:eastAsia="Calibri" w:ascii="Cambria" w:hAnsi="Cambria"/>
          <w:sz w:val="24"/>
          <w:szCs w:val="22"/>
          <w:lang w:val="el-GR" w:eastAsia="en-US"/>
        </w:rPr>
        <w:t xml:space="preserve">Μέσα από την πλατφόρμα θα μπορεί να διενεργεί, σε τακτική βάση εντός της περιόδου ενός (1) έτους, εκπαιδευτικά προγράμματα ευαισθητοποίησης βασισμένα σε διακριτούς ρόλους και στοχευμένα σε διαφορετικές κατηγορίες εργαζομένων με βάση το επίπεδο τεχνικής εξειδίκευσης. Θα υπάρχει δυνατότητα διαμόρφωσης προσομοιώσεων περιστατικών κυβερνοασφάλειας και των επιπτώσεών τους, όπως π.χ. το άνοιγμα ενός κακόβουλου αρχείου συνημμένου σε </w:t>
      </w:r>
      <w:r>
        <w:rPr>
          <w:rFonts w:eastAsia="Calibri" w:ascii="Cambria" w:hAnsi="Cambria"/>
          <w:sz w:val="24"/>
          <w:szCs w:val="22"/>
          <w:lang w:val="en-US" w:eastAsia="en-US"/>
        </w:rPr>
        <w:t>email</w:t>
      </w:r>
      <w:r>
        <w:rPr>
          <w:rFonts w:eastAsia="Calibri" w:ascii="Cambria" w:hAnsi="Cambria"/>
          <w:sz w:val="24"/>
          <w:szCs w:val="22"/>
          <w:lang w:val="el-GR" w:eastAsia="en-US"/>
        </w:rPr>
        <w:t xml:space="preserve"> ή την επίσκεψη σε κακόβουλη ιστοσελίδα,  δυνατότητα διαχείρισης εκστρατειών με τη χρήση ενός έξυπνου περιβάλλοντος εργασίας και λογικών ροών εργασίας, δυνατότητα οπτικοποίησης των αποτελεσμάτων της καμπάνιας, δυνατότητα δημιουργίας προκαθορισμένων αναφορών με λεπτομερή δεδομένα για τα αποτελέσματα προσομοίωσης. Θα πρέπει να περιλαμβάνει ευέλικτη βιβλιοθήκη για την παροχή περιεχομένου, βιβλιοθήκη κουίζ για την αξιολόγηση των γνώσεων του τελικού χρήστη, μαθήματα ευαισθητοποίησης ασφαλείας με κουίζ που χρησιμοποιούν διαφορετικές μορφές ερωτημάτων. Επίσης θα παρέχει τη δυνατότητα ενδυνάμωσης των ατόμων, της συμμετοχής τους, και ενθάρρυνση της μάθησης προκαλώντας δυνατότητες παιχνιδιού (</w:t>
      </w:r>
      <w:r>
        <w:rPr>
          <w:rFonts w:eastAsia="Calibri" w:ascii="Cambria" w:hAnsi="Cambria"/>
          <w:sz w:val="24"/>
          <w:szCs w:val="22"/>
          <w:lang w:val="en-US" w:eastAsia="en-US"/>
        </w:rPr>
        <w:t>Gamification</w:t>
      </w:r>
      <w:r>
        <w:rPr>
          <w:rFonts w:eastAsia="Calibri" w:ascii="Cambria" w:hAnsi="Cambria"/>
          <w:sz w:val="24"/>
          <w:szCs w:val="22"/>
          <w:lang w:val="el-GR" w:eastAsia="en-US"/>
        </w:rPr>
        <w:t>).</w:t>
      </w:r>
    </w:p>
    <w:p>
      <w:pPr>
        <w:pStyle w:val="Normal"/>
        <w:suppressAutoHyphens w:val="false"/>
        <w:spacing w:lineRule="auto" w:line="276" w:before="80" w:after="80"/>
        <w:ind w:firstLine="340"/>
        <w:rPr>
          <w:rFonts w:ascii="Cambria" w:hAnsi="Cambria" w:eastAsia="Calibri"/>
          <w:sz w:val="24"/>
          <w:lang w:val="el-GR" w:eastAsia="en-US"/>
        </w:rPr>
      </w:pPr>
      <w:r>
        <w:rPr>
          <w:rFonts w:eastAsia="Calibri" w:ascii="Cambria" w:hAnsi="Cambria"/>
          <w:sz w:val="24"/>
          <w:lang w:val="el-GR" w:eastAsia="en-US"/>
        </w:rPr>
      </w:r>
    </w:p>
    <w:p>
      <w:pPr>
        <w:pStyle w:val="Normal"/>
        <w:spacing w:before="0" w:after="0"/>
        <w:jc w:val="start"/>
        <w:rPr>
          <w:rFonts w:eastAsia="Yu Gothic Light"/>
          <w:color w:val="2F5496"/>
          <w:sz w:val="24"/>
          <w:lang w:val="el-GR" w:eastAsia="en-US"/>
        </w:rPr>
      </w:pPr>
      <w:bookmarkStart w:id="129" w:name="_Toc124261620"/>
      <w:bookmarkStart w:id="130" w:name="_Toc119680202"/>
      <w:bookmarkStart w:id="131" w:name="_Toc109639935"/>
      <w:bookmarkStart w:id="132" w:name="_Toc109636684"/>
      <w:bookmarkEnd w:id="129"/>
      <w:bookmarkEnd w:id="130"/>
      <w:bookmarkEnd w:id="131"/>
      <w:bookmarkEnd w:id="132"/>
      <w:r>
        <w:rPr>
          <w:rFonts w:eastAsia="Yu Gothic Light"/>
          <w:color w:val="2F5496"/>
          <w:sz w:val="24"/>
          <w:lang w:val="el-GR" w:eastAsia="en-US"/>
        </w:rPr>
        <w:t>Διαχείριση Ασφάλειας 24  x 7  x 365</w:t>
      </w:r>
    </w:p>
    <w:p>
      <w:pPr>
        <w:pStyle w:val="Normal"/>
        <w:suppressAutoHyphens w:val="false"/>
        <w:spacing w:lineRule="auto" w:line="276" w:before="0" w:after="0"/>
        <w:rPr>
          <w:rFonts w:eastAsia="Calibri"/>
          <w:szCs w:val="22"/>
          <w:lang w:val="el-GR" w:eastAsia="en-US"/>
        </w:rPr>
      </w:pPr>
      <w:r>
        <w:rPr>
          <w:rFonts w:eastAsia="Calibri"/>
          <w:szCs w:val="22"/>
          <w:lang w:val="el-GR" w:eastAsia="en-US"/>
        </w:rPr>
        <w:t xml:space="preserve">Η δημιουργία και εφαρμογή ενός Συστήματος Διαχείρισης Ασφάλειας Πληροφοριών (βάσει ISO 27001), ενός Συστήματος Διαχείρισης Επιχειρησιακής συνέχειας (βάσει ISO 22301) και η διαμόρφωση μιας ολοκληρωμένης υποδομής προστασίας από κυβερνοεπιθέσεις αποτελεί το σημείο εκκίνησης για την υιοθέτηση βέλτιστων πρακτικών ασφάλειας και προστασίας των πληροφοριών που διαχειρίζεται ο Δήμος και δημιουργεί τα εχέγγυα για ασφαλείς υπηρεσίες. </w:t>
      </w:r>
    </w:p>
    <w:p>
      <w:pPr>
        <w:pStyle w:val="Normal"/>
        <w:suppressAutoHyphens w:val="false"/>
        <w:spacing w:lineRule="auto" w:line="276" w:before="80" w:after="0"/>
        <w:ind w:firstLine="340"/>
        <w:rPr>
          <w:rFonts w:ascii="Cambria" w:hAnsi="Cambria" w:eastAsia="Calibri"/>
          <w:sz w:val="24"/>
          <w:szCs w:val="22"/>
          <w:lang w:val="el-GR" w:eastAsia="en-US"/>
        </w:rPr>
      </w:pPr>
      <w:r>
        <w:rPr>
          <w:rFonts w:eastAsia="Calibri" w:ascii="Cambria" w:hAnsi="Cambria"/>
          <w:sz w:val="24"/>
          <w:szCs w:val="22"/>
          <w:lang w:val="el-GR" w:eastAsia="en-US"/>
        </w:rPr>
        <w:t>Πέρα όμως από τις παραπάνω μεθόδους θωράκισης των συστημάτων σημαντικό λειτουργικό «εργαλείο» στην προστασία είναι η διαχείριση της ασφάλειας η οποία επιτυγχάνεται</w:t>
      </w:r>
      <w:r>
        <w:rPr>
          <w:rFonts w:eastAsia="Calibri" w:ascii="Cambria" w:hAnsi="Cambria"/>
          <w:b/>
          <w:bCs/>
          <w:sz w:val="24"/>
          <w:szCs w:val="22"/>
          <w:lang w:val="el-GR" w:eastAsia="en-US"/>
        </w:rPr>
        <w:t xml:space="preserve"> με τη συνεχή παρακολούθηση της υποδομής του Δήμου για την προστασία από κυβερνοεπιθέσεις και την έγκαιρη ενημέρωση για πιθανά συμβάντα ασφάλειας που σχετίζονται με αυτήν σε 24ωρη βάση</w:t>
      </w:r>
      <w:r>
        <w:rPr>
          <w:rFonts w:eastAsia="Calibri" w:ascii="Cambria" w:hAnsi="Cambria"/>
          <w:sz w:val="24"/>
          <w:szCs w:val="22"/>
          <w:lang w:val="el-GR" w:eastAsia="en-US"/>
        </w:rPr>
        <w:t xml:space="preserve">. Στο πλαίσιο της ολοκληρωμένης διαχείρισης που επιθυμεί ο Δήμος μέσω της δράσης, θα εξασφαλίσει και θα αναθέσει την παρακολούθηση μέρους της κρίσιμης υποδομής  του από ένα </w:t>
      </w:r>
      <w:r>
        <w:rPr>
          <w:rFonts w:eastAsia="Calibri" w:ascii="Cambria" w:hAnsi="Cambria"/>
          <w:b/>
          <w:bCs/>
          <w:sz w:val="24"/>
          <w:szCs w:val="22"/>
          <w:lang w:val="el-GR" w:eastAsia="en-US"/>
        </w:rPr>
        <w:t>Επιχειρησιακό Κέντρο Ασφάλειας (Security Operation Center-</w:t>
      </w:r>
      <w:r>
        <w:rPr>
          <w:rFonts w:eastAsia="Calibri" w:ascii="Cambria" w:hAnsi="Cambria"/>
          <w:b/>
          <w:bCs/>
          <w:sz w:val="24"/>
          <w:szCs w:val="22"/>
          <w:lang w:val="en-US" w:eastAsia="en-US"/>
        </w:rPr>
        <w:t>SoC</w:t>
      </w:r>
      <w:r>
        <w:rPr>
          <w:rFonts w:eastAsia="Calibri" w:ascii="Cambria" w:hAnsi="Cambria"/>
          <w:b/>
          <w:bCs/>
          <w:sz w:val="24"/>
          <w:szCs w:val="22"/>
          <w:lang w:val="el-GR" w:eastAsia="en-US"/>
        </w:rPr>
        <w:t>)</w:t>
      </w:r>
      <w:r>
        <w:rPr>
          <w:rFonts w:eastAsia="Calibri" w:ascii="Cambria" w:hAnsi="Cambria"/>
          <w:sz w:val="24"/>
          <w:szCs w:val="22"/>
          <w:lang w:val="el-GR" w:eastAsia="en-US"/>
        </w:rPr>
        <w:t xml:space="preserve"> για την προστασία από απειλές που συσχετίζονται με την άρση της εμπιστευτικότητας, της ακεραιότητας και της διαθεσιμότητας των πληροφοριών και των υπηρεσιών του. </w:t>
      </w:r>
    </w:p>
    <w:p>
      <w:pPr>
        <w:pStyle w:val="Normal"/>
        <w:suppressAutoHyphens w:val="false"/>
        <w:spacing w:lineRule="auto" w:line="276" w:before="80" w:after="0"/>
        <w:ind w:firstLine="340"/>
        <w:rPr>
          <w:rFonts w:ascii="Cambria" w:hAnsi="Cambria" w:eastAsia="Calibri"/>
          <w:sz w:val="24"/>
          <w:szCs w:val="22"/>
          <w:lang w:val="el-GR" w:eastAsia="en-US"/>
        </w:rPr>
      </w:pPr>
      <w:r>
        <w:rPr>
          <w:rFonts w:eastAsia="Calibri" w:ascii="Cambria" w:hAnsi="Cambria"/>
          <w:sz w:val="24"/>
          <w:szCs w:val="22"/>
          <w:lang w:val="el-GR" w:eastAsia="en-US"/>
        </w:rPr>
        <w:t>Το Επιχειρησιακό κέντρο θα πρέπει να βασίζει τη λειτουργία του σε ευφυής μηχανισμούς όπως:</w:t>
      </w:r>
    </w:p>
    <w:p>
      <w:pPr>
        <w:pStyle w:val="Normal"/>
        <w:numPr>
          <w:ilvl w:val="0"/>
          <w:numId w:val="87"/>
        </w:numPr>
        <w:suppressAutoHyphens w:val="false"/>
        <w:spacing w:lineRule="auto" w:line="276" w:before="80" w:after="80"/>
        <w:contextualSpacing/>
        <w:jc w:val="start"/>
        <w:rPr>
          <w:rFonts w:eastAsia="Calibri"/>
          <w:szCs w:val="22"/>
          <w:lang w:val="el-GR" w:eastAsia="en-US"/>
        </w:rPr>
      </w:pPr>
      <w:r>
        <w:rPr>
          <w:rFonts w:eastAsia="Calibri"/>
          <w:b/>
          <w:bCs/>
          <w:szCs w:val="22"/>
          <w:lang w:val="en-US" w:eastAsia="en-US"/>
        </w:rPr>
        <w:t>Vulnerability</w:t>
      </w:r>
      <w:r>
        <w:rPr>
          <w:rFonts w:eastAsia="Calibri"/>
          <w:b/>
          <w:bCs/>
          <w:szCs w:val="22"/>
          <w:lang w:val="el-GR" w:eastAsia="en-US"/>
        </w:rPr>
        <w:t xml:space="preserve"> </w:t>
      </w:r>
      <w:r>
        <w:rPr>
          <w:rFonts w:eastAsia="Calibri"/>
          <w:b/>
          <w:bCs/>
          <w:szCs w:val="22"/>
          <w:lang w:val="en-US" w:eastAsia="en-US"/>
        </w:rPr>
        <w:t>Assessment</w:t>
      </w:r>
      <w:r>
        <w:rPr>
          <w:rFonts w:eastAsia="Calibri"/>
          <w:b/>
          <w:bCs/>
          <w:szCs w:val="22"/>
          <w:lang w:val="el-GR" w:eastAsia="en-US"/>
        </w:rPr>
        <w:t>.</w:t>
      </w:r>
      <w:r>
        <w:rPr>
          <w:rFonts w:eastAsia="Calibri"/>
          <w:szCs w:val="22"/>
          <w:lang w:val="el-GR" w:eastAsia="en-US"/>
        </w:rPr>
        <w:t xml:space="preserve"> να είναι δυνατή η περιοδική διεξαγωγή ελέγχου ευπαθειών έτσι ώστε να υπάρχει εμπεριστατωμένη άποψη και καταγραφή των αδυναμιών της υποδομής με διαχρονική συνέχεια.</w:t>
      </w:r>
    </w:p>
    <w:p>
      <w:pPr>
        <w:pStyle w:val="Normal"/>
        <w:numPr>
          <w:ilvl w:val="0"/>
          <w:numId w:val="87"/>
        </w:numPr>
        <w:suppressAutoHyphens w:val="false"/>
        <w:spacing w:lineRule="auto" w:line="276" w:before="80" w:after="80"/>
        <w:contextualSpacing/>
        <w:jc w:val="start"/>
        <w:rPr>
          <w:rFonts w:eastAsia="Calibri"/>
          <w:szCs w:val="22"/>
          <w:lang w:val="el-GR" w:eastAsia="en-US"/>
        </w:rPr>
      </w:pPr>
      <w:r>
        <w:rPr>
          <w:rFonts w:eastAsia="Calibri"/>
          <w:b/>
          <w:bCs/>
          <w:szCs w:val="22"/>
          <w:lang w:val="en-US" w:eastAsia="en-US"/>
        </w:rPr>
        <w:t>Penetration</w:t>
      </w:r>
      <w:r>
        <w:rPr>
          <w:rFonts w:eastAsia="Calibri"/>
          <w:b/>
          <w:bCs/>
          <w:szCs w:val="22"/>
          <w:lang w:val="el-GR" w:eastAsia="en-US"/>
        </w:rPr>
        <w:t xml:space="preserve"> </w:t>
      </w:r>
      <w:r>
        <w:rPr>
          <w:rFonts w:eastAsia="Calibri"/>
          <w:b/>
          <w:bCs/>
          <w:szCs w:val="22"/>
          <w:lang w:val="en-US" w:eastAsia="en-US"/>
        </w:rPr>
        <w:t>Test</w:t>
      </w:r>
      <w:r>
        <w:rPr>
          <w:rFonts w:eastAsia="Calibri"/>
          <w:b/>
          <w:bCs/>
          <w:szCs w:val="22"/>
          <w:lang w:val="el-GR" w:eastAsia="en-US"/>
        </w:rPr>
        <w:t>.</w:t>
      </w:r>
      <w:r>
        <w:rPr>
          <w:rFonts w:eastAsia="Calibri"/>
          <w:szCs w:val="22"/>
          <w:lang w:val="el-GR" w:eastAsia="en-US"/>
        </w:rPr>
        <w:t xml:space="preserve"> Η υπηρεσία αυτή θα εντοπίζει και εκμεταλλεύεται στοχευμένα κενά ασφαλείας στην υποδομή πληροφορικής αναλύοντας τους πόρους πληροφορικής και προσομοιώνει επιθέσεις στον κυβερνοχώρο. Θα χρησιμοποιεί αρχικά την αξιολόγηση ευπάθειας (</w:t>
      </w:r>
      <w:r>
        <w:rPr>
          <w:rFonts w:eastAsia="Calibri"/>
          <w:szCs w:val="22"/>
          <w:lang w:val="en-US" w:eastAsia="en-US"/>
        </w:rPr>
        <w:t>Vulnerabillity</w:t>
      </w:r>
      <w:r>
        <w:rPr>
          <w:rFonts w:eastAsia="Calibri"/>
          <w:szCs w:val="22"/>
          <w:lang w:val="el-GR" w:eastAsia="en-US"/>
        </w:rPr>
        <w:t xml:space="preserve"> </w:t>
      </w:r>
      <w:r>
        <w:rPr>
          <w:rFonts w:eastAsia="Calibri"/>
          <w:szCs w:val="22"/>
          <w:lang w:val="en-US" w:eastAsia="en-US"/>
        </w:rPr>
        <w:t>Assessment</w:t>
      </w:r>
      <w:r>
        <w:rPr>
          <w:rFonts w:eastAsia="Calibri"/>
          <w:szCs w:val="22"/>
          <w:lang w:val="el-GR" w:eastAsia="en-US"/>
        </w:rPr>
        <w:t xml:space="preserve">) και θα καθορίζει εάν μπορούν να αξιοποιηθούν αυτά τα τρωτά σημεία. </w:t>
      </w:r>
    </w:p>
    <w:p>
      <w:pPr>
        <w:pStyle w:val="Normal"/>
        <w:numPr>
          <w:ilvl w:val="0"/>
          <w:numId w:val="87"/>
        </w:numPr>
        <w:suppressAutoHyphens w:val="false"/>
        <w:spacing w:lineRule="auto" w:line="276" w:before="80" w:after="80"/>
        <w:contextualSpacing/>
        <w:jc w:val="start"/>
        <w:rPr>
          <w:rFonts w:eastAsia="Calibri"/>
          <w:szCs w:val="22"/>
          <w:lang w:val="el-GR" w:eastAsia="en-US"/>
        </w:rPr>
      </w:pPr>
      <w:r>
        <w:rPr>
          <w:rFonts w:eastAsia="Calibri"/>
          <w:b/>
          <w:bCs/>
          <w:szCs w:val="22"/>
          <w:lang w:val="en-US" w:eastAsia="en-US"/>
        </w:rPr>
        <w:t>Security</w:t>
      </w:r>
      <w:r>
        <w:rPr>
          <w:rFonts w:eastAsia="Calibri"/>
          <w:b/>
          <w:bCs/>
          <w:szCs w:val="22"/>
          <w:lang w:val="el-GR" w:eastAsia="en-US"/>
        </w:rPr>
        <w:t xml:space="preserve"> </w:t>
      </w:r>
      <w:r>
        <w:rPr>
          <w:rFonts w:eastAsia="Calibri"/>
          <w:b/>
          <w:bCs/>
          <w:szCs w:val="22"/>
          <w:lang w:val="en-US" w:eastAsia="en-US"/>
        </w:rPr>
        <w:t>Device</w:t>
      </w:r>
      <w:r>
        <w:rPr>
          <w:rFonts w:eastAsia="Calibri"/>
          <w:b/>
          <w:bCs/>
          <w:szCs w:val="22"/>
          <w:lang w:val="el-GR" w:eastAsia="en-US"/>
        </w:rPr>
        <w:t xml:space="preserve"> </w:t>
      </w:r>
      <w:r>
        <w:rPr>
          <w:rFonts w:eastAsia="Calibri"/>
          <w:b/>
          <w:bCs/>
          <w:szCs w:val="22"/>
          <w:lang w:val="en-US" w:eastAsia="en-US"/>
        </w:rPr>
        <w:t>Management</w:t>
      </w:r>
      <w:r>
        <w:rPr>
          <w:rFonts w:eastAsia="Calibri"/>
          <w:b/>
          <w:bCs/>
          <w:szCs w:val="22"/>
          <w:lang w:val="el-GR" w:eastAsia="en-US"/>
        </w:rPr>
        <w:t>.</w:t>
      </w:r>
      <w:r>
        <w:rPr>
          <w:rFonts w:eastAsia="Calibri"/>
          <w:szCs w:val="22"/>
          <w:lang w:val="el-GR" w:eastAsia="en-US"/>
        </w:rPr>
        <w:t xml:space="preserve"> Η υπηρεσία θα περιλαμβάνει την πλήρη διαχείριση των φυσικών χαρακτηριστικών των συσκευών (που θα ορίσει ο Δήμος) όπως κατάσταση λειτουργίας, μνήμης, απόδοσης, κ.λπ.</w:t>
      </w:r>
    </w:p>
    <w:p>
      <w:pPr>
        <w:pStyle w:val="Normal"/>
        <w:numPr>
          <w:ilvl w:val="0"/>
          <w:numId w:val="87"/>
        </w:numPr>
        <w:suppressAutoHyphens w:val="false"/>
        <w:spacing w:lineRule="auto" w:line="276" w:before="80" w:after="80"/>
        <w:contextualSpacing/>
        <w:jc w:val="start"/>
        <w:rPr>
          <w:rFonts w:eastAsia="Calibri"/>
          <w:szCs w:val="22"/>
          <w:lang w:val="el-GR" w:eastAsia="en-US"/>
        </w:rPr>
      </w:pPr>
      <w:r>
        <w:rPr>
          <w:rFonts w:eastAsia="Calibri"/>
          <w:b/>
          <w:bCs/>
          <w:szCs w:val="22"/>
          <w:lang w:val="en-US" w:eastAsia="en-US"/>
        </w:rPr>
        <w:t>Security</w:t>
      </w:r>
      <w:r>
        <w:rPr>
          <w:rFonts w:eastAsia="Calibri"/>
          <w:b/>
          <w:bCs/>
          <w:szCs w:val="22"/>
          <w:lang w:val="el-GR" w:eastAsia="en-US"/>
        </w:rPr>
        <w:t xml:space="preserve"> </w:t>
      </w:r>
      <w:r>
        <w:rPr>
          <w:rFonts w:eastAsia="Calibri"/>
          <w:b/>
          <w:bCs/>
          <w:szCs w:val="22"/>
          <w:lang w:val="en-US" w:eastAsia="en-US"/>
        </w:rPr>
        <w:t>Service</w:t>
      </w:r>
      <w:r>
        <w:rPr>
          <w:rFonts w:eastAsia="Calibri"/>
          <w:b/>
          <w:bCs/>
          <w:szCs w:val="22"/>
          <w:lang w:val="el-GR" w:eastAsia="en-US"/>
        </w:rPr>
        <w:t xml:space="preserve"> </w:t>
      </w:r>
      <w:r>
        <w:rPr>
          <w:rFonts w:eastAsia="Calibri"/>
          <w:b/>
          <w:bCs/>
          <w:szCs w:val="22"/>
          <w:lang w:val="en-US" w:eastAsia="en-US"/>
        </w:rPr>
        <w:t>Management</w:t>
      </w:r>
      <w:r>
        <w:rPr>
          <w:rFonts w:eastAsia="Calibri"/>
          <w:b/>
          <w:bCs/>
          <w:szCs w:val="22"/>
          <w:lang w:val="el-GR" w:eastAsia="en-US"/>
        </w:rPr>
        <w:t>.</w:t>
      </w:r>
      <w:r>
        <w:rPr>
          <w:rFonts w:eastAsia="Calibri"/>
          <w:szCs w:val="22"/>
          <w:lang w:val="el-GR" w:eastAsia="en-US"/>
        </w:rPr>
        <w:t xml:space="preserve"> Θα πρέπει να μπορεί να επεκταθεί  μέσω της σύνδεσης με την υπηρεσία </w:t>
      </w:r>
      <w:r>
        <w:rPr>
          <w:rFonts w:eastAsia="Calibri"/>
          <w:szCs w:val="22"/>
          <w:lang w:val="en-US" w:eastAsia="en-US"/>
        </w:rPr>
        <w:t>Security</w:t>
      </w:r>
      <w:r>
        <w:rPr>
          <w:rFonts w:eastAsia="Calibri"/>
          <w:szCs w:val="22"/>
          <w:lang w:val="el-GR" w:eastAsia="en-US"/>
        </w:rPr>
        <w:t xml:space="preserve"> </w:t>
      </w:r>
      <w:r>
        <w:rPr>
          <w:rFonts w:eastAsia="Calibri"/>
          <w:szCs w:val="22"/>
          <w:lang w:val="en-US" w:eastAsia="en-US"/>
        </w:rPr>
        <w:t>Operation</w:t>
      </w:r>
      <w:r>
        <w:rPr>
          <w:rFonts w:eastAsia="Calibri"/>
          <w:szCs w:val="22"/>
          <w:lang w:val="el-GR" w:eastAsia="en-US"/>
        </w:rPr>
        <w:t xml:space="preserve"> </w:t>
      </w:r>
      <w:r>
        <w:rPr>
          <w:rFonts w:eastAsia="Calibri"/>
          <w:szCs w:val="22"/>
          <w:lang w:val="en-US" w:eastAsia="en-US"/>
        </w:rPr>
        <w:t>Center</w:t>
      </w:r>
      <w:r>
        <w:rPr>
          <w:rFonts w:eastAsia="Calibri"/>
          <w:szCs w:val="22"/>
          <w:lang w:val="el-GR" w:eastAsia="en-US"/>
        </w:rPr>
        <w:t>, που αποσκοπεί στην πλήρη επόπτευση της ασφάλειας του Δήμου μέσα από το σύγχρονο και οργανωμένο επιχειρησιακό κέντρο διαχείρισης περιστατικών ασφαλείας.</w:t>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spacing w:before="0" w:after="0"/>
        <w:ind w:hanging="0" w:start="36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r>
    </w:p>
    <w:p>
      <w:pPr>
        <w:pStyle w:val="Normal"/>
        <w:numPr>
          <w:ilvl w:val="0"/>
          <w:numId w:val="16"/>
        </w:numPr>
        <w:spacing w:before="0" w:after="0"/>
        <w:contextualSpacing/>
        <w:jc w:val="start"/>
        <w:rPr>
          <w:rFonts w:ascii="Verdana" w:hAnsi="Verdana" w:eastAsia="Verdana" w:cs="Verdana"/>
          <w:sz w:val="18"/>
          <w:szCs w:val="18"/>
          <w:u w:val="single"/>
          <w:lang w:val="el-GR" w:eastAsia="en-US"/>
        </w:rPr>
      </w:pPr>
      <w:r>
        <w:rPr>
          <w:rFonts w:eastAsia="Verdana" w:cs="Verdana" w:ascii="Verdana" w:hAnsi="Verdana"/>
          <w:sz w:val="18"/>
          <w:szCs w:val="18"/>
          <w:u w:val="single"/>
          <w:lang w:val="el-GR" w:eastAsia="en-US"/>
        </w:rPr>
        <w:t>Ηλεκτρονική Τιμολόγηση</w:t>
      </w:r>
    </w:p>
    <w:p>
      <w:pPr>
        <w:pStyle w:val="Normal"/>
        <w:spacing w:before="0" w:after="0"/>
        <w:ind w:hanging="0" w:start="720"/>
        <w:contextualSpacing/>
        <w:jc w:val="start"/>
        <w:rPr>
          <w:rFonts w:ascii="Times New Roman" w:hAnsi="Times New Roman" w:eastAsia="Verdana" w:cs="Times New Roman"/>
          <w:sz w:val="20"/>
          <w:szCs w:val="20"/>
          <w:lang w:val="el-GR" w:eastAsia="en-US"/>
        </w:rPr>
      </w:pPr>
      <w:r>
        <w:rPr>
          <w:rFonts w:eastAsia="Verdana" w:cs="Times New Roman" w:ascii="Times New Roman" w:hAnsi="Times New Roman"/>
          <w:sz w:val="20"/>
          <w:szCs w:val="20"/>
          <w:lang w:val="el-GR" w:eastAsia="en-US"/>
        </w:rPr>
      </w:r>
    </w:p>
    <w:p>
      <w:pPr>
        <w:pStyle w:val="Normal"/>
        <w:overflowPunct w:val="true"/>
        <w:spacing w:before="0" w:after="0"/>
        <w:textAlignment w:val="baseline"/>
        <w:rPr>
          <w:rFonts w:eastAsia="Calibri"/>
          <w:szCs w:val="22"/>
          <w:lang w:val="el-GR" w:eastAsia="zh-CN"/>
        </w:rPr>
      </w:pPr>
      <w:r>
        <w:rPr>
          <w:rFonts w:eastAsia="Calibri"/>
          <w:szCs w:val="22"/>
          <w:lang w:val="el-GR" w:eastAsia="zh-CN"/>
        </w:rPr>
        <w:t xml:space="preserve">Το σύστημα ηλεκτρονικής τιμολόγησης αποτελεί αναγκαιότητα στους ΟΤΑ σύμφωνα με την κείμενη νομοθεσία στο πλαίσιο εκτέλεσης δημοσίων συμβάσεων. </w:t>
      </w:r>
    </w:p>
    <w:p>
      <w:pPr>
        <w:pStyle w:val="Normal"/>
        <w:overflowPunct w:val="true"/>
        <w:spacing w:before="0" w:after="0"/>
        <w:textAlignment w:val="baseline"/>
        <w:rPr>
          <w:rFonts w:eastAsia="Calibri"/>
          <w:szCs w:val="22"/>
          <w:lang w:val="el-GR" w:eastAsia="zh-CN"/>
        </w:rPr>
      </w:pPr>
      <w:r>
        <w:rPr>
          <w:rFonts w:eastAsia="Calibri"/>
          <w:szCs w:val="22"/>
          <w:lang w:val="el-GR" w:eastAsia="zh-CN"/>
        </w:rPr>
      </w:r>
    </w:p>
    <w:p>
      <w:pPr>
        <w:pStyle w:val="Normal"/>
        <w:overflowPunct w:val="true"/>
        <w:spacing w:before="0" w:after="0"/>
        <w:textAlignment w:val="baseline"/>
        <w:rPr>
          <w:rFonts w:ascii="Calibri" w:hAnsi="Calibri" w:eastAsia="Calibri" w:cs="Calibri" w:asciiTheme="minorHAnsi" w:cstheme="minorHAnsi" w:hAnsiTheme="minorHAnsi"/>
          <w:szCs w:val="22"/>
          <w:lang w:val="el-GR" w:eastAsia="zh-CN"/>
        </w:rPr>
      </w:pPr>
      <w:r>
        <w:rPr>
          <w:rFonts w:eastAsia="Calibri" w:cs="Calibri" w:cstheme="minorHAnsi"/>
          <w:szCs w:val="22"/>
          <w:lang w:val="el-GR" w:eastAsia="zh-CN"/>
        </w:rPr>
        <w:t>Ελάχιστές Απαιτήσεις υπό προμήθεια συστήματος:</w:t>
      </w:r>
    </w:p>
    <w:p>
      <w:pPr>
        <w:pStyle w:val="Normal"/>
        <w:numPr>
          <w:ilvl w:val="0"/>
          <w:numId w:val="145"/>
        </w:numPr>
        <w:spacing w:before="120" w:after="0"/>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 xml:space="preserve">Αξιοποίηση των web services που παρέχονται από το ΚΕΔ για </w:t>
      </w:r>
    </w:p>
    <w:p>
      <w:pPr>
        <w:pStyle w:val="Normal"/>
        <w:numPr>
          <w:ilvl w:val="1"/>
          <w:numId w:val="145"/>
        </w:numPr>
        <w:overflowPunct w:val="true"/>
        <w:spacing w:before="120" w:after="0"/>
        <w:contextualSpacing/>
        <w:textAlignment w:val="baseline"/>
        <w:rPr>
          <w:rFonts w:ascii="Calibri" w:hAnsi="Calibri" w:eastAsia="Verdana" w:cs="Calibri" w:asciiTheme="minorHAnsi" w:cstheme="minorHAnsi" w:hAnsiTheme="minorHAnsi"/>
          <w:szCs w:val="22"/>
          <w:lang w:val="el-GR" w:eastAsia="en-US"/>
        </w:rPr>
      </w:pPr>
      <w:r>
        <w:rPr>
          <w:rFonts w:eastAsia="Verdana" w:cs="Calibri" w:cstheme="minorHAnsi"/>
          <w:szCs w:val="22"/>
          <w:lang w:val="el-GR" w:eastAsia="en-US"/>
        </w:rPr>
        <w:t xml:space="preserve">λήψη τιμολογίων, </w:t>
      </w:r>
    </w:p>
    <w:p>
      <w:pPr>
        <w:pStyle w:val="Normal"/>
        <w:numPr>
          <w:ilvl w:val="1"/>
          <w:numId w:val="145"/>
        </w:numPr>
        <w:overflowPunct w:val="true"/>
        <w:spacing w:before="120" w:after="0"/>
        <w:contextualSpacing/>
        <w:textAlignment w:val="baseline"/>
        <w:rPr>
          <w:rFonts w:ascii="Calibri" w:hAnsi="Calibri" w:eastAsia="Verdana" w:cs="Calibri" w:asciiTheme="minorHAnsi" w:cstheme="minorHAnsi" w:hAnsiTheme="minorHAnsi"/>
          <w:szCs w:val="22"/>
          <w:lang w:val="el-GR" w:eastAsia="en-US"/>
        </w:rPr>
      </w:pPr>
      <w:r>
        <w:rPr>
          <w:rFonts w:eastAsia="Verdana" w:cs="Calibri" w:cstheme="minorHAnsi"/>
          <w:szCs w:val="22"/>
          <w:lang w:val="el-GR" w:eastAsia="en-US"/>
        </w:rPr>
        <w:t>λήψη υπηρεσιών μητρώου αναθετουσών αρχών και οικονομικών υπηρεσιών,</w:t>
      </w:r>
    </w:p>
    <w:p>
      <w:pPr>
        <w:pStyle w:val="Normal"/>
        <w:numPr>
          <w:ilvl w:val="1"/>
          <w:numId w:val="145"/>
        </w:numPr>
        <w:overflowPunct w:val="true"/>
        <w:spacing w:before="120" w:after="0"/>
        <w:contextualSpacing/>
        <w:textAlignment w:val="baseline"/>
        <w:rPr>
          <w:rFonts w:ascii="Calibri" w:hAnsi="Calibri" w:eastAsia="Verdana" w:cs="Calibri" w:asciiTheme="minorHAnsi" w:cstheme="minorHAnsi" w:hAnsiTheme="minorHAnsi"/>
          <w:szCs w:val="22"/>
          <w:lang w:val="el-GR" w:eastAsia="en-US"/>
        </w:rPr>
      </w:pPr>
      <w:r>
        <w:rPr>
          <w:rFonts w:eastAsia="Verdana" w:cs="Calibri" w:cstheme="minorHAnsi"/>
          <w:szCs w:val="22"/>
          <w:lang w:val="el-GR" w:eastAsia="en-US"/>
        </w:rPr>
        <w:t>αποστολή μηνυμάτων προς του προμηθευτές,</w:t>
      </w:r>
    </w:p>
    <w:p>
      <w:pPr>
        <w:pStyle w:val="Normal"/>
        <w:numPr>
          <w:ilvl w:val="0"/>
          <w:numId w:val="145"/>
        </w:numPr>
        <w:spacing w:before="120" w:after="0"/>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 xml:space="preserve">Υλοποίηση λειτουργικότητας και των ροών εργασίας των συστημάτων (ενδεικτικά: προβολή ΗΤ, έλεγχος βασικών στοιχείων ΗΤ, συσχετίσεις του ΗΤ με αναλήψεις υποχρεώσεων/ενταλμάτων πληρωμής, αντιστοίχιση κωδικοποιήσεων με σκοπό το αυτόματο import του ΗΤ στο σύστημα, ενημέρωση του εκδότη του ΗΤ για το status, reporting κλπ.) </w:t>
      </w:r>
    </w:p>
    <w:p>
      <w:pPr>
        <w:pStyle w:val="Normal"/>
        <w:numPr>
          <w:ilvl w:val="0"/>
          <w:numId w:val="145"/>
        </w:numPr>
        <w:spacing w:before="120" w:after="0"/>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Υπηρεσίες ανάλυσης, παραμετροποίησης και εγκατάστασης συστήματος.</w:t>
      </w:r>
    </w:p>
    <w:p>
      <w:pPr>
        <w:pStyle w:val="Normal"/>
        <w:numPr>
          <w:ilvl w:val="0"/>
          <w:numId w:val="145"/>
        </w:numPr>
        <w:spacing w:before="120" w:after="0"/>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Υπηρεσίες προσαρμογής των ροών εργασίας στο οργανόγραμμα του φορέα.</w:t>
      </w:r>
    </w:p>
    <w:p>
      <w:pPr>
        <w:pStyle w:val="Normal"/>
        <w:rPr>
          <w:rFonts w:ascii="Calibri" w:hAnsi="Calibri" w:eastAsia="Verdana" w:cs="Calibri" w:asciiTheme="minorHAnsi" w:cstheme="minorHAnsi" w:hAnsiTheme="minorHAnsi"/>
          <w:b/>
          <w:bCs/>
          <w:szCs w:val="22"/>
          <w:lang w:val="el-GR" w:eastAsia="zh-CN"/>
        </w:rPr>
      </w:pPr>
      <w:r>
        <w:rPr>
          <w:rFonts w:eastAsia="Verdana" w:cs="Calibri" w:cstheme="minorHAnsi"/>
          <w:b/>
          <w:bCs/>
          <w:szCs w:val="22"/>
          <w:lang w:val="el-GR" w:eastAsia="zh-CN"/>
        </w:rPr>
        <w:t>Διασύνδεση με τρίτα συστήματα</w:t>
      </w:r>
    </w:p>
    <w:p>
      <w:pPr>
        <w:pStyle w:val="Normal"/>
        <w:overflowPunct w:val="true"/>
        <w:spacing w:before="0" w:after="0"/>
        <w:textAlignment w:val="baseline"/>
        <w:rPr>
          <w:rFonts w:ascii="Calibri" w:hAnsi="Calibri" w:eastAsia="Verdana" w:cs="Calibri" w:asciiTheme="minorHAnsi" w:cstheme="minorHAnsi" w:hAnsiTheme="minorHAnsi"/>
          <w:b/>
          <w:bCs/>
          <w:szCs w:val="22"/>
          <w:lang w:val="el-GR" w:eastAsia="zh-CN"/>
        </w:rPr>
      </w:pPr>
      <w:r>
        <w:rPr>
          <w:rFonts w:eastAsia="Verdana" w:cs="Calibri" w:cstheme="minorHAnsi"/>
          <w:b/>
          <w:bCs/>
          <w:szCs w:val="22"/>
          <w:lang w:val="el-GR" w:eastAsia="zh-CN"/>
        </w:rPr>
        <w:t>Διασύνδεση με το υπάρχον Υποσύστημα Οικονομικής Διαχείρισης του ΟΠΣ</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Διασύνδεση του Υποσυστήματος Οικονομικής Διαχείρισης του ΟΠΣ του Δήμου με το ΚΕΔ της ΓΓΠΣ και τήρηση των απαραίτητων απαιτούμενων προδιαγραφών, όπως είναι η αυθεντικοποίηση και η καταγραφή των συναλλαγών.</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Διασύνδεση του Υποσυστήματος Οικονομικής Διαχείρισης του ΟΠΣ του Δήμου με το Ολοκληρωμένο Πληροφοριακό Σύστημα e-ΠΔΕ και τήρηση των απαιτούμενων προδιαγραφών</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Εξαγωγή επιλεγμένων παραστατικών από το Υποσύστημα Οικονομικής Διαχείρισης του ΟΠΣ του Δήμου ως XML αρχεία, σύμφωνα με τη γραμμογράφηση που ορίζει το ΠΣ e-ΠΔΕ (Ηλεκτρονικό Πρόγραμμα Δημοσίων Επενδύσεων) για την αυτοματοποιημένη ανάρτηση στην Πλατφόρμα. Κατά την εξαγωγή του αρχείου υπάρχει η δυνατότητα επεξεργασίας όλων των απαραίτητων πεδίων που επιβάλλει το e-ΠΔΕ, όπως είναι το είδος παραστατικού, αν επρόκειτο για εμπορική συναλλαγή, την ημερομηνία δημιουργίας υποχρέωσης και το λόγο δημιουργίας υποχρέωσης.</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Άντληση τιμολογίων από την υπηρεσία Διαχείρισης Ηλεκτρονικών Τιμολογίων μέσω του Κέντρου Διαλειτουργικότητας της ΓΓΠΣ και μετατροπή στο Υποσύστημα Οικονομικής Διαχείρισης του ΟΠΣ του Δήμου ως παραστατικά δαπανών έτοιμα προς περαιτέρω χρήση και παρακολούθηση εξόφλησης. Η συγκεκριμένη λειτουργία θα πρέπει να αναζητεί από το ΚΕ.Δ. τιμολόγια σε καθημερινή βάση μέσω χρονοπρογραμματισμού ή και χειροκίνητης άντλησης. Οι παράμετροι που επιστρέφονται μέσω των πεδίων της υπηρεσίας, αλλά και του τιμολογίου σε XML μορφή θα πρέπει να είναι ικανοί να δημιουργήσουν ένα παραστατικό δαπανών σε πλήρες μορφή με ποσότητες και τιμές ανά είδος χωρίς να απαιτείται επιπλέον καταχώρηση από τους υπαλλήλους του Δήμου.</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Αποστολή αποτελέσματος επεξεργασίας τιμολογίου στην περίπτωση της διαδικασίας αποδοχής, απόρριψης, επεξεργασίας, αμφισβήτησης, τμηματικής ή ολικής εξόφλησης παραστατικού δαπανών. Για τη συγκεκριμένη λειτουργία θα πρέπει όταν ένα παραστατικό δαπανών, το οποίο έχει αντληθεί από το ΠΣ ηλεκτρονικής τιμολόγησης, έχει υποστεί επεξεργασία στο Υποσύστημα Οικονομικής Διαχείρισης του ΟΠΣ του Δήμου, να ενημερώνεται άμεσα το ΠΣ ηλεκτρονικής τιμολόγησης, π.χ. με τα στοιχεία της πληρωμής ή με την αιτία αμφισβήτησης χωρίς καμία επιπλέον παρέμβαση των υπαλλήλων του Δήμου.</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Υπηρεσίες ανάλυσης, παραμετροποίησης και εγκατάστασης των λειτουργιών στο υπάρχον Υποσύστημα Οικονομικής Διαχείρισης του ΟΠΣ του Δήμου.</w:t>
      </w:r>
    </w:p>
    <w:p>
      <w:pPr>
        <w:pStyle w:val="Normal"/>
        <w:numPr>
          <w:ilvl w:val="0"/>
          <w:numId w:val="146"/>
        </w:numPr>
        <w:spacing w:before="120" w:after="0"/>
        <w:ind w:hanging="425" w:start="709"/>
        <w:contextualSpacing/>
        <w:jc w:val="both"/>
        <w:rPr>
          <w:rFonts w:ascii="Calibri" w:hAnsi="Calibri" w:eastAsia="Verdana" w:cs="Calibri" w:asciiTheme="minorHAnsi" w:cstheme="minorHAnsi" w:hAnsiTheme="minorHAnsi"/>
          <w:szCs w:val="22"/>
          <w:lang w:val="el-GR" w:eastAsia="en-US"/>
        </w:rPr>
      </w:pPr>
      <w:r>
        <w:rPr>
          <w:rFonts w:eastAsia="Verdana" w:cs="Calibri" w:cstheme="minorHAnsi"/>
          <w:sz w:val="22"/>
          <w:szCs w:val="22"/>
          <w:lang w:val="el-GR" w:eastAsia="en-US"/>
        </w:rPr>
        <w:t>Υπηρεσίες προσαρμογής των ροών εργασίας στο οργανόγραμμα του φορέα</w:t>
      </w:r>
    </w:p>
    <w:p>
      <w:pPr>
        <w:pStyle w:val="Normal"/>
        <w:overflowPunct w:val="true"/>
        <w:spacing w:before="0" w:after="0"/>
        <w:textAlignment w:val="baseline"/>
        <w:rPr>
          <w:rFonts w:ascii="Calibri" w:hAnsi="Calibri" w:eastAsia="Calibri" w:cs="Calibri" w:asciiTheme="minorHAnsi" w:cstheme="minorHAnsi" w:hAnsiTheme="minorHAnsi"/>
          <w:szCs w:val="22"/>
          <w:lang w:val="el-GR" w:eastAsia="zh-CN"/>
        </w:rPr>
      </w:pPr>
      <w:r>
        <w:rPr>
          <w:rFonts w:eastAsia="Calibri" w:cs="Calibri" w:cstheme="minorHAnsi"/>
          <w:szCs w:val="22"/>
          <w:lang w:val="el-GR" w:eastAsia="zh-CN"/>
        </w:rPr>
        <w:t xml:space="preserve">Όλες οι προαναφερόμενες λειτουργίες / διαδικασίες της εφαρμογής Ηλεκτρονικής Τιμολόγησης που θα αναπτυχθούν για την άντληση και την ενημέρωση των κεντρικών ΠΣ θα πρέπει να ενσωματωθούν στο ήδη υπάρχον </w:t>
      </w:r>
      <w:r>
        <w:rPr>
          <w:rFonts w:cs="Calibri" w:cstheme="minorHAnsi"/>
          <w:szCs w:val="22"/>
          <w:lang w:val="el-GR" w:eastAsia="zh-CN"/>
        </w:rPr>
        <w:t>Υποσύστημα Οικονομικής Διαχείρισης</w:t>
      </w:r>
      <w:r>
        <w:rPr>
          <w:rFonts w:eastAsia="Calibri" w:cs="Calibri" w:cstheme="minorHAnsi"/>
          <w:szCs w:val="22"/>
          <w:lang w:val="el-GR" w:eastAsia="zh-CN"/>
        </w:rPr>
        <w:t xml:space="preserve"> </w:t>
      </w:r>
      <w:r>
        <w:rPr>
          <w:rFonts w:cs="Calibri" w:cstheme="minorHAnsi"/>
          <w:szCs w:val="22"/>
          <w:lang w:val="el-GR" w:eastAsia="zh-CN"/>
        </w:rPr>
        <w:t xml:space="preserve">του ΟΠΣ </w:t>
      </w:r>
      <w:r>
        <w:rPr>
          <w:rFonts w:eastAsia="Calibri" w:cs="Calibri" w:cstheme="minorHAnsi"/>
          <w:szCs w:val="22"/>
          <w:lang w:val="el-GR" w:eastAsia="zh-CN"/>
        </w:rPr>
        <w:t>του Δήμου και όχι να αναπτυχθούν ως πρόσθετο ανεξάρτητο λογισμικό.</w:t>
      </w:r>
    </w:p>
    <w:p>
      <w:pPr>
        <w:pStyle w:val="Normal"/>
        <w:suppressAutoHyphens w:val="true"/>
        <w:spacing w:lineRule="auto" w:line="276"/>
        <w:ind w:hanging="0" w:start="360"/>
        <w:rPr>
          <w:rFonts w:ascii="Verdana" w:hAnsi="Verdana" w:eastAsia="Verdana" w:cs="Verdana"/>
          <w:sz w:val="18"/>
          <w:szCs w:val="18"/>
          <w:highlight w:val="yellow"/>
          <w:u w:val="single"/>
          <w:lang w:val="el-GR"/>
        </w:rPr>
      </w:pPr>
      <w:r>
        <w:rPr>
          <w:rFonts w:eastAsia="Verdana" w:cs="Verdana" w:ascii="Verdana" w:hAnsi="Verdana"/>
          <w:sz w:val="18"/>
          <w:szCs w:val="18"/>
          <w:highlight w:val="yellow"/>
          <w:u w:val="single"/>
          <w:lang w:val="el-GR"/>
        </w:rPr>
      </w:r>
    </w:p>
    <w:p>
      <w:pPr>
        <w:pStyle w:val="Heading3"/>
        <w:spacing w:lineRule="auto" w:line="276" w:before="240" w:after="240"/>
        <w:rPr>
          <w:lang w:val="el-GR"/>
        </w:rPr>
      </w:pPr>
      <w:bookmarkStart w:id="133" w:name="_Toc198042614"/>
      <w:bookmarkStart w:id="134" w:name="_heading=h.e96x6cs25tu1"/>
      <w:bookmarkEnd w:id="133"/>
      <w:bookmarkEnd w:id="134"/>
      <w:r>
        <w:rPr>
          <w:lang w:val="el-GR"/>
        </w:rPr>
        <w:t>2.ΤΕΧΝΙΚΕΣ ΠΡΟΔΙΑΓΡΑΦΕΣ</w:t>
      </w:r>
    </w:p>
    <w:p>
      <w:pPr>
        <w:pStyle w:val="Normal"/>
        <w:spacing w:lineRule="auto" w:line="276" w:before="120" w:after="120"/>
        <w:rPr>
          <w:rFonts w:ascii="Verdana" w:hAnsi="Verdana" w:eastAsia="Verdana" w:cs="Verdana"/>
          <w:sz w:val="18"/>
          <w:szCs w:val="18"/>
          <w:u w:val="single"/>
          <w:lang w:val="el-GR"/>
        </w:rPr>
      </w:pPr>
      <w:bookmarkStart w:id="135" w:name="_heading=h.30j0zll"/>
      <w:bookmarkEnd w:id="135"/>
      <w:r>
        <w:rPr>
          <w:rFonts w:eastAsia="Calibri"/>
          <w:color w:val="000000"/>
          <w:szCs w:val="22"/>
          <w:lang w:val="el-GR"/>
        </w:rPr>
        <w:t>Το Έργο θα παρέχει τις παρακάτω Εφαρμογές – Συστήματα με τις σχετικές τεχνικές προδιαγραφές τους:</w:t>
      </w:r>
    </w:p>
    <w:p>
      <w:pPr>
        <w:pStyle w:val="Normal"/>
        <w:spacing w:lineRule="auto" w:line="276"/>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pacing w:lineRule="auto" w:line="276"/>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rPr>
      </w:pPr>
      <w:r>
        <w:rPr>
          <w:rFonts w:eastAsia="Verdana" w:cs="Verdana" w:ascii="Verdana" w:hAnsi="Verdana"/>
          <w:sz w:val="18"/>
          <w:szCs w:val="18"/>
          <w:u w:val="single"/>
        </w:rPr>
        <w:t>Έξυπνες στάσεις ΜΜΜ</w:t>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rPr>
          <w:lang w:val="el-GR" w:eastAsia="zh-CN"/>
        </w:rPr>
      </w:pPr>
      <w:r>
        <w:rPr>
          <w:lang w:val="el-GR" w:eastAsia="zh-CN"/>
        </w:rPr>
        <w:t>Το Έργο θα παρέχει τα παρακάτω συστήματα:</w:t>
      </w:r>
    </w:p>
    <w:p>
      <w:pPr>
        <w:pStyle w:val="Normal"/>
        <w:rPr>
          <w:rFonts w:eastAsia="Yu Gothic Light"/>
          <w:color w:val="2F5496"/>
          <w:sz w:val="24"/>
          <w:lang w:val="el-GR"/>
        </w:rPr>
      </w:pPr>
      <w:bookmarkStart w:id="136" w:name="_Toc118196605"/>
      <w:bookmarkStart w:id="137" w:name="_Toc116392742"/>
      <w:bookmarkEnd w:id="136"/>
      <w:bookmarkEnd w:id="137"/>
      <w:r>
        <w:rPr>
          <w:rFonts w:eastAsia="Yu Gothic Light"/>
          <w:color w:val="2F5496"/>
          <w:sz w:val="24"/>
          <w:lang w:val="el-GR"/>
        </w:rPr>
        <w:t>Ηλεκτρονικές Πινακίδες Έξυπνων Στάσεων</w:t>
      </w:r>
    </w:p>
    <w:p>
      <w:pPr>
        <w:pStyle w:val="Normal"/>
        <w:rPr>
          <w:lang w:val="el-GR" w:eastAsia="zh-CN"/>
        </w:rPr>
      </w:pPr>
      <w:r>
        <w:rPr>
          <w:lang w:val="el-GR" w:eastAsia="zh-CN"/>
        </w:rPr>
        <w:t>Οι ηλεκτρονικές πινακίδες έξυπνων στάσεων θα πρέπει να διαθέτουν τα εξής ελάχιστα τεχνικά χαρακτηριστικά:</w:t>
      </w:r>
    </w:p>
    <w:p>
      <w:pPr>
        <w:pStyle w:val="Normal"/>
        <w:numPr>
          <w:ilvl w:val="0"/>
          <w:numId w:val="37"/>
        </w:numPr>
        <w:suppressAutoHyphens w:val="false"/>
        <w:spacing w:before="60" w:after="60"/>
        <w:contextualSpacing/>
        <w:rPr>
          <w:lang w:eastAsia="zh-CN"/>
        </w:rPr>
      </w:pPr>
      <w:r>
        <w:rPr>
          <w:lang w:eastAsia="zh-CN"/>
        </w:rPr>
        <w:t>Εξωτερικού χώρου, μονής όψης</w:t>
      </w:r>
    </w:p>
    <w:p>
      <w:pPr>
        <w:pStyle w:val="Normal"/>
        <w:numPr>
          <w:ilvl w:val="0"/>
          <w:numId w:val="37"/>
        </w:numPr>
        <w:suppressAutoHyphens w:val="false"/>
        <w:spacing w:before="60" w:after="60"/>
        <w:contextualSpacing/>
        <w:rPr>
          <w:lang w:val="el-GR" w:eastAsia="zh-CN"/>
        </w:rPr>
      </w:pPr>
      <w:r>
        <w:rPr>
          <w:lang w:val="el-GR" w:eastAsia="zh-CN"/>
        </w:rPr>
        <w:t xml:space="preserve">Τύπος: </w:t>
      </w:r>
      <w:r>
        <w:rPr>
          <w:lang w:eastAsia="zh-CN"/>
        </w:rPr>
        <w:t>Reflective</w:t>
      </w:r>
      <w:r>
        <w:rPr>
          <w:lang w:val="el-GR" w:eastAsia="zh-CN"/>
        </w:rPr>
        <w:t xml:space="preserve"> οθόνη τεχνολογίας </w:t>
      </w:r>
      <w:r>
        <w:rPr>
          <w:lang w:eastAsia="zh-CN"/>
        </w:rPr>
        <w:t>E</w:t>
      </w:r>
      <w:r>
        <w:rPr>
          <w:lang w:val="el-GR" w:eastAsia="zh-CN"/>
        </w:rPr>
        <w:t>-</w:t>
      </w:r>
      <w:r>
        <w:rPr>
          <w:lang w:eastAsia="zh-CN"/>
        </w:rPr>
        <w:t>Paper</w:t>
      </w:r>
    </w:p>
    <w:p>
      <w:pPr>
        <w:pStyle w:val="Normal"/>
        <w:numPr>
          <w:ilvl w:val="0"/>
          <w:numId w:val="37"/>
        </w:numPr>
        <w:suppressAutoHyphens w:val="false"/>
        <w:spacing w:before="60" w:after="60"/>
        <w:contextualSpacing/>
        <w:rPr>
          <w:lang w:eastAsia="zh-CN"/>
        </w:rPr>
      </w:pPr>
      <w:r>
        <w:rPr>
          <w:lang w:eastAsia="zh-CN"/>
        </w:rPr>
        <w:t>Χρώμα: Grayscale (16 levels)</w:t>
      </w:r>
    </w:p>
    <w:p>
      <w:pPr>
        <w:pStyle w:val="Normal"/>
        <w:numPr>
          <w:ilvl w:val="0"/>
          <w:numId w:val="37"/>
        </w:numPr>
        <w:suppressAutoHyphens w:val="false"/>
        <w:spacing w:before="60" w:after="60"/>
        <w:contextualSpacing/>
        <w:rPr>
          <w:lang w:eastAsia="zh-CN"/>
        </w:rPr>
      </w:pPr>
      <w:r>
        <w:rPr>
          <w:lang w:eastAsia="zh-CN"/>
        </w:rPr>
        <w:t xml:space="preserve">Ανάλυση Οθόνης: 1200 x 1600 pixels </w:t>
      </w:r>
    </w:p>
    <w:p>
      <w:pPr>
        <w:pStyle w:val="Normal"/>
        <w:numPr>
          <w:ilvl w:val="0"/>
          <w:numId w:val="37"/>
        </w:numPr>
        <w:suppressAutoHyphens w:val="false"/>
        <w:spacing w:before="60" w:after="60"/>
        <w:contextualSpacing/>
        <w:rPr>
          <w:lang w:val="el-GR" w:eastAsia="zh-CN"/>
        </w:rPr>
      </w:pPr>
      <w:r>
        <w:rPr>
          <w:lang w:val="el-GR" w:eastAsia="zh-CN"/>
        </w:rPr>
        <w:t xml:space="preserve">Εξωτερικές Διαστάσεις: 274 </w:t>
      </w:r>
      <w:r>
        <w:rPr>
          <w:lang w:eastAsia="zh-CN"/>
        </w:rPr>
        <w:t>x</w:t>
      </w:r>
      <w:r>
        <w:rPr>
          <w:lang w:val="el-GR" w:eastAsia="zh-CN"/>
        </w:rPr>
        <w:t xml:space="preserve"> 511 </w:t>
      </w:r>
      <w:r>
        <w:rPr>
          <w:lang w:eastAsia="zh-CN"/>
        </w:rPr>
        <w:t>x</w:t>
      </w:r>
      <w:r>
        <w:rPr>
          <w:lang w:val="el-GR" w:eastAsia="zh-CN"/>
        </w:rPr>
        <w:t xml:space="preserve"> 59</w:t>
      </w:r>
      <w:r>
        <w:rPr>
          <w:lang w:eastAsia="zh-CN"/>
        </w:rPr>
        <w:t>mm</w:t>
      </w:r>
      <w:r>
        <w:rPr>
          <w:lang w:val="el-GR" w:eastAsia="zh-CN"/>
        </w:rPr>
        <w:t xml:space="preserve"> (Π</w:t>
      </w:r>
      <w:r>
        <w:rPr>
          <w:lang w:eastAsia="zh-CN"/>
        </w:rPr>
        <w:t>xYxB</w:t>
      </w:r>
      <w:r>
        <w:rPr>
          <w:lang w:val="el-GR" w:eastAsia="zh-CN"/>
        </w:rPr>
        <w:t>)</w:t>
      </w:r>
    </w:p>
    <w:p>
      <w:pPr>
        <w:pStyle w:val="Normal"/>
        <w:numPr>
          <w:ilvl w:val="0"/>
          <w:numId w:val="37"/>
        </w:numPr>
        <w:suppressAutoHyphens w:val="false"/>
        <w:spacing w:before="60" w:after="60"/>
        <w:contextualSpacing/>
        <w:rPr>
          <w:lang w:val="el-GR" w:eastAsia="zh-CN"/>
        </w:rPr>
      </w:pPr>
      <w:r>
        <w:rPr>
          <w:lang w:val="el-GR" w:eastAsia="zh-CN"/>
        </w:rPr>
        <w:t xml:space="preserve">Διαστάσεις Ηλεκτρονικού Μέρους: 203 </w:t>
      </w:r>
      <w:r>
        <w:rPr>
          <w:lang w:eastAsia="zh-CN"/>
        </w:rPr>
        <w:t>x</w:t>
      </w:r>
      <w:r>
        <w:rPr>
          <w:lang w:val="el-GR" w:eastAsia="zh-CN"/>
        </w:rPr>
        <w:t xml:space="preserve"> 270</w:t>
      </w:r>
      <w:r>
        <w:rPr>
          <w:lang w:eastAsia="zh-CN"/>
        </w:rPr>
        <w:t>mm</w:t>
      </w:r>
      <w:r>
        <w:rPr>
          <w:lang w:val="el-GR" w:eastAsia="zh-CN"/>
        </w:rPr>
        <w:t xml:space="preserve"> (Π</w:t>
      </w:r>
      <w:r>
        <w:rPr>
          <w:lang w:eastAsia="zh-CN"/>
        </w:rPr>
        <w:t>xY</w:t>
      </w:r>
      <w:r>
        <w:rPr>
          <w:lang w:val="el-GR" w:eastAsia="zh-CN"/>
        </w:rPr>
        <w:t>)</w:t>
      </w:r>
    </w:p>
    <w:p>
      <w:pPr>
        <w:pStyle w:val="Normal"/>
        <w:numPr>
          <w:ilvl w:val="0"/>
          <w:numId w:val="37"/>
        </w:numPr>
        <w:suppressAutoHyphens w:val="false"/>
        <w:spacing w:before="60" w:after="60"/>
        <w:contextualSpacing/>
        <w:rPr>
          <w:lang w:eastAsia="zh-CN"/>
        </w:rPr>
      </w:pPr>
      <w:r>
        <w:rPr>
          <w:lang w:eastAsia="zh-CN"/>
        </w:rPr>
        <w:t>Υλικό Πλαισίου: Αλουμίνιο</w:t>
      </w:r>
    </w:p>
    <w:p>
      <w:pPr>
        <w:pStyle w:val="Normal"/>
        <w:numPr>
          <w:ilvl w:val="0"/>
          <w:numId w:val="37"/>
        </w:numPr>
        <w:suppressAutoHyphens w:val="false"/>
        <w:spacing w:before="60" w:after="60"/>
        <w:contextualSpacing/>
        <w:rPr>
          <w:lang w:val="el-GR" w:eastAsia="zh-CN"/>
        </w:rPr>
      </w:pPr>
      <w:r>
        <w:rPr>
          <w:lang w:val="el-GR" w:eastAsia="zh-CN"/>
        </w:rPr>
        <w:t>Υλικό Πρόσοψης: Σκληρυμένο γυαλί με αντιβανδαλιστική προστασία</w:t>
      </w:r>
    </w:p>
    <w:p>
      <w:pPr>
        <w:pStyle w:val="Normal"/>
        <w:numPr>
          <w:ilvl w:val="0"/>
          <w:numId w:val="37"/>
        </w:numPr>
        <w:suppressAutoHyphens w:val="false"/>
        <w:spacing w:before="60" w:after="60"/>
        <w:contextualSpacing/>
        <w:rPr>
          <w:lang w:eastAsia="zh-CN"/>
        </w:rPr>
      </w:pPr>
      <w:r>
        <w:rPr>
          <w:lang w:eastAsia="zh-CN"/>
        </w:rPr>
        <w:t>Βάρος &lt; 12 Kgr.</w:t>
      </w:r>
    </w:p>
    <w:p>
      <w:pPr>
        <w:pStyle w:val="Normal"/>
        <w:numPr>
          <w:ilvl w:val="0"/>
          <w:numId w:val="37"/>
        </w:numPr>
        <w:suppressAutoHyphens w:val="false"/>
        <w:spacing w:before="60" w:after="60"/>
        <w:contextualSpacing/>
        <w:rPr>
          <w:lang w:eastAsia="zh-CN"/>
        </w:rPr>
      </w:pPr>
      <w:r>
        <w:rPr>
          <w:lang w:eastAsia="zh-CN"/>
        </w:rPr>
        <w:t>Φωτισμός: LED</w:t>
      </w:r>
    </w:p>
    <w:p>
      <w:pPr>
        <w:pStyle w:val="Normal"/>
        <w:numPr>
          <w:ilvl w:val="0"/>
          <w:numId w:val="37"/>
        </w:numPr>
        <w:suppressAutoHyphens w:val="false"/>
        <w:spacing w:before="60" w:after="60"/>
        <w:contextualSpacing/>
        <w:rPr>
          <w:lang w:val="el-GR" w:eastAsia="zh-CN"/>
        </w:rPr>
      </w:pPr>
      <w:r>
        <w:rPr>
          <w:lang w:val="el-GR" w:eastAsia="zh-CN"/>
        </w:rPr>
        <w:t>Επικοινωνία: 4</w:t>
      </w:r>
      <w:r>
        <w:rPr>
          <w:lang w:eastAsia="zh-CN"/>
        </w:rPr>
        <w:t>G</w:t>
      </w:r>
      <w:r>
        <w:rPr>
          <w:lang w:val="el-GR" w:eastAsia="zh-CN"/>
        </w:rPr>
        <w:t xml:space="preserve"> </w:t>
      </w:r>
      <w:r>
        <w:rPr>
          <w:lang w:eastAsia="zh-CN"/>
        </w:rPr>
        <w:t>Modem</w:t>
      </w:r>
      <w:r>
        <w:rPr>
          <w:lang w:val="el-GR" w:eastAsia="zh-CN"/>
        </w:rPr>
        <w:t>, ενσωματωμένο στην πινακίδα. Η παροχή των συνδέσεων 4</w:t>
      </w:r>
      <w:r>
        <w:rPr>
          <w:lang w:val="en-US" w:eastAsia="zh-CN"/>
        </w:rPr>
        <w:t>G</w:t>
      </w:r>
      <w:r>
        <w:rPr>
          <w:lang w:val="el-GR" w:eastAsia="zh-CN"/>
        </w:rPr>
        <w:t xml:space="preserve"> αποτελεί υποχρέωση του Δήμου.</w:t>
      </w:r>
    </w:p>
    <w:p>
      <w:pPr>
        <w:pStyle w:val="Normal"/>
        <w:numPr>
          <w:ilvl w:val="0"/>
          <w:numId w:val="37"/>
        </w:numPr>
        <w:suppressAutoHyphens w:val="false"/>
        <w:spacing w:before="60" w:after="60"/>
        <w:contextualSpacing/>
        <w:rPr>
          <w:lang w:eastAsia="zh-CN"/>
        </w:rPr>
      </w:pPr>
      <w:r>
        <w:rPr>
          <w:lang w:eastAsia="zh-CN"/>
        </w:rPr>
        <w:t>Αισθητήρας φωτεινότητας</w:t>
      </w:r>
    </w:p>
    <w:p>
      <w:pPr>
        <w:pStyle w:val="Normal"/>
        <w:numPr>
          <w:ilvl w:val="0"/>
          <w:numId w:val="37"/>
        </w:numPr>
        <w:suppressAutoHyphens w:val="false"/>
        <w:spacing w:before="60" w:after="60"/>
        <w:contextualSpacing/>
        <w:rPr>
          <w:lang w:val="el-GR" w:eastAsia="zh-CN"/>
        </w:rPr>
      </w:pPr>
      <w:r>
        <w:rPr>
          <w:lang w:val="el-GR" w:eastAsia="zh-CN"/>
        </w:rPr>
        <w:t>Τροφοδοσία: 12</w:t>
      </w:r>
      <w:r>
        <w:rPr>
          <w:lang w:eastAsia="zh-CN"/>
        </w:rPr>
        <w:t>VDC</w:t>
      </w:r>
      <w:r>
        <w:rPr>
          <w:lang w:val="el-GR" w:eastAsia="zh-CN"/>
        </w:rPr>
        <w:t>. Για την τροφοδοσία της πινακίδας θα προσφερθεί φωτοβολταϊκό στοιχείο ισχύος 50</w:t>
      </w:r>
      <w:r>
        <w:rPr>
          <w:lang w:eastAsia="zh-CN"/>
        </w:rPr>
        <w:t>W</w:t>
      </w:r>
      <w:r>
        <w:rPr>
          <w:lang w:val="el-GR" w:eastAsia="zh-CN"/>
        </w:rPr>
        <w:t>, μπαταρία 20</w:t>
      </w:r>
      <w:r>
        <w:rPr>
          <w:lang w:eastAsia="zh-CN"/>
        </w:rPr>
        <w:t>Ah</w:t>
      </w:r>
      <w:r>
        <w:rPr>
          <w:lang w:val="el-GR" w:eastAsia="zh-CN"/>
        </w:rPr>
        <w:t xml:space="preserve"> και φορτιστής. </w:t>
      </w:r>
    </w:p>
    <w:p>
      <w:pPr>
        <w:pStyle w:val="Normal"/>
        <w:numPr>
          <w:ilvl w:val="0"/>
          <w:numId w:val="37"/>
        </w:numPr>
        <w:suppressAutoHyphens w:val="false"/>
        <w:spacing w:before="60" w:after="60"/>
        <w:contextualSpacing/>
        <w:rPr>
          <w:lang w:eastAsia="zh-CN"/>
        </w:rPr>
      </w:pPr>
      <w:r>
        <w:rPr>
          <w:lang w:eastAsia="zh-CN"/>
        </w:rPr>
        <w:t>Μέγιστη ένταση ρεύματος: 70 mA</w:t>
      </w:r>
    </w:p>
    <w:p>
      <w:pPr>
        <w:pStyle w:val="Normal"/>
        <w:numPr>
          <w:ilvl w:val="0"/>
          <w:numId w:val="37"/>
        </w:numPr>
        <w:suppressAutoHyphens w:val="false"/>
        <w:spacing w:before="60" w:after="60"/>
        <w:contextualSpacing/>
        <w:rPr>
          <w:lang w:val="el-GR" w:eastAsia="zh-CN"/>
        </w:rPr>
      </w:pPr>
      <w:r>
        <w:rPr>
          <w:lang w:val="el-GR" w:eastAsia="zh-CN"/>
        </w:rPr>
        <w:t xml:space="preserve">Υποστήριξη πλήρους </w:t>
      </w:r>
      <w:r>
        <w:rPr>
          <w:lang w:eastAsia="zh-CN"/>
        </w:rPr>
        <w:t>shutdown</w:t>
      </w:r>
      <w:r>
        <w:rPr>
          <w:lang w:val="el-GR" w:eastAsia="zh-CN"/>
        </w:rPr>
        <w:t xml:space="preserve">, αυτόματα μέσω </w:t>
      </w:r>
      <w:r>
        <w:rPr>
          <w:lang w:eastAsia="zh-CN"/>
        </w:rPr>
        <w:t>timer</w:t>
      </w:r>
    </w:p>
    <w:p>
      <w:pPr>
        <w:pStyle w:val="Normal"/>
        <w:numPr>
          <w:ilvl w:val="0"/>
          <w:numId w:val="37"/>
        </w:numPr>
        <w:suppressAutoHyphens w:val="false"/>
        <w:spacing w:before="60" w:after="60"/>
        <w:contextualSpacing/>
        <w:rPr>
          <w:lang w:eastAsia="zh-CN"/>
        </w:rPr>
      </w:pPr>
      <w:r>
        <w:rPr>
          <w:lang w:eastAsia="zh-CN"/>
        </w:rPr>
        <w:t>Θερμοκρασία Λειτουργίας: - 20°C έως +70°C</w:t>
      </w:r>
    </w:p>
    <w:p>
      <w:pPr>
        <w:pStyle w:val="Normal"/>
        <w:numPr>
          <w:ilvl w:val="0"/>
          <w:numId w:val="37"/>
        </w:numPr>
        <w:suppressAutoHyphens w:val="false"/>
        <w:spacing w:before="60" w:after="60"/>
        <w:contextualSpacing/>
        <w:rPr>
          <w:lang w:eastAsia="zh-CN"/>
        </w:rPr>
      </w:pPr>
      <w:r>
        <w:rPr>
          <w:lang w:eastAsia="zh-CN"/>
        </w:rPr>
        <w:t>Προστασία Πλαισίου: IP65</w:t>
      </w:r>
    </w:p>
    <w:p>
      <w:pPr>
        <w:pStyle w:val="Normal"/>
        <w:numPr>
          <w:ilvl w:val="0"/>
          <w:numId w:val="37"/>
        </w:numPr>
        <w:suppressAutoHyphens w:val="false"/>
        <w:spacing w:before="60" w:after="60"/>
        <w:contextualSpacing/>
        <w:rPr>
          <w:lang w:eastAsia="zh-CN"/>
        </w:rPr>
      </w:pPr>
      <w:r>
        <w:rPr>
          <w:lang w:eastAsia="zh-CN"/>
        </w:rPr>
        <w:t xml:space="preserve">Θερμοκρασία Λειτουργίας: - 20°C έως +70°C </w:t>
      </w:r>
    </w:p>
    <w:p>
      <w:pPr>
        <w:pStyle w:val="Normal"/>
        <w:numPr>
          <w:ilvl w:val="0"/>
          <w:numId w:val="37"/>
        </w:numPr>
        <w:suppressAutoHyphens w:val="false"/>
        <w:spacing w:before="60" w:after="60"/>
        <w:contextualSpacing/>
        <w:rPr>
          <w:lang w:eastAsia="zh-CN"/>
        </w:rPr>
      </w:pPr>
      <w:r>
        <w:rPr>
          <w:lang w:eastAsia="zh-CN"/>
        </w:rPr>
        <w:t>Προστασία Πλαισίου: IP65</w:t>
      </w:r>
    </w:p>
    <w:p>
      <w:pPr>
        <w:pStyle w:val="Normal"/>
        <w:numPr>
          <w:ilvl w:val="0"/>
          <w:numId w:val="37"/>
        </w:numPr>
        <w:suppressAutoHyphens w:val="false"/>
        <w:spacing w:before="60" w:after="60"/>
        <w:contextualSpacing/>
        <w:rPr>
          <w:lang w:val="el-GR" w:eastAsia="zh-CN"/>
        </w:rPr>
      </w:pPr>
      <w:r>
        <w:rPr>
          <w:lang w:val="el-GR" w:eastAsia="zh-CN"/>
        </w:rPr>
        <w:t>Το Φωτοβολταϊκό θα στερεωθεί με ασφάλεια στην κορυφή του ιστού της πινακίδας, ο οποίος θα προσφερθεί από τον ανάδοχο</w:t>
      </w:r>
    </w:p>
    <w:p>
      <w:pPr>
        <w:pStyle w:val="Normal"/>
        <w:numPr>
          <w:ilvl w:val="0"/>
          <w:numId w:val="37"/>
        </w:numPr>
        <w:suppressAutoHyphens w:val="false"/>
        <w:spacing w:before="60" w:after="60"/>
        <w:contextualSpacing/>
        <w:rPr>
          <w:lang w:val="el-GR" w:eastAsia="zh-CN"/>
        </w:rPr>
      </w:pPr>
      <w:r>
        <w:rPr>
          <w:lang w:val="el-GR" w:eastAsia="zh-CN"/>
        </w:rPr>
        <w:t>Να προσφέρονται όλα τα παρελκόμενα σύνδεσης και τοποθέτησης του συγκεκριμένου εξοπλισμού</w:t>
      </w:r>
    </w:p>
    <w:p>
      <w:pPr>
        <w:pStyle w:val="Normal"/>
        <w:numPr>
          <w:ilvl w:val="0"/>
          <w:numId w:val="37"/>
        </w:numPr>
        <w:suppressAutoHyphens w:val="false"/>
        <w:spacing w:before="60" w:after="60"/>
        <w:contextualSpacing/>
        <w:rPr>
          <w:lang w:eastAsia="zh-CN"/>
        </w:rPr>
      </w:pPr>
      <w:r>
        <w:rPr>
          <w:lang w:val="el-GR" w:eastAsia="zh-CN"/>
        </w:rPr>
        <w:t xml:space="preserve">Ο ανάδοχος θα διασυνδέσει τις πινακίδες με το σύστημα τηλεματικής/ενημέρωσης επιβατών του αστικού ΚΤΕΛ. </w:t>
      </w:r>
      <w:r>
        <w:rPr>
          <w:lang w:eastAsia="zh-CN"/>
        </w:rPr>
        <w:t>Τα απαραίτητα APIs και πρωτόκολλα θα δοθούν από τον φορέα</w:t>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rPr>
          <w:rFonts w:eastAsia="Yu Gothic Light"/>
          <w:color w:val="2F5496"/>
          <w:lang w:val="el-GR"/>
        </w:rPr>
      </w:pPr>
      <w:r>
        <w:rPr>
          <w:rFonts w:eastAsia="Yu Gothic Light"/>
          <w:color w:val="2F5496"/>
          <w:lang w:val="el-GR"/>
        </w:rPr>
        <w:t>Λογισμικό Τηλε-ελέγχου και Διαχείρισης Πινακίδων Έξυπνων Στάσεων ΜΜΜ</w:t>
      </w:r>
    </w:p>
    <w:p>
      <w:pPr>
        <w:pStyle w:val="Normal"/>
        <w:rPr>
          <w:lang w:val="el-GR"/>
        </w:rPr>
      </w:pPr>
      <w:r>
        <w:rPr>
          <w:lang w:val="el-GR"/>
        </w:rPr>
        <w:t>Το λογισμικό διαχείρισης πινακίδων θα έχει τις ακόλουθες προδιαγραφές:</w:t>
      </w:r>
    </w:p>
    <w:p>
      <w:pPr>
        <w:pStyle w:val="Normal"/>
        <w:numPr>
          <w:ilvl w:val="0"/>
          <w:numId w:val="37"/>
        </w:numPr>
        <w:suppressAutoHyphens w:val="false"/>
        <w:spacing w:before="60" w:after="60"/>
        <w:contextualSpacing/>
        <w:rPr>
          <w:lang w:val="el-GR" w:eastAsia="zh-CN"/>
        </w:rPr>
      </w:pPr>
      <w:r>
        <w:rPr>
          <w:lang w:val="el-GR" w:eastAsia="zh-CN"/>
        </w:rPr>
        <w:t>Πλήρως διαδικτυακή (web-based εφαρμογή)</w:t>
      </w:r>
    </w:p>
    <w:p>
      <w:pPr>
        <w:pStyle w:val="Normal"/>
        <w:numPr>
          <w:ilvl w:val="0"/>
          <w:numId w:val="37"/>
        </w:numPr>
        <w:suppressAutoHyphens w:val="false"/>
        <w:spacing w:before="60" w:after="60"/>
        <w:contextualSpacing/>
        <w:rPr>
          <w:lang w:val="el-GR" w:eastAsia="zh-CN"/>
        </w:rPr>
      </w:pPr>
      <w:r>
        <w:rPr>
          <w:lang w:val="el-GR" w:eastAsia="zh-CN"/>
        </w:rPr>
        <w:t>Ασφαλής πρόσβαση με χρήση username/password</w:t>
      </w:r>
    </w:p>
    <w:p>
      <w:pPr>
        <w:pStyle w:val="Normal"/>
        <w:numPr>
          <w:ilvl w:val="0"/>
          <w:numId w:val="37"/>
        </w:numPr>
        <w:suppressAutoHyphens w:val="false"/>
        <w:spacing w:before="60" w:after="60"/>
        <w:contextualSpacing/>
        <w:rPr>
          <w:lang w:val="el-GR" w:eastAsia="zh-CN"/>
        </w:rPr>
      </w:pPr>
      <w:r>
        <w:rPr>
          <w:lang w:val="el-GR" w:eastAsia="zh-CN"/>
        </w:rPr>
        <w:t>Λειτουργίες διαχείρισης χρηστών και ρόλων</w:t>
      </w:r>
    </w:p>
    <w:p>
      <w:pPr>
        <w:pStyle w:val="Normal"/>
        <w:numPr>
          <w:ilvl w:val="0"/>
          <w:numId w:val="37"/>
        </w:numPr>
        <w:suppressAutoHyphens w:val="false"/>
        <w:spacing w:before="60" w:after="60"/>
        <w:contextualSpacing/>
        <w:rPr>
          <w:lang w:val="el-GR" w:eastAsia="zh-CN"/>
        </w:rPr>
      </w:pPr>
      <w:r>
        <w:rPr>
          <w:lang w:val="el-GR" w:eastAsia="zh-CN"/>
        </w:rPr>
        <w:t>Παρακολούθηση κατάστασης λειτουργίας πινακίδων σε πραγματικό χρόνο</w:t>
      </w:r>
    </w:p>
    <w:p>
      <w:pPr>
        <w:pStyle w:val="Normal"/>
        <w:numPr>
          <w:ilvl w:val="0"/>
          <w:numId w:val="37"/>
        </w:numPr>
        <w:suppressAutoHyphens w:val="false"/>
        <w:spacing w:before="60" w:after="60"/>
        <w:contextualSpacing/>
        <w:rPr>
          <w:lang w:val="el-GR" w:eastAsia="zh-CN"/>
        </w:rPr>
      </w:pPr>
      <w:r>
        <w:rPr>
          <w:lang w:val="el-GR" w:eastAsia="zh-CN"/>
        </w:rPr>
        <w:t>Ειδοποιήσεις σε περίπτωση δυσλειτουργίας πινακίδων</w:t>
      </w:r>
    </w:p>
    <w:p>
      <w:pPr>
        <w:pStyle w:val="Normal"/>
        <w:numPr>
          <w:ilvl w:val="0"/>
          <w:numId w:val="37"/>
        </w:numPr>
        <w:suppressAutoHyphens w:val="false"/>
        <w:spacing w:before="60" w:after="60"/>
        <w:contextualSpacing/>
        <w:rPr>
          <w:lang w:val="el-GR" w:eastAsia="zh-CN"/>
        </w:rPr>
      </w:pPr>
      <w:r>
        <w:rPr>
          <w:lang w:val="el-GR" w:eastAsia="zh-CN"/>
        </w:rPr>
        <w:t>Διασύνδεση με υφιστάμενο σύστημα διαχείρισης στόλου οχημάτων και ενημέρωσης επιβατών του Αστικού ΚΤΕΛ</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Έξυπνο σύστημα διασφάλισης προσβασιμότητας ατόμων με κινητικά προβλήματα</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76"/>
        <w:rPr>
          <w:szCs w:val="22"/>
          <w:lang w:eastAsia="el-GR"/>
        </w:rPr>
      </w:pPr>
      <w:r>
        <w:rPr>
          <w:szCs w:val="22"/>
          <w:lang w:eastAsia="el-GR"/>
        </w:rPr>
        <w:t>Οι εφαρμογές θα πρέπει:</w:t>
      </w:r>
    </w:p>
    <w:p>
      <w:pPr>
        <w:pStyle w:val="Normal"/>
        <w:numPr>
          <w:ilvl w:val="0"/>
          <w:numId w:val="35"/>
        </w:numPr>
        <w:suppressAutoHyphens w:val="false"/>
        <w:spacing w:lineRule="auto" w:line="276" w:before="0" w:after="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76"/>
        <w:rPr>
          <w:szCs w:val="22"/>
          <w:lang w:val="el-GR" w:eastAsia="el-GR"/>
        </w:rPr>
      </w:pPr>
      <w:r>
        <w:rPr>
          <w:szCs w:val="22"/>
          <w:lang w:val="el-GR" w:eastAsia="el-GR"/>
        </w:rPr>
        <w:t>Σύστημα «ανοικτής» αρχιτεκτονικής (</w:t>
      </w:r>
      <w:r>
        <w:rPr>
          <w:szCs w:val="22"/>
          <w:lang w:eastAsia="el-GR"/>
        </w:rPr>
        <w:t>openarchitecture</w:t>
      </w:r>
      <w:r>
        <w:rPr>
          <w:szCs w:val="22"/>
          <w:lang w:val="el-GR" w:eastAsia="el-GR"/>
        </w:rPr>
        <w:t>), δηλαδή υποχρεωτική χρήση ανοικτών προτύπων που θα διασφαλίζουν:</w:t>
      </w:r>
    </w:p>
    <w:p>
      <w:pPr>
        <w:pStyle w:val="Normal"/>
        <w:numPr>
          <w:ilvl w:val="2"/>
          <w:numId w:val="35"/>
        </w:numPr>
        <w:suppressAutoHyphens w:val="false"/>
        <w:spacing w:lineRule="auto" w:line="276" w:before="0" w:after="0"/>
        <w:ind w:hanging="360" w:start="709"/>
        <w:contextualSpacing/>
        <w:rPr>
          <w:szCs w:val="22"/>
          <w:lang w:val="el-GR" w:eastAsia="el-GR"/>
        </w:rPr>
      </w:pPr>
      <w:r>
        <w:rPr>
          <w:szCs w:val="22"/>
          <w:lang w:val="el-GR" w:eastAsia="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76" w:before="0" w:after="0"/>
        <w:ind w:hanging="360" w:start="709"/>
        <w:contextualSpacing/>
        <w:rPr>
          <w:szCs w:val="22"/>
          <w:lang w:val="el-GR" w:eastAsia="el-GR"/>
        </w:rPr>
      </w:pPr>
      <w:r>
        <w:rPr>
          <w:szCs w:val="22"/>
          <w:lang w:val="el-GR" w:eastAsia="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76" w:before="0" w:after="0"/>
        <w:ind w:hanging="360" w:start="709"/>
        <w:contextualSpacing/>
        <w:rPr>
          <w:szCs w:val="22"/>
          <w:lang w:val="el-GR" w:eastAsia="el-GR"/>
        </w:rPr>
      </w:pPr>
      <w:r>
        <w:rPr>
          <w:szCs w:val="22"/>
          <w:lang w:val="el-GR" w:eastAsia="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76" w:before="240" w:after="120"/>
        <w:rPr>
          <w:szCs w:val="22"/>
          <w:lang w:val="el-GR" w:eastAsia="el-GR"/>
        </w:rPr>
      </w:pPr>
      <w:r>
        <w:rPr>
          <w:szCs w:val="22"/>
          <w:lang w:val="el-GR" w:eastAsia="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 xml:space="preserve">Τεκμηριωμένα </w:t>
      </w:r>
      <w:r>
        <w:rPr>
          <w:szCs w:val="22"/>
          <w:lang w:eastAsia="el-GR"/>
        </w:rPr>
        <w:t>API</w:t>
      </w:r>
      <w:r>
        <w:rPr>
          <w:szCs w:val="22"/>
          <w:lang w:val="el-GR" w:eastAsia="el-GR"/>
        </w:rPr>
        <w:t xml:space="preserve"> (</w:t>
      </w:r>
      <w:r>
        <w:rPr>
          <w:szCs w:val="22"/>
          <w:lang w:eastAsia="el-GR"/>
        </w:rPr>
        <w:t>ApplicationProgrammingInterface</w:t>
      </w:r>
      <w:r>
        <w:rPr>
          <w:szCs w:val="22"/>
          <w:lang w:val="el-GR" w:eastAsia="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 xml:space="preserve">Δυνατότητα διασύνδεσης /επικοινωνίας με τρίτες εφαρμογές βάσει διεθνών </w:t>
      </w:r>
      <w:r>
        <w:rPr>
          <w:szCs w:val="22"/>
          <w:lang w:eastAsia="el-GR"/>
        </w:rPr>
        <w:t>standards</w:t>
      </w:r>
      <w:r>
        <w:rPr>
          <w:szCs w:val="22"/>
          <w:lang w:val="el-GR" w:eastAsia="el-GR"/>
        </w:rPr>
        <w:t xml:space="preserve"> (</w:t>
      </w:r>
      <w:r>
        <w:rPr>
          <w:szCs w:val="22"/>
          <w:lang w:eastAsia="el-GR"/>
        </w:rPr>
        <w:t>XML</w:t>
      </w:r>
      <w:r>
        <w:rPr>
          <w:szCs w:val="22"/>
          <w:lang w:val="el-GR" w:eastAsia="el-GR"/>
        </w:rPr>
        <w:t xml:space="preserve">, </w:t>
      </w:r>
      <w:r>
        <w:rPr>
          <w:szCs w:val="22"/>
          <w:lang w:eastAsia="el-GR"/>
        </w:rPr>
        <w:t>UDDI</w:t>
      </w:r>
      <w:r>
        <w:rPr>
          <w:szCs w:val="22"/>
          <w:lang w:val="el-GR" w:eastAsia="el-GR"/>
        </w:rPr>
        <w:t xml:space="preserve">, </w:t>
      </w:r>
      <w:r>
        <w:rPr>
          <w:szCs w:val="22"/>
          <w:lang w:val="en-US" w:eastAsia="el-GR"/>
        </w:rPr>
        <w:t>JSON</w:t>
      </w:r>
      <w:r>
        <w:rPr>
          <w:szCs w:val="22"/>
          <w:lang w:val="el-GR" w:eastAsia="el-GR"/>
        </w:rPr>
        <w:t xml:space="preserve"> κλπ.).</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Αρθρωτή (</w:t>
      </w:r>
      <w:r>
        <w:rPr>
          <w:szCs w:val="22"/>
          <w:lang w:eastAsia="el-GR"/>
        </w:rPr>
        <w:t>modular</w:t>
      </w:r>
      <w:r>
        <w:rPr>
          <w:szCs w:val="22"/>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Αρχιτεκτονική Ν-</w:t>
      </w:r>
      <w:r>
        <w:rPr>
          <w:szCs w:val="22"/>
          <w:lang w:eastAsia="el-GR"/>
        </w:rPr>
        <w:t>tier</w:t>
      </w:r>
      <w:r>
        <w:rPr>
          <w:szCs w:val="22"/>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Λειτουργία χωρίς περιορισμούς στον αριθμό χρηστών και χωρίς την απαίτηση προμήθειας αδειών χρήσης ή πρόσθετων δικαιωμάτων.</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Δυνατότητα λειτουργίας του διαχειριστικού εργαλείου σε διαφορετικά λειτουργικά συστήματα (</w:t>
      </w:r>
      <w:r>
        <w:rPr>
          <w:szCs w:val="22"/>
          <w:lang w:eastAsia="el-GR"/>
        </w:rPr>
        <w:t>Windows</w:t>
      </w:r>
      <w:r>
        <w:rPr>
          <w:szCs w:val="22"/>
          <w:lang w:val="el-GR" w:eastAsia="el-GR"/>
        </w:rPr>
        <w:t xml:space="preserve">, </w:t>
      </w:r>
      <w:r>
        <w:rPr>
          <w:szCs w:val="22"/>
          <w:lang w:eastAsia="el-GR"/>
        </w:rPr>
        <w:t>Unix</w:t>
      </w:r>
      <w:r>
        <w:rPr>
          <w:szCs w:val="22"/>
          <w:lang w:val="el-GR" w:eastAsia="el-GR"/>
        </w:rPr>
        <w:t xml:space="preserve">, </w:t>
      </w:r>
      <w:r>
        <w:rPr>
          <w:szCs w:val="22"/>
          <w:lang w:eastAsia="el-GR"/>
        </w:rPr>
        <w:t>Linux</w:t>
      </w:r>
      <w:r>
        <w:rPr>
          <w:szCs w:val="22"/>
          <w:lang w:val="el-GR" w:eastAsia="el-GR"/>
        </w:rPr>
        <w:t>), με χρήση μόνο προγράμματος περιήγησης.</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Τήρηση των στοιχείων και δεδομένων σε εφαρμογή σχεσιακής βάσης δεδομένων (</w:t>
      </w:r>
      <w:r>
        <w:rPr>
          <w:szCs w:val="22"/>
          <w:lang w:eastAsia="el-GR"/>
        </w:rPr>
        <w:t>RDBMS</w:t>
      </w:r>
      <w:r>
        <w:rPr>
          <w:szCs w:val="22"/>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 xml:space="preserve">Δυνατότητα αποτελεσματικής λειτουργίας πίσω από </w:t>
      </w:r>
      <w:r>
        <w:rPr>
          <w:szCs w:val="22"/>
          <w:lang w:eastAsia="el-GR"/>
        </w:rPr>
        <w:t>firewalls</w:t>
      </w:r>
      <w:r>
        <w:rPr>
          <w:szCs w:val="22"/>
          <w:lang w:val="el-GR" w:eastAsia="el-GR"/>
        </w:rPr>
        <w:t>.</w:t>
      </w:r>
    </w:p>
    <w:p>
      <w:pPr>
        <w:pStyle w:val="Normal"/>
        <w:numPr>
          <w:ilvl w:val="0"/>
          <w:numId w:val="36"/>
        </w:numPr>
        <w:suppressAutoHyphens w:val="false"/>
        <w:spacing w:lineRule="auto" w:line="276" w:before="0" w:after="0"/>
        <w:contextualSpacing/>
        <w:rPr>
          <w:szCs w:val="22"/>
          <w:lang w:val="el-GR" w:eastAsia="el-GR"/>
        </w:rPr>
      </w:pPr>
      <w:r>
        <w:rPr>
          <w:szCs w:val="22"/>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suppressAutoHyphens w:val="false"/>
        <w:rPr>
          <w:lang w:val="el-GR" w:eastAsia="el-GR"/>
        </w:rPr>
      </w:pPr>
      <w:r>
        <w:rPr>
          <w:lang w:val="el-GR" w:eastAsia="el-GR"/>
        </w:rPr>
      </w:r>
    </w:p>
    <w:p>
      <w:pPr>
        <w:pStyle w:val="Normal"/>
        <w:rPr>
          <w:rFonts w:eastAsia="Yu Gothic Light"/>
          <w:color w:val="2F5496"/>
          <w:sz w:val="24"/>
          <w:lang w:val="el-GR"/>
        </w:rPr>
      </w:pPr>
      <w:r>
        <w:rPr>
          <w:rFonts w:eastAsia="Yu Gothic Light"/>
          <w:color w:val="2F5496"/>
          <w:sz w:val="24"/>
          <w:lang w:val="el-GR"/>
        </w:rPr>
        <w:t>Λειτουργική Αρχιτεκτονική</w:t>
      </w:r>
    </w:p>
    <w:p>
      <w:pPr>
        <w:pStyle w:val="Normal"/>
        <w:widowControl w:val="false"/>
        <w:suppressAutoHyphens w:val="false"/>
        <w:spacing w:lineRule="auto" w:line="276" w:before="0" w:after="240"/>
        <w:rPr>
          <w:szCs w:val="22"/>
          <w:lang w:val="el-GR" w:eastAsia="el-GR"/>
        </w:rPr>
      </w:pPr>
      <w:r>
        <w:rPr>
          <w:szCs w:val="22"/>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szCs w:val="22"/>
          <w:lang w:eastAsia="el-GR"/>
        </w:rPr>
        <w:t>Web</w:t>
      </w:r>
      <w:r>
        <w:rPr>
          <w:szCs w:val="22"/>
          <w:lang w:val="el-GR" w:eastAsia="el-GR"/>
        </w:rPr>
        <w:t xml:space="preserve"> </w:t>
      </w:r>
      <w:r>
        <w:rPr>
          <w:szCs w:val="22"/>
          <w:lang w:eastAsia="el-GR"/>
        </w:rPr>
        <w:t>Services</w:t>
      </w:r>
      <w:r>
        <w:rPr>
          <w:szCs w:val="22"/>
          <w:lang w:val="el-GR" w:eastAsia="el-GR"/>
        </w:rPr>
        <w:t>.</w:t>
      </w:r>
    </w:p>
    <w:p>
      <w:pPr>
        <w:pStyle w:val="Normal"/>
        <w:widowControl w:val="false"/>
        <w:suppressAutoHyphens w:val="false"/>
        <w:spacing w:lineRule="auto" w:line="276"/>
        <w:rPr>
          <w:szCs w:val="22"/>
          <w:lang w:val="el-GR" w:eastAsia="el-GR"/>
        </w:rPr>
      </w:pPr>
      <w:r>
        <w:rPr>
          <w:szCs w:val="22"/>
          <w:lang w:val="el-GR" w:eastAsia="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76" w:before="0" w:after="0"/>
        <w:ind w:hanging="360" w:start="540"/>
        <w:rPr>
          <w:szCs w:val="22"/>
          <w:lang w:val="el-GR" w:eastAsia="el-GR"/>
        </w:rPr>
      </w:pPr>
      <w:r>
        <w:rPr>
          <w:szCs w:val="22"/>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76" w:before="0" w:after="0"/>
        <w:ind w:hanging="360" w:start="540"/>
        <w:rPr>
          <w:szCs w:val="22"/>
          <w:lang w:val="el-GR" w:eastAsia="el-GR"/>
        </w:rPr>
      </w:pPr>
      <w:r>
        <w:rPr>
          <w:szCs w:val="22"/>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szCs w:val="22"/>
          <w:lang w:eastAsia="el-GR"/>
        </w:rPr>
        <w:t>Web</w:t>
      </w:r>
      <w:r>
        <w:rPr>
          <w:szCs w:val="22"/>
          <w:lang w:val="el-GR" w:eastAsia="el-GR"/>
        </w:rPr>
        <w:t xml:space="preserve"> </w:t>
      </w:r>
      <w:r>
        <w:rPr>
          <w:szCs w:val="22"/>
          <w:lang w:val="en-US" w:eastAsia="el-GR"/>
        </w:rPr>
        <w:t>S</w:t>
      </w:r>
      <w:r>
        <w:rPr>
          <w:szCs w:val="22"/>
          <w:lang w:eastAsia="el-GR"/>
        </w:rPr>
        <w:t>ervices</w:t>
      </w:r>
      <w:r>
        <w:rPr>
          <w:szCs w:val="22"/>
          <w:lang w:val="el-GR" w:eastAsia="el-GR"/>
        </w:rPr>
        <w:t>).</w:t>
      </w:r>
    </w:p>
    <w:p>
      <w:pPr>
        <w:pStyle w:val="Normal"/>
        <w:widowControl w:val="false"/>
        <w:suppressAutoHyphens w:val="false"/>
        <w:spacing w:lineRule="auto" w:line="276" w:before="240" w:after="240"/>
        <w:rPr>
          <w:szCs w:val="22"/>
          <w:lang w:val="el-GR" w:eastAsia="el-GR"/>
        </w:rPr>
      </w:pPr>
      <w:r>
        <w:rPr>
          <w:szCs w:val="22"/>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76" w:before="240" w:after="240"/>
        <w:rPr>
          <w:szCs w:val="22"/>
          <w:lang w:val="el-GR" w:eastAsia="el-GR"/>
        </w:rPr>
      </w:pPr>
      <w:r>
        <w:rPr>
          <w:szCs w:val="22"/>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76" w:before="240" w:after="240"/>
        <w:rPr>
          <w:szCs w:val="22"/>
          <w:lang w:val="el-GR" w:eastAsia="el-GR"/>
        </w:rPr>
      </w:pPr>
      <w:r>
        <w:rPr>
          <w:szCs w:val="22"/>
          <w:lang w:val="el-GR" w:eastAsia="el-GR"/>
        </w:rPr>
        <w:t>Όλα τα δεδομένα θα αποθηκεύονται σε βάση δεδομένων.</w:t>
      </w:r>
    </w:p>
    <w:p>
      <w:pPr>
        <w:pStyle w:val="Normal"/>
        <w:widowControl w:val="false"/>
        <w:suppressAutoHyphens w:val="false"/>
        <w:spacing w:lineRule="auto" w:line="276" w:before="240" w:after="240"/>
        <w:rPr>
          <w:szCs w:val="22"/>
          <w:lang w:val="el-GR" w:eastAsia="el-GR"/>
        </w:rPr>
      </w:pPr>
      <w:r>
        <w:rPr>
          <w:szCs w:val="22"/>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76"/>
        <w:rPr>
          <w:szCs w:val="22"/>
          <w:lang w:val="el-GR" w:eastAsia="el-GR"/>
        </w:rPr>
      </w:pPr>
      <w:r>
        <w:rPr>
          <w:szCs w:val="22"/>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szCs w:val="22"/>
          <w:lang w:eastAsia="el-GR"/>
        </w:rPr>
        <w:t>Virtualization</w:t>
      </w:r>
      <w:r>
        <w:rPr>
          <w:szCs w:val="22"/>
          <w:lang w:val="el-GR" w:eastAsia="el-GR"/>
        </w:rPr>
        <w:t xml:space="preserve">, </w:t>
      </w:r>
      <w:r>
        <w:rPr>
          <w:szCs w:val="22"/>
          <w:lang w:eastAsia="el-GR"/>
        </w:rPr>
        <w:t>Server</w:t>
      </w:r>
      <w:r>
        <w:rPr>
          <w:szCs w:val="22"/>
          <w:lang w:val="el-GR" w:eastAsia="el-GR"/>
        </w:rPr>
        <w:t xml:space="preserve"> &amp; </w:t>
      </w:r>
      <w:r>
        <w:rPr>
          <w:szCs w:val="22"/>
          <w:lang w:eastAsia="el-GR"/>
        </w:rPr>
        <w:t>Storage</w:t>
      </w:r>
      <w:r>
        <w:rPr>
          <w:szCs w:val="22"/>
          <w:lang w:val="el-GR" w:eastAsia="el-GR"/>
        </w:rPr>
        <w:t xml:space="preserve"> </w:t>
      </w:r>
      <w:r>
        <w:rPr>
          <w:szCs w:val="22"/>
          <w:lang w:eastAsia="el-GR"/>
        </w:rPr>
        <w:t>consolidation</w:t>
      </w:r>
      <w:r>
        <w:rPr>
          <w:szCs w:val="22"/>
          <w:lang w:val="el-GR" w:eastAsia="el-GR"/>
        </w:rPr>
        <w:t>.</w:t>
      </w:r>
    </w:p>
    <w:p>
      <w:pPr>
        <w:pStyle w:val="Normal"/>
        <w:widowControl w:val="false"/>
        <w:suppressAutoHyphens w:val="false"/>
        <w:spacing w:lineRule="auto" w:line="276" w:before="240" w:after="120"/>
        <w:rPr>
          <w:szCs w:val="22"/>
          <w:lang w:val="el-GR" w:eastAsia="el-GR"/>
        </w:rPr>
      </w:pPr>
      <w:r>
        <w:rPr>
          <w:szCs w:val="22"/>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76" w:before="0" w:after="0"/>
        <w:rPr>
          <w:szCs w:val="22"/>
          <w:lang w:eastAsia="el-GR"/>
        </w:rPr>
      </w:pPr>
      <w:r>
        <w:rPr>
          <w:szCs w:val="22"/>
          <w:lang w:eastAsia="el-GR"/>
        </w:rPr>
        <w:t>Διαχείριση δεδομένων</w:t>
      </w:r>
    </w:p>
    <w:p>
      <w:pPr>
        <w:pStyle w:val="Normal"/>
        <w:numPr>
          <w:ilvl w:val="0"/>
          <w:numId w:val="33"/>
        </w:numPr>
        <w:suppressAutoHyphens w:val="false"/>
        <w:spacing w:lineRule="auto" w:line="276" w:before="0" w:after="0"/>
        <w:rPr>
          <w:szCs w:val="22"/>
          <w:lang w:eastAsia="el-GR"/>
        </w:rPr>
      </w:pPr>
      <w:r>
        <w:rPr>
          <w:szCs w:val="22"/>
          <w:lang w:eastAsia="el-GR"/>
        </w:rPr>
        <w:t xml:space="preserve">Προσπέλαση σε βάσεις δεδομένων </w:t>
      </w:r>
    </w:p>
    <w:p>
      <w:pPr>
        <w:pStyle w:val="Normal"/>
        <w:numPr>
          <w:ilvl w:val="0"/>
          <w:numId w:val="33"/>
        </w:numPr>
        <w:suppressAutoHyphens w:val="false"/>
        <w:spacing w:lineRule="auto" w:line="276" w:before="0" w:after="0"/>
        <w:rPr>
          <w:szCs w:val="22"/>
          <w:lang w:val="el-GR" w:eastAsia="el-GR"/>
        </w:rPr>
      </w:pPr>
      <w:r>
        <w:rPr>
          <w:szCs w:val="22"/>
          <w:lang w:val="el-GR" w:eastAsia="el-GR"/>
        </w:rPr>
        <w:t>Ασφάλεια στη μετάδοση και αποθήκευση της πληροφορίας</w:t>
      </w:r>
    </w:p>
    <w:p>
      <w:pPr>
        <w:pStyle w:val="Normal"/>
        <w:numPr>
          <w:ilvl w:val="0"/>
          <w:numId w:val="33"/>
        </w:numPr>
        <w:suppressAutoHyphens w:val="false"/>
        <w:spacing w:lineRule="auto" w:line="276" w:before="0" w:after="0"/>
        <w:rPr>
          <w:szCs w:val="22"/>
          <w:lang w:eastAsia="el-GR"/>
        </w:rPr>
      </w:pPr>
      <w:r>
        <w:rPr>
          <w:szCs w:val="22"/>
          <w:lang w:eastAsia="el-GR"/>
        </w:rPr>
        <w:t xml:space="preserve">Ανάλυση Δεδομένων </w:t>
      </w:r>
    </w:p>
    <w:p>
      <w:pPr>
        <w:pStyle w:val="Normal"/>
        <w:numPr>
          <w:ilvl w:val="0"/>
          <w:numId w:val="33"/>
        </w:numPr>
        <w:suppressAutoHyphens w:val="false"/>
        <w:spacing w:lineRule="auto" w:line="276" w:before="0" w:after="0"/>
        <w:rPr>
          <w:szCs w:val="22"/>
          <w:lang w:val="el-GR" w:eastAsia="el-GR"/>
        </w:rPr>
      </w:pPr>
      <w:r>
        <w:rPr>
          <w:szCs w:val="22"/>
          <w:lang w:val="el-GR" w:eastAsia="el-GR"/>
        </w:rPr>
        <w:t>Επικοινωνία με άλλες Πηγές / Βάσεις Δεδομένων</w:t>
      </w:r>
    </w:p>
    <w:p>
      <w:pPr>
        <w:pStyle w:val="Normal"/>
        <w:suppressAutoHyphens w:val="false"/>
        <w:spacing w:lineRule="auto" w:line="276" w:before="240" w:after="120"/>
        <w:rPr>
          <w:szCs w:val="22"/>
          <w:lang w:val="el-GR" w:eastAsia="el-GR"/>
        </w:rPr>
      </w:pPr>
      <w:r>
        <w:rPr>
          <w:szCs w:val="22"/>
          <w:lang w:val="el-GR" w:eastAsia="el-GR"/>
        </w:rPr>
        <w:t xml:space="preserve">Για την υλοποίηση των υποσυστημάτων, πρέπει να επιλεχτεί μια </w:t>
      </w:r>
      <w:r>
        <w:rPr>
          <w:b/>
          <w:szCs w:val="22"/>
          <w:lang w:val="el-GR" w:eastAsia="el-GR"/>
        </w:rPr>
        <w:t xml:space="preserve">αντικειμενοστραφής και πολύ-επίπεδη αρχιτεκτονική </w:t>
      </w:r>
      <w:r>
        <w:rPr>
          <w:szCs w:val="22"/>
          <w:lang w:val="el-GR" w:eastAsia="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szCs w:val="22"/>
          <w:lang w:eastAsia="el-GR"/>
        </w:rPr>
        <w:t>performance</w:t>
      </w:r>
      <w:r>
        <w:rPr>
          <w:szCs w:val="22"/>
          <w:lang w:val="el-GR" w:eastAsia="el-GR"/>
        </w:rPr>
        <w:t xml:space="preserve">, </w:t>
      </w:r>
      <w:r>
        <w:rPr>
          <w:szCs w:val="22"/>
          <w:lang w:eastAsia="el-GR"/>
        </w:rPr>
        <w:t>flexibility</w:t>
      </w:r>
      <w:r>
        <w:rPr>
          <w:szCs w:val="22"/>
          <w:lang w:val="el-GR" w:eastAsia="el-GR"/>
        </w:rPr>
        <w:t xml:space="preserve">, </w:t>
      </w:r>
      <w:r>
        <w:rPr>
          <w:szCs w:val="22"/>
          <w:lang w:eastAsia="el-GR"/>
        </w:rPr>
        <w:t>maintainability</w:t>
      </w:r>
      <w:r>
        <w:rPr>
          <w:szCs w:val="22"/>
          <w:lang w:val="el-GR" w:eastAsia="el-GR"/>
        </w:rPr>
        <w:t xml:space="preserve"> </w:t>
      </w:r>
      <w:r>
        <w:rPr>
          <w:szCs w:val="22"/>
          <w:lang w:eastAsia="el-GR"/>
        </w:rPr>
        <w:t>and</w:t>
      </w:r>
      <w:r>
        <w:rPr>
          <w:szCs w:val="22"/>
          <w:lang w:val="el-GR" w:eastAsia="el-GR"/>
        </w:rPr>
        <w:t xml:space="preserve"> </w:t>
      </w:r>
      <w:r>
        <w:rPr>
          <w:szCs w:val="22"/>
          <w:lang w:eastAsia="el-GR"/>
        </w:rPr>
        <w:t>reusability</w:t>
      </w:r>
      <w:r>
        <w:rPr>
          <w:szCs w:val="22"/>
          <w:lang w:val="el-GR" w:eastAsia="el-GR"/>
        </w:rPr>
        <w:t>), ενώ ταυτόχρονα η πολυπλοκότητα της κατανεμημένης επεξεργασίας να είναι αδιαφανής προς τον χρήστη.</w:t>
      </w:r>
    </w:p>
    <w:p>
      <w:pPr>
        <w:pStyle w:val="Normal"/>
        <w:suppressAutoHyphens w:val="false"/>
        <w:spacing w:lineRule="auto" w:line="276"/>
        <w:rPr>
          <w:szCs w:val="22"/>
          <w:lang w:val="el-GR" w:eastAsia="el-GR"/>
        </w:rPr>
      </w:pPr>
      <w:r>
        <w:rPr>
          <w:szCs w:val="22"/>
          <w:lang w:val="el-GR" w:eastAsia="el-GR"/>
        </w:rPr>
      </w:r>
    </w:p>
    <w:p>
      <w:pPr>
        <w:pStyle w:val="Normal"/>
        <w:rPr>
          <w:rFonts w:eastAsia="Yu Gothic Light"/>
          <w:color w:val="2F5496"/>
          <w:sz w:val="24"/>
          <w:lang w:val="el-GR"/>
        </w:rPr>
      </w:pPr>
      <w:r>
        <w:rPr>
          <w:rFonts w:eastAsia="Yu Gothic Light"/>
          <w:color w:val="2F5496"/>
          <w:sz w:val="24"/>
          <w:lang w:val="el-GR"/>
        </w:rPr>
        <w:t>Υψηλή Διαθεσιμότητα</w:t>
      </w:r>
    </w:p>
    <w:p>
      <w:pPr>
        <w:pStyle w:val="Normal"/>
        <w:widowControl w:val="false"/>
        <w:suppressAutoHyphens w:val="false"/>
        <w:spacing w:lineRule="auto" w:line="276"/>
        <w:rPr>
          <w:szCs w:val="22"/>
          <w:lang w:val="el-GR" w:eastAsia="el-GR"/>
        </w:rPr>
      </w:pPr>
      <w:r>
        <w:rPr>
          <w:szCs w:val="22"/>
          <w:lang w:val="el-GR" w:eastAsia="el-GR"/>
        </w:rPr>
        <w:t>Σε ότι αφορά στη διασφάλιση της υψηλής διαθεσιμότητας (</w:t>
      </w:r>
      <w:r>
        <w:rPr>
          <w:szCs w:val="22"/>
          <w:lang w:eastAsia="el-GR"/>
        </w:rPr>
        <w:t>high</w:t>
      </w:r>
      <w:r>
        <w:rPr>
          <w:szCs w:val="22"/>
          <w:lang w:val="el-GR" w:eastAsia="el-GR"/>
        </w:rPr>
        <w:t xml:space="preserve"> </w:t>
      </w:r>
      <w:r>
        <w:rPr>
          <w:szCs w:val="22"/>
          <w:lang w:eastAsia="el-GR"/>
        </w:rPr>
        <w:t>availability</w:t>
      </w:r>
      <w:r>
        <w:rPr>
          <w:szCs w:val="22"/>
          <w:lang w:val="el-GR" w:eastAsia="el-GR"/>
        </w:rPr>
        <w:t xml:space="preserve">) των υπηρεσιών του Συστήματος, το προσφερόμενο λογισμικό των </w:t>
      </w:r>
      <w:r>
        <w:rPr>
          <w:szCs w:val="22"/>
          <w:lang w:eastAsia="el-GR"/>
        </w:rPr>
        <w:t>Database</w:t>
      </w:r>
      <w:r>
        <w:rPr>
          <w:szCs w:val="22"/>
          <w:lang w:val="el-GR" w:eastAsia="el-GR"/>
        </w:rPr>
        <w:t xml:space="preserve"> </w:t>
      </w:r>
      <w:r>
        <w:rPr>
          <w:szCs w:val="22"/>
          <w:lang w:eastAsia="el-GR"/>
        </w:rPr>
        <w:t>Servers</w:t>
      </w:r>
      <w:r>
        <w:rPr>
          <w:szCs w:val="22"/>
          <w:lang w:val="el-GR" w:eastAsia="el-GR"/>
        </w:rPr>
        <w:t xml:space="preserve"> και </w:t>
      </w:r>
      <w:r>
        <w:rPr>
          <w:szCs w:val="22"/>
          <w:lang w:eastAsia="el-GR"/>
        </w:rPr>
        <w:t>Portal</w:t>
      </w:r>
      <w:r>
        <w:rPr>
          <w:szCs w:val="22"/>
          <w:lang w:val="el-GR" w:eastAsia="el-GR"/>
        </w:rPr>
        <w:t xml:space="preserve"> </w:t>
      </w:r>
      <w:r>
        <w:rPr>
          <w:szCs w:val="22"/>
          <w:lang w:eastAsia="el-GR"/>
        </w:rPr>
        <w:t>Servers</w:t>
      </w:r>
      <w:r>
        <w:rPr>
          <w:szCs w:val="22"/>
          <w:lang w:val="el-GR" w:eastAsia="el-GR"/>
        </w:rPr>
        <w:t xml:space="preserve">, αλλά και ο γενικότερος σχεδιασμός της λύσης και στο επίπεδο του </w:t>
      </w:r>
      <w:r>
        <w:rPr>
          <w:szCs w:val="22"/>
          <w:lang w:eastAsia="el-GR"/>
        </w:rPr>
        <w:t>hardware</w:t>
      </w:r>
      <w:r>
        <w:rPr>
          <w:szCs w:val="22"/>
          <w:lang w:val="el-GR" w:eastAsia="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szCs w:val="22"/>
          <w:lang w:eastAsia="el-GR"/>
        </w:rPr>
        <w:t>no</w:t>
      </w:r>
      <w:r>
        <w:rPr>
          <w:szCs w:val="22"/>
          <w:lang w:val="el-GR" w:eastAsia="el-GR"/>
        </w:rPr>
        <w:t xml:space="preserve"> </w:t>
      </w:r>
      <w:r>
        <w:rPr>
          <w:szCs w:val="22"/>
          <w:lang w:eastAsia="el-GR"/>
        </w:rPr>
        <w:t>single</w:t>
      </w:r>
      <w:r>
        <w:rPr>
          <w:szCs w:val="22"/>
          <w:lang w:val="el-GR" w:eastAsia="el-GR"/>
        </w:rPr>
        <w:t xml:space="preserve"> </w:t>
      </w:r>
      <w:r>
        <w:rPr>
          <w:szCs w:val="22"/>
          <w:lang w:eastAsia="el-GR"/>
        </w:rPr>
        <w:t>point</w:t>
      </w:r>
      <w:r>
        <w:rPr>
          <w:szCs w:val="22"/>
          <w:lang w:val="el-GR" w:eastAsia="el-GR"/>
        </w:rPr>
        <w:t xml:space="preserve"> </w:t>
      </w:r>
      <w:r>
        <w:rPr>
          <w:szCs w:val="22"/>
          <w:lang w:eastAsia="el-GR"/>
        </w:rPr>
        <w:t>of</w:t>
      </w:r>
      <w:r>
        <w:rPr>
          <w:szCs w:val="22"/>
          <w:lang w:val="el-GR" w:eastAsia="el-GR"/>
        </w:rPr>
        <w:t xml:space="preserve"> </w:t>
      </w:r>
      <w:r>
        <w:rPr>
          <w:szCs w:val="22"/>
          <w:lang w:eastAsia="el-GR"/>
        </w:rPr>
        <w:t>failure</w:t>
      </w:r>
      <w:r>
        <w:rPr>
          <w:szCs w:val="22"/>
          <w:lang w:val="el-GR" w:eastAsia="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szCs w:val="22"/>
          <w:lang w:eastAsia="el-GR"/>
        </w:rPr>
        <w:t>fail</w:t>
      </w:r>
      <w:r>
        <w:rPr>
          <w:szCs w:val="22"/>
          <w:lang w:val="el-GR" w:eastAsia="el-GR"/>
        </w:rPr>
        <w:t>-</w:t>
      </w:r>
      <w:r>
        <w:rPr>
          <w:szCs w:val="22"/>
          <w:lang w:eastAsia="el-GR"/>
        </w:rPr>
        <w:t>over</w:t>
      </w:r>
      <w:r>
        <w:rPr>
          <w:szCs w:val="22"/>
          <w:lang w:val="el-GR" w:eastAsia="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suppressAutoHyphens w:val="false"/>
        <w:spacing w:lineRule="auto" w:line="276"/>
        <w:rPr>
          <w:iCs/>
          <w:szCs w:val="22"/>
          <w:lang w:val="el-GR" w:eastAsia="el-GR"/>
        </w:rPr>
      </w:pPr>
      <w:r>
        <w:rPr>
          <w:iCs/>
          <w:szCs w:val="22"/>
          <w:lang w:val="el-GR" w:eastAsia="el-GR"/>
        </w:rPr>
      </w:r>
    </w:p>
    <w:p>
      <w:pPr>
        <w:pStyle w:val="Normal"/>
        <w:rPr>
          <w:rFonts w:eastAsia="Yu Gothic Light"/>
          <w:color w:val="2F5496"/>
          <w:sz w:val="24"/>
          <w:lang w:val="el-GR"/>
        </w:rPr>
      </w:pPr>
      <w:r>
        <w:rPr>
          <w:rFonts w:eastAsia="Yu Gothic Light"/>
          <w:color w:val="2F5496"/>
          <w:sz w:val="24"/>
          <w:lang w:val="el-GR"/>
        </w:rPr>
        <w:t>Τεχνολογίες και σχέδιο υλοποίησης Έργου</w:t>
      </w:r>
    </w:p>
    <w:p>
      <w:pPr>
        <w:pStyle w:val="Normal"/>
        <w:widowControl w:val="false"/>
        <w:suppressAutoHyphens w:val="false"/>
        <w:spacing w:lineRule="auto" w:line="276"/>
        <w:rPr>
          <w:szCs w:val="22"/>
          <w:lang w:val="el-GR" w:eastAsia="el-GR"/>
        </w:rPr>
      </w:pPr>
      <w:r>
        <w:rPr>
          <w:szCs w:val="22"/>
          <w:lang w:val="el-GR" w:eastAsia="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76" w:before="240" w:after="120"/>
        <w:rPr>
          <w:szCs w:val="22"/>
          <w:lang w:val="el-GR" w:eastAsia="el-GR"/>
        </w:rPr>
      </w:pPr>
      <w:r>
        <w:rPr>
          <w:szCs w:val="22"/>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76" w:before="240" w:after="120"/>
        <w:rPr>
          <w:szCs w:val="22"/>
          <w:lang w:val="el-GR" w:eastAsia="el-GR"/>
        </w:rPr>
      </w:pPr>
      <w:r>
        <w:rPr>
          <w:szCs w:val="22"/>
          <w:lang w:val="el-GR" w:eastAsia="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Σύστημα «ανοικτής» αρχιτεκτονικής (</w:t>
      </w:r>
      <w:r>
        <w:rPr>
          <w:szCs w:val="22"/>
          <w:lang w:eastAsia="el-GR"/>
        </w:rPr>
        <w:t>open</w:t>
      </w:r>
      <w:r>
        <w:rPr>
          <w:szCs w:val="22"/>
          <w:lang w:val="el-GR" w:eastAsia="el-GR"/>
        </w:rPr>
        <w:t xml:space="preserve"> </w:t>
      </w:r>
      <w:r>
        <w:rPr>
          <w:szCs w:val="22"/>
          <w:lang w:eastAsia="el-GR"/>
        </w:rPr>
        <w:t>architecture</w:t>
      </w:r>
      <w:r>
        <w:rPr>
          <w:szCs w:val="22"/>
          <w:lang w:val="el-GR" w:eastAsia="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76" w:before="0" w:after="0"/>
        <w:rPr>
          <w:szCs w:val="22"/>
          <w:lang w:val="el-GR" w:eastAsia="el-GR"/>
        </w:rPr>
      </w:pPr>
      <w:r>
        <w:rPr>
          <w:szCs w:val="22"/>
          <w:lang w:val="el-GR" w:eastAsia="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76" w:before="0" w:after="0"/>
        <w:rPr>
          <w:szCs w:val="22"/>
          <w:lang w:val="el-GR" w:eastAsia="el-GR"/>
        </w:rPr>
      </w:pPr>
      <w:r>
        <w:rPr>
          <w:szCs w:val="22"/>
          <w:lang w:val="el-GR" w:eastAsia="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76" w:before="0" w:after="0"/>
        <w:rPr>
          <w:szCs w:val="22"/>
          <w:lang w:val="el-GR" w:eastAsia="el-GR"/>
        </w:rPr>
      </w:pPr>
      <w:r>
        <w:rPr>
          <w:szCs w:val="22"/>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76" w:before="0" w:after="0"/>
        <w:rPr>
          <w:szCs w:val="22"/>
          <w:lang w:val="el-GR" w:eastAsia="el-GR"/>
        </w:rPr>
      </w:pPr>
      <w:r>
        <w:rPr>
          <w:szCs w:val="22"/>
          <w:lang w:val="el-GR" w:eastAsia="el-GR"/>
        </w:rPr>
        <w:t xml:space="preserve">Τεκμηριωμένα </w:t>
      </w:r>
      <w:r>
        <w:rPr>
          <w:szCs w:val="22"/>
          <w:lang w:eastAsia="el-GR"/>
        </w:rPr>
        <w:t>API</w:t>
      </w:r>
      <w:r>
        <w:rPr>
          <w:szCs w:val="22"/>
          <w:lang w:val="el-GR" w:eastAsia="el-GR"/>
        </w:rPr>
        <w:t xml:space="preserve"> (</w:t>
      </w:r>
      <w:r>
        <w:rPr>
          <w:szCs w:val="22"/>
          <w:lang w:eastAsia="el-GR"/>
        </w:rPr>
        <w:t>Application</w:t>
      </w:r>
      <w:r>
        <w:rPr>
          <w:szCs w:val="22"/>
          <w:lang w:val="el-GR" w:eastAsia="el-GR"/>
        </w:rPr>
        <w:t xml:space="preserve"> </w:t>
      </w:r>
      <w:r>
        <w:rPr>
          <w:szCs w:val="22"/>
          <w:lang w:eastAsia="el-GR"/>
        </w:rPr>
        <w:t>Programming</w:t>
      </w:r>
      <w:r>
        <w:rPr>
          <w:szCs w:val="22"/>
          <w:lang w:val="el-GR" w:eastAsia="el-GR"/>
        </w:rPr>
        <w:t xml:space="preserve"> </w:t>
      </w:r>
      <w:r>
        <w:rPr>
          <w:szCs w:val="22"/>
          <w:lang w:eastAsia="el-GR"/>
        </w:rPr>
        <w:t>Interface</w:t>
      </w:r>
      <w:r>
        <w:rPr>
          <w:szCs w:val="22"/>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76" w:before="0" w:after="0"/>
        <w:rPr>
          <w:szCs w:val="22"/>
          <w:lang w:val="el-GR" w:eastAsia="el-GR"/>
        </w:rPr>
      </w:pPr>
      <w:r>
        <w:rPr>
          <w:szCs w:val="22"/>
          <w:lang w:val="el-GR" w:eastAsia="el-GR"/>
        </w:rPr>
        <w:t xml:space="preserve">Δυνατότητα διασύνδεσης / επικοινωνίας με τρίτες εφαρμογές βάσει διεθνών </w:t>
      </w:r>
      <w:r>
        <w:rPr>
          <w:szCs w:val="22"/>
          <w:lang w:eastAsia="el-GR"/>
        </w:rPr>
        <w:t>standards</w:t>
      </w:r>
      <w:r>
        <w:rPr>
          <w:szCs w:val="22"/>
          <w:lang w:val="el-GR" w:eastAsia="el-GR"/>
        </w:rPr>
        <w:t xml:space="preserve"> (</w:t>
      </w:r>
      <w:r>
        <w:rPr>
          <w:szCs w:val="22"/>
          <w:lang w:eastAsia="el-GR"/>
        </w:rPr>
        <w:t>XML</w:t>
      </w:r>
      <w:r>
        <w:rPr>
          <w:szCs w:val="22"/>
          <w:lang w:val="el-GR" w:eastAsia="el-GR"/>
        </w:rPr>
        <w:t xml:space="preserve">, </w:t>
      </w:r>
      <w:r>
        <w:rPr>
          <w:szCs w:val="22"/>
          <w:lang w:eastAsia="el-GR"/>
        </w:rPr>
        <w:t>UDDI</w:t>
      </w:r>
      <w:r>
        <w:rPr>
          <w:szCs w:val="22"/>
          <w:lang w:val="el-GR" w:eastAsia="el-GR"/>
        </w:rPr>
        <w:t xml:space="preserve"> κλπ.),</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Αρθρωτή (</w:t>
      </w:r>
      <w:r>
        <w:rPr>
          <w:szCs w:val="22"/>
          <w:lang w:eastAsia="el-GR"/>
        </w:rPr>
        <w:t>modular</w:t>
      </w:r>
      <w:r>
        <w:rPr>
          <w:szCs w:val="22"/>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Αρχιτεκτονική Ν-</w:t>
      </w:r>
      <w:r>
        <w:rPr>
          <w:szCs w:val="22"/>
          <w:lang w:eastAsia="el-GR"/>
        </w:rPr>
        <w:t>tier</w:t>
      </w:r>
      <w:r>
        <w:rPr>
          <w:szCs w:val="22"/>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Χρήση συστημάτων διαχείρισης σχεσιακών βάσεων δεδομένων (</w:t>
      </w:r>
      <w:r>
        <w:rPr>
          <w:szCs w:val="22"/>
          <w:lang w:eastAsia="el-GR"/>
        </w:rPr>
        <w:t>RDBMS</w:t>
      </w:r>
      <w:r>
        <w:rPr>
          <w:szCs w:val="22"/>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szCs w:val="22"/>
          <w:lang w:eastAsia="el-GR"/>
        </w:rPr>
        <w:t>web</w:t>
      </w:r>
      <w:r>
        <w:rPr>
          <w:szCs w:val="22"/>
          <w:lang w:val="el-GR" w:eastAsia="el-GR"/>
        </w:rPr>
        <w:t xml:space="preserve"> </w:t>
      </w:r>
      <w:r>
        <w:rPr>
          <w:szCs w:val="22"/>
          <w:lang w:eastAsia="el-GR"/>
        </w:rPr>
        <w:t>browser</w:t>
      </w:r>
      <w:r>
        <w:rPr>
          <w:szCs w:val="22"/>
          <w:lang w:val="el-GR" w:eastAsia="el-GR"/>
        </w:rPr>
        <w:t>, σε όλα τα λειτουργικά συστήματα που αυτοί υποστηρίζουν:</w:t>
      </w:r>
    </w:p>
    <w:p>
      <w:pPr>
        <w:pStyle w:val="Normal"/>
        <w:widowControl w:val="false"/>
        <w:numPr>
          <w:ilvl w:val="1"/>
          <w:numId w:val="31"/>
        </w:numPr>
        <w:suppressAutoHyphens w:val="false"/>
        <w:spacing w:lineRule="auto" w:line="276" w:before="0" w:after="0"/>
        <w:rPr>
          <w:szCs w:val="22"/>
          <w:lang w:eastAsia="el-GR"/>
        </w:rPr>
      </w:pPr>
      <w:r>
        <w:rPr>
          <w:szCs w:val="22"/>
          <w:lang w:eastAsia="el-GR"/>
        </w:rPr>
        <w:t>Chrome 49+</w:t>
      </w:r>
    </w:p>
    <w:p>
      <w:pPr>
        <w:pStyle w:val="Normal"/>
        <w:widowControl w:val="false"/>
        <w:numPr>
          <w:ilvl w:val="1"/>
          <w:numId w:val="31"/>
        </w:numPr>
        <w:suppressAutoHyphens w:val="false"/>
        <w:spacing w:lineRule="auto" w:line="276" w:before="0" w:after="0"/>
        <w:rPr>
          <w:szCs w:val="22"/>
          <w:lang w:eastAsia="el-GR"/>
        </w:rPr>
      </w:pPr>
      <w:r>
        <w:rPr>
          <w:szCs w:val="22"/>
          <w:lang w:eastAsia="el-GR"/>
        </w:rPr>
        <w:t>Firefox 50+</w:t>
      </w:r>
    </w:p>
    <w:p>
      <w:pPr>
        <w:pStyle w:val="Normal"/>
        <w:widowControl w:val="false"/>
        <w:numPr>
          <w:ilvl w:val="1"/>
          <w:numId w:val="31"/>
        </w:numPr>
        <w:suppressAutoHyphens w:val="false"/>
        <w:spacing w:lineRule="auto" w:line="276" w:before="0" w:after="0"/>
        <w:rPr>
          <w:szCs w:val="22"/>
          <w:lang w:eastAsia="el-GR"/>
        </w:rPr>
      </w:pPr>
      <w:r>
        <w:rPr>
          <w:szCs w:val="22"/>
          <w:lang w:eastAsia="el-GR"/>
        </w:rPr>
        <w:t>Safari 10+</w:t>
      </w:r>
    </w:p>
    <w:p>
      <w:pPr>
        <w:pStyle w:val="Normal"/>
        <w:widowControl w:val="false"/>
        <w:numPr>
          <w:ilvl w:val="1"/>
          <w:numId w:val="31"/>
        </w:numPr>
        <w:suppressAutoHyphens w:val="false"/>
        <w:spacing w:lineRule="auto" w:line="276" w:before="0" w:after="0"/>
        <w:rPr>
          <w:szCs w:val="22"/>
          <w:lang w:eastAsia="el-GR"/>
        </w:rPr>
      </w:pPr>
      <w:r>
        <w:rPr>
          <w:szCs w:val="22"/>
          <w:lang w:eastAsia="el-GR"/>
        </w:rPr>
        <w:t>MS IE 10+</w:t>
      </w:r>
    </w:p>
    <w:p>
      <w:pPr>
        <w:pStyle w:val="Normal"/>
        <w:widowControl w:val="false"/>
        <w:numPr>
          <w:ilvl w:val="1"/>
          <w:numId w:val="31"/>
        </w:numPr>
        <w:suppressAutoHyphens w:val="false"/>
        <w:spacing w:lineRule="auto" w:line="276" w:before="0" w:after="0"/>
        <w:rPr>
          <w:szCs w:val="22"/>
          <w:lang w:eastAsia="el-GR"/>
        </w:rPr>
      </w:pPr>
      <w:r>
        <w:rPr>
          <w:szCs w:val="22"/>
          <w:lang w:eastAsia="el-GR"/>
        </w:rPr>
        <w:t>MS Edge legacy 14+</w:t>
      </w:r>
    </w:p>
    <w:p>
      <w:pPr>
        <w:pStyle w:val="Normal"/>
        <w:widowControl w:val="false"/>
        <w:numPr>
          <w:ilvl w:val="1"/>
          <w:numId w:val="31"/>
        </w:numPr>
        <w:suppressAutoHyphens w:val="false"/>
        <w:spacing w:lineRule="auto" w:line="276" w:before="0" w:after="0"/>
        <w:rPr>
          <w:szCs w:val="22"/>
          <w:lang w:eastAsia="el-GR"/>
        </w:rPr>
      </w:pPr>
      <w:r>
        <w:rPr>
          <w:szCs w:val="22"/>
          <w:lang w:eastAsia="el-GR"/>
        </w:rPr>
        <w:t xml:space="preserve">MS Edge 88+  </w:t>
      </w:r>
    </w:p>
    <w:p>
      <w:pPr>
        <w:pStyle w:val="Normal"/>
        <w:widowControl w:val="false"/>
        <w:numPr>
          <w:ilvl w:val="1"/>
          <w:numId w:val="31"/>
        </w:numPr>
        <w:suppressAutoHyphens w:val="false"/>
        <w:spacing w:lineRule="auto" w:line="276" w:before="0" w:after="0"/>
        <w:rPr>
          <w:szCs w:val="22"/>
          <w:lang w:eastAsia="el-GR"/>
        </w:rPr>
      </w:pPr>
      <w:r>
        <w:rPr>
          <w:szCs w:val="22"/>
          <w:lang w:eastAsia="el-GR"/>
        </w:rPr>
        <w:t>Opera 27+</w:t>
      </w:r>
    </w:p>
    <w:p>
      <w:pPr>
        <w:pStyle w:val="Normal"/>
        <w:widowControl w:val="false"/>
        <w:numPr>
          <w:ilvl w:val="0"/>
          <w:numId w:val="31"/>
        </w:numPr>
        <w:suppressAutoHyphens w:val="false"/>
        <w:spacing w:lineRule="auto" w:line="276" w:before="0" w:after="0"/>
        <w:rPr>
          <w:szCs w:val="22"/>
          <w:lang w:val="el-GR" w:eastAsia="el-GR"/>
        </w:rPr>
      </w:pPr>
      <w:r>
        <w:rPr>
          <w:szCs w:val="22"/>
          <w:lang w:val="el-GR" w:eastAsia="el-GR"/>
        </w:rPr>
        <w:t xml:space="preserve">Οι νέες εφαρμογές θα πρέπει να βασίζονται στις κάτωθι τεχνολογίες όπως: α) οι γλώσσες προγραμματισμού </w:t>
      </w:r>
      <w:r>
        <w:rPr>
          <w:szCs w:val="22"/>
          <w:lang w:val="es-ES" w:eastAsia="el-GR"/>
        </w:rPr>
        <w:t>PHP</w:t>
      </w:r>
      <w:r>
        <w:rPr>
          <w:szCs w:val="22"/>
          <w:lang w:val="el-GR" w:eastAsia="el-GR"/>
        </w:rPr>
        <w:t xml:space="preserve"> και </w:t>
      </w:r>
      <w:r>
        <w:rPr>
          <w:szCs w:val="22"/>
          <w:lang w:val="es-ES" w:eastAsia="el-GR"/>
        </w:rPr>
        <w:t>JavaScript</w:t>
      </w:r>
      <w:r>
        <w:rPr>
          <w:szCs w:val="22"/>
          <w:lang w:val="el-GR" w:eastAsia="el-GR"/>
        </w:rPr>
        <w:t>,</w:t>
      </w:r>
      <w:r>
        <w:rPr>
          <w:szCs w:val="22"/>
          <w:lang w:val="en-US" w:eastAsia="el-GR"/>
        </w:rPr>
        <w:t>ASP</w:t>
      </w:r>
      <w:r>
        <w:rPr>
          <w:szCs w:val="22"/>
          <w:lang w:val="el-GR" w:eastAsia="el-GR"/>
        </w:rPr>
        <w:t>.</w:t>
      </w:r>
      <w:r>
        <w:rPr>
          <w:szCs w:val="22"/>
          <w:lang w:val="en-US" w:eastAsia="el-GR"/>
        </w:rPr>
        <w:t>NET</w:t>
      </w:r>
      <w:r>
        <w:rPr>
          <w:szCs w:val="22"/>
          <w:lang w:val="el-GR" w:eastAsia="el-GR"/>
        </w:rPr>
        <w:t>,</w:t>
      </w:r>
      <w:r>
        <w:rPr>
          <w:szCs w:val="22"/>
          <w:lang w:val="en-US" w:eastAsia="el-GR"/>
        </w:rPr>
        <w:t>MVC</w:t>
      </w:r>
      <w:r>
        <w:rPr>
          <w:szCs w:val="22"/>
          <w:lang w:val="el-GR" w:eastAsia="el-GR"/>
        </w:rPr>
        <w:t>,</w:t>
      </w:r>
      <w:r>
        <w:rPr>
          <w:szCs w:val="22"/>
          <w:lang w:val="en-US" w:eastAsia="el-GR"/>
        </w:rPr>
        <w:t>CORE</w:t>
      </w:r>
      <w:r>
        <w:rPr>
          <w:szCs w:val="22"/>
          <w:lang w:val="el-GR" w:eastAsia="el-GR"/>
        </w:rPr>
        <w:t xml:space="preserve"> β) το σύστημα διαχείρισης βάσεων δεδομένων </w:t>
      </w:r>
      <w:r>
        <w:rPr>
          <w:szCs w:val="22"/>
          <w:lang w:val="en-US" w:eastAsia="el-GR"/>
        </w:rPr>
        <w:t>MySQL</w:t>
      </w:r>
      <w:r>
        <w:rPr>
          <w:szCs w:val="22"/>
          <w:lang w:val="el-GR" w:eastAsia="el-GR"/>
        </w:rPr>
        <w:t xml:space="preserve"> ή </w:t>
      </w:r>
      <w:r>
        <w:rPr>
          <w:szCs w:val="22"/>
          <w:lang w:val="en-US" w:eastAsia="el-GR"/>
        </w:rPr>
        <w:t>SQL</w:t>
      </w:r>
      <w:r>
        <w:rPr>
          <w:szCs w:val="22"/>
          <w:lang w:val="el-GR" w:eastAsia="el-GR"/>
        </w:rPr>
        <w:t xml:space="preserve"> </w:t>
      </w:r>
      <w:r>
        <w:rPr>
          <w:szCs w:val="22"/>
          <w:lang w:val="en-US" w:eastAsia="el-GR"/>
        </w:rPr>
        <w:t>Server</w:t>
      </w:r>
      <w:r>
        <w:rPr>
          <w:szCs w:val="22"/>
          <w:lang w:val="el-GR" w:eastAsia="el-GR"/>
        </w:rPr>
        <w:t xml:space="preserve"> κ.α. και γ) </w:t>
      </w:r>
      <w:r>
        <w:rPr>
          <w:szCs w:val="22"/>
          <w:lang w:val="en-US" w:eastAsia="el-GR"/>
        </w:rPr>
        <w:t>HTML</w:t>
      </w:r>
      <w:r>
        <w:rPr>
          <w:szCs w:val="22"/>
          <w:lang w:val="el-GR" w:eastAsia="el-GR"/>
        </w:rPr>
        <w:t xml:space="preserve">5 και </w:t>
      </w:r>
      <w:r>
        <w:rPr>
          <w:szCs w:val="22"/>
          <w:lang w:val="en-US" w:eastAsia="el-GR"/>
        </w:rPr>
        <w:t>CSS</w:t>
      </w:r>
      <w:r>
        <w:rPr>
          <w:szCs w:val="22"/>
          <w:lang w:val="el-GR" w:eastAsia="el-GR"/>
        </w:rPr>
        <w:t>3.</w:t>
      </w:r>
    </w:p>
    <w:p>
      <w:pPr>
        <w:pStyle w:val="Normal"/>
        <w:widowControl w:val="false"/>
        <w:suppressAutoHyphens w:val="false"/>
        <w:spacing w:lineRule="auto" w:line="276" w:before="240" w:after="120"/>
        <w:rPr>
          <w:szCs w:val="22"/>
          <w:lang w:val="el-GR" w:eastAsia="el-GR"/>
        </w:rPr>
      </w:pPr>
      <w:r>
        <w:rPr>
          <w:szCs w:val="22"/>
          <w:lang w:val="el-GR" w:eastAsia="el-GR"/>
        </w:rPr>
        <w:t xml:space="preserve">Το ΠΣ θα πρέπει να υποστηρίζει την πλήρη διασύνδεση των υποσυστημάτων του η οποία έγκειται στα ακόλουθα: </w:t>
      </w:r>
    </w:p>
    <w:p>
      <w:pPr>
        <w:pStyle w:val="Normal"/>
        <w:widowControl w:val="false"/>
        <w:numPr>
          <w:ilvl w:val="0"/>
          <w:numId w:val="32"/>
        </w:numPr>
        <w:suppressAutoHyphens w:val="false"/>
        <w:spacing w:lineRule="auto" w:line="276" w:before="0" w:after="0"/>
        <w:contextualSpacing/>
        <w:rPr>
          <w:szCs w:val="22"/>
          <w:lang w:val="el-GR" w:eastAsia="el-GR"/>
        </w:rPr>
      </w:pPr>
      <w:r>
        <w:rPr>
          <w:szCs w:val="22"/>
          <w:lang w:val="el-GR" w:eastAsia="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32"/>
        </w:numPr>
        <w:suppressAutoHyphens w:val="false"/>
        <w:spacing w:lineRule="auto" w:line="276" w:before="0" w:after="240"/>
        <w:contextualSpacing/>
        <w:rPr>
          <w:szCs w:val="22"/>
          <w:lang w:val="el-GR" w:eastAsia="el-GR"/>
        </w:rPr>
      </w:pPr>
      <w:r>
        <w:rPr>
          <w:szCs w:val="22"/>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p>
      <w:pPr>
        <w:pStyle w:val="Normal"/>
        <w:rPr>
          <w:rFonts w:eastAsia="Yu Gothic Light"/>
          <w:color w:val="2F5496"/>
          <w:sz w:val="24"/>
          <w:lang w:val="el-GR"/>
        </w:rPr>
      </w:pPr>
      <w:r>
        <w:rPr>
          <w:rFonts w:eastAsia="Yu Gothic Light"/>
          <w:color w:val="2F5496"/>
          <w:sz w:val="24"/>
          <w:lang w:val="el-GR"/>
        </w:rPr>
        <w:t>Αποτυπώσεις υποδομών ΑμεΑ</w:t>
      </w:r>
    </w:p>
    <w:p>
      <w:pPr>
        <w:pStyle w:val="Normal"/>
        <w:suppressAutoHyphens w:val="false"/>
        <w:spacing w:lineRule="auto" w:line="276"/>
        <w:rPr>
          <w:szCs w:val="22"/>
          <w:lang w:val="el-GR" w:eastAsia="el-GR"/>
        </w:rPr>
      </w:pPr>
      <w:r>
        <w:rPr>
          <w:szCs w:val="22"/>
          <w:lang w:val="el-GR" w:eastAsia="el-GR"/>
        </w:rPr>
        <w:t>Στο πλαίσιο της προμήθειας του συστήματος διασφάλισης προσβασιμότητας ΑμεΑ, ο Ανάδοχος θα πρέπει να πραγματοποιήσει καταγραφή και ψηφιακή αποτύπωση του συνόλου των υποδομών ΑμεΑ που είναι χωροθετημένες εντός των ορίων διοικητικής ευθύνης του Δήμου. Συγκεκριμένα, θα πραγματοποιήσει γεωγραφική αποτύπωση όλων των δημόσιων σημείων πρόσβασης όπως ράμπες σε πεζοδρόμια, ράμπες σε δημόσια κτήρια, ειδικοί ανελκυστήρες, ειδικές τουαλέτες και αποδυτήρια, υποδομές εξυπηρέτησης αθλητικών και κολυμβητικών δραστηριοτήτων κ.λπ.</w:t>
      </w:r>
    </w:p>
    <w:p>
      <w:pPr>
        <w:pStyle w:val="Normal"/>
        <w:suppressAutoHyphens w:val="false"/>
        <w:spacing w:lineRule="auto" w:line="276" w:before="240" w:after="240"/>
        <w:rPr>
          <w:szCs w:val="22"/>
          <w:lang w:val="el-GR" w:eastAsia="el-GR"/>
        </w:rPr>
      </w:pPr>
      <w:r>
        <w:rPr>
          <w:szCs w:val="22"/>
          <w:lang w:val="el-GR" w:eastAsia="el-GR"/>
        </w:rPr>
        <w:t xml:space="preserve">Παράλληλα, θα πραγματοποιήσει γεωγραφική αποτύπωση του συνόλου των ιδιωτικών χώρων δημόσιας πρόσβασης, όπως ράμπες και ειδικές τουαλέτες σε καταστήματα υγειονομικού ενδιαφέροντος, ειδικά όργανα και ειδικά αποδυτήρια σε γυμναστήρια κ.λπ. </w:t>
      </w:r>
    </w:p>
    <w:p>
      <w:pPr>
        <w:pStyle w:val="Normal"/>
        <w:suppressAutoHyphens w:val="false"/>
        <w:spacing w:lineRule="auto" w:line="276" w:before="240" w:after="240"/>
        <w:rPr>
          <w:szCs w:val="22"/>
          <w:lang w:val="el-GR" w:eastAsia="el-GR"/>
        </w:rPr>
      </w:pPr>
      <w:r>
        <w:rPr>
          <w:szCs w:val="22"/>
          <w:lang w:val="el-GR" w:eastAsia="el-GR"/>
        </w:rPr>
        <w:t>Η αποτύπωση θα πραγματοποιηθεί με επιτόπιο εντοπισμό κάνοντας χρήση ειδικής εφαρμογής, η οποία θα έχει αρχικοποιηθεί για τον σκοπό αυτό, με στόχο το σύνολο της πληροφορίας για κάθε υποδομή να συμπληρώνεται στο πεδίο. Η εν λόγω εφαρμογή θα διατεθεί στην Αναθέτουσα Αρχή στο πλαίσιο της προμήθειας του συστήματος, προκειμένου να είναι εφικτή η αποτύπωση επιπλέον σημείων σε περίπτωση επέκτασης του δικτύου παρακολούθησης των υποδομών.</w:t>
      </w:r>
    </w:p>
    <w:p>
      <w:pPr>
        <w:pStyle w:val="Normal"/>
        <w:suppressAutoHyphens w:val="false"/>
        <w:spacing w:lineRule="auto" w:line="276" w:before="240" w:after="240"/>
        <w:rPr>
          <w:szCs w:val="22"/>
          <w:lang w:val="el-GR" w:eastAsia="el-GR"/>
        </w:rPr>
      </w:pPr>
      <w:r>
        <w:rPr>
          <w:szCs w:val="22"/>
          <w:lang w:val="el-GR" w:eastAsia="el-GR"/>
        </w:rPr>
        <w:t>Στον παρακάτω πίνακα παρουσιάζονται οι υποδομές ΑμεΑ που θα αποτυπωθούν από των ανάδοχο:</w:t>
      </w:r>
    </w:p>
    <w:tbl>
      <w:tblPr>
        <w:tblW w:w="8280"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3114"/>
        <w:gridCol w:w="1843"/>
        <w:gridCol w:w="1589"/>
        <w:gridCol w:w="1734"/>
      </w:tblGrid>
      <w:tr>
        <w:trPr>
          <w:trHeight w:val="116" w:hRule="atLeast"/>
        </w:trPr>
        <w:tc>
          <w:tcPr>
            <w:tcW w:w="8280" w:type="dxa"/>
            <w:gridSpan w:val="4"/>
            <w:tcBorders>
              <w:top w:val="single" w:sz="4" w:space="0" w:color="000001"/>
              <w:start w:val="single" w:sz="4" w:space="0" w:color="000001"/>
              <w:bottom w:val="single" w:sz="4" w:space="0" w:color="000001"/>
              <w:end w:val="single" w:sz="4" w:space="0" w:color="000001"/>
            </w:tcBorders>
            <w:shd w:color="auto" w:fill="8EAADB" w:val="clear"/>
            <w:vAlign w:val="bottom"/>
          </w:tcPr>
          <w:p>
            <w:pPr>
              <w:pStyle w:val="Normal"/>
              <w:suppressAutoHyphens w:val="false"/>
              <w:spacing w:before="0" w:after="120"/>
              <w:jc w:val="center"/>
              <w:rPr>
                <w:b/>
                <w:bCs/>
                <w:sz w:val="18"/>
                <w:szCs w:val="18"/>
                <w:lang w:eastAsia="el-GR"/>
              </w:rPr>
            </w:pPr>
            <w:r>
              <w:rPr>
                <w:b/>
                <w:bCs/>
                <w:sz w:val="18"/>
                <w:szCs w:val="18"/>
                <w:lang w:eastAsia="el-GR"/>
              </w:rPr>
              <w:t>Αποτυπώσεις</w:t>
            </w:r>
          </w:p>
        </w:tc>
      </w:tr>
      <w:tr>
        <w:trPr>
          <w:trHeight w:val="116" w:hRule="atLeast"/>
        </w:trPr>
        <w:tc>
          <w:tcPr>
            <w:tcW w:w="3114" w:type="dxa"/>
            <w:tcBorders>
              <w:top w:val="single" w:sz="8" w:space="0" w:color="000001"/>
              <w:start w:val="single" w:sz="8" w:space="0" w:color="000001"/>
              <w:bottom w:val="single" w:sz="4" w:space="0" w:color="000001"/>
              <w:end w:val="single" w:sz="4" w:space="0" w:color="000001"/>
            </w:tcBorders>
            <w:shd w:color="auto" w:fill="8EAADB" w:val="clear"/>
            <w:tcMar>
              <w:start w:w="78" w:type="dxa"/>
            </w:tcMar>
            <w:vAlign w:val="center"/>
          </w:tcPr>
          <w:p>
            <w:pPr>
              <w:pStyle w:val="Normal"/>
              <w:suppressAutoHyphens w:val="false"/>
              <w:spacing w:before="0" w:after="120"/>
              <w:rPr>
                <w:b/>
                <w:sz w:val="18"/>
                <w:szCs w:val="18"/>
                <w:lang w:eastAsia="el-GR"/>
              </w:rPr>
            </w:pPr>
            <w:r>
              <w:rPr>
                <w:b/>
                <w:bCs/>
                <w:sz w:val="18"/>
                <w:szCs w:val="18"/>
                <w:lang w:eastAsia="el-GR"/>
              </w:rPr>
              <w:t>Περιγραφή</w:t>
            </w:r>
          </w:p>
        </w:tc>
        <w:tc>
          <w:tcPr>
            <w:tcW w:w="1843"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before="0" w:after="120"/>
              <w:jc w:val="center"/>
              <w:rPr>
                <w:b/>
                <w:sz w:val="18"/>
                <w:szCs w:val="18"/>
                <w:lang w:eastAsia="el-GR"/>
              </w:rPr>
            </w:pPr>
            <w:r>
              <w:rPr>
                <w:b/>
                <w:bCs/>
                <w:sz w:val="18"/>
                <w:szCs w:val="18"/>
                <w:lang w:eastAsia="el-GR"/>
              </w:rPr>
              <w:t xml:space="preserve">Είδος </w:t>
            </w:r>
          </w:p>
        </w:tc>
        <w:tc>
          <w:tcPr>
            <w:tcW w:w="1589"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before="0" w:after="120"/>
              <w:jc w:val="center"/>
              <w:rPr>
                <w:b/>
                <w:sz w:val="18"/>
                <w:szCs w:val="18"/>
                <w:lang w:eastAsia="el-GR"/>
              </w:rPr>
            </w:pPr>
            <w:r>
              <w:rPr>
                <w:b/>
                <w:bCs/>
                <w:sz w:val="18"/>
                <w:szCs w:val="18"/>
                <w:lang w:eastAsia="el-GR"/>
              </w:rPr>
              <w:t>Μονάδα μέτρησης</w:t>
            </w:r>
          </w:p>
        </w:tc>
        <w:tc>
          <w:tcPr>
            <w:tcW w:w="1734" w:type="dxa"/>
            <w:tcBorders>
              <w:top w:val="single" w:sz="8" w:space="0" w:color="000001"/>
              <w:start w:val="single" w:sz="8" w:space="0" w:color="000001"/>
              <w:bottom w:val="single" w:sz="4" w:space="0" w:color="000001"/>
              <w:end w:val="single" w:sz="8" w:space="0" w:color="000001"/>
            </w:tcBorders>
            <w:shd w:color="auto" w:fill="8EAADB" w:val="clear"/>
            <w:tcMar>
              <w:start w:w="88" w:type="dxa"/>
            </w:tcMar>
            <w:vAlign w:val="center"/>
          </w:tcPr>
          <w:p>
            <w:pPr>
              <w:pStyle w:val="Normal"/>
              <w:suppressAutoHyphens w:val="false"/>
              <w:spacing w:before="0" w:after="120"/>
              <w:jc w:val="center"/>
              <w:rPr>
                <w:b/>
                <w:sz w:val="18"/>
                <w:szCs w:val="18"/>
                <w:lang w:eastAsia="el-GR"/>
              </w:rPr>
            </w:pPr>
            <w:r>
              <w:rPr>
                <w:b/>
                <w:bCs/>
                <w:sz w:val="18"/>
                <w:szCs w:val="18"/>
                <w:lang w:eastAsia="el-GR"/>
              </w:rPr>
              <w:t>Ποσότητα</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sz w:val="18"/>
                <w:szCs w:val="18"/>
                <w:lang w:val="en-US" w:eastAsia="el-GR"/>
              </w:rPr>
            </w:pPr>
            <w:r>
              <w:rPr>
                <w:sz w:val="18"/>
                <w:szCs w:val="18"/>
                <w:lang w:eastAsia="el-GR"/>
              </w:rPr>
              <w:t>Αποτύπωση ραμπών ΑΜΕΑ</w:t>
            </w:r>
          </w:p>
        </w:tc>
        <w:tc>
          <w:tcPr>
            <w:tcW w:w="184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sz w:val="18"/>
                <w:szCs w:val="18"/>
                <w:lang w:eastAsia="el-GR"/>
              </w:rPr>
            </w:pPr>
            <w:r>
              <w:rPr>
                <w:sz w:val="18"/>
                <w:szCs w:val="18"/>
                <w:lang w:eastAsia="el-GR"/>
              </w:rPr>
              <w:t>Στίγμα και στοιχεία ταυτοποίησης</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sz w:val="18"/>
                <w:szCs w:val="18"/>
                <w:lang w:eastAsia="el-GR"/>
              </w:rPr>
            </w:pPr>
            <w:r>
              <w:rPr>
                <w:sz w:val="18"/>
                <w:szCs w:val="18"/>
                <w:lang w:eastAsia="el-GR"/>
              </w:rPr>
              <w:t>Σημείο</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sz w:val="18"/>
                <w:szCs w:val="18"/>
                <w:lang w:eastAsia="el-GR"/>
              </w:rPr>
            </w:pPr>
            <w:r>
              <w:rPr>
                <w:sz w:val="18"/>
                <w:szCs w:val="18"/>
                <w:lang w:eastAsia="el-GR"/>
              </w:rPr>
              <w:t>50</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sz w:val="18"/>
                <w:szCs w:val="18"/>
                <w:lang w:val="el-GR" w:eastAsia="el-GR"/>
              </w:rPr>
            </w:pPr>
            <w:r>
              <w:rPr>
                <w:sz w:val="18"/>
                <w:szCs w:val="18"/>
                <w:lang w:val="el-GR" w:eastAsia="el-GR"/>
              </w:rPr>
              <w:t>Αποτύπωση υποδομών ΑΜΕΑ σε δημόσιες και ιδιωτικές υποδομές</w:t>
            </w:r>
          </w:p>
        </w:tc>
        <w:tc>
          <w:tcPr>
            <w:tcW w:w="1843"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sz w:val="18"/>
                <w:szCs w:val="18"/>
                <w:lang w:eastAsia="el-GR"/>
              </w:rPr>
            </w:pPr>
            <w:r>
              <w:rPr>
                <w:sz w:val="18"/>
                <w:szCs w:val="18"/>
                <w:lang w:eastAsia="el-GR"/>
              </w:rPr>
              <w:t>Στίγμα και στοιχεία ταυτοποίησης</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sz w:val="18"/>
                <w:szCs w:val="18"/>
                <w:lang w:eastAsia="el-GR"/>
              </w:rPr>
            </w:pPr>
            <w:r>
              <w:rPr>
                <w:sz w:val="18"/>
                <w:szCs w:val="18"/>
                <w:lang w:eastAsia="el-GR"/>
              </w:rPr>
              <w:t>Σημείο</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sz w:val="18"/>
                <w:szCs w:val="18"/>
                <w:highlight w:val="yellow"/>
                <w:lang w:val="en-US" w:eastAsia="el-GR"/>
              </w:rPr>
            </w:pPr>
            <w:r>
              <w:rPr>
                <w:sz w:val="18"/>
                <w:szCs w:val="18"/>
                <w:lang w:eastAsia="el-GR"/>
              </w:rPr>
              <w:t>2.950</w:t>
            </w:r>
          </w:p>
        </w:tc>
      </w:tr>
    </w:tbl>
    <w:p>
      <w:pPr>
        <w:pStyle w:val="Normal"/>
        <w:suppressAutoHyphens w:val="false"/>
        <w:rPr>
          <w:sz w:val="24"/>
          <w:lang w:eastAsia="el-GR"/>
        </w:rPr>
      </w:pPr>
      <w:r>
        <w:rPr>
          <w:sz w:val="24"/>
          <w:lang w:eastAsia="el-GR"/>
        </w:rPr>
      </w:r>
    </w:p>
    <w:p>
      <w:pPr>
        <w:pStyle w:val="Normal"/>
        <w:suppressAutoHyphens w:val="false"/>
        <w:rPr>
          <w:sz w:val="24"/>
          <w:lang w:eastAsia="el-GR"/>
        </w:rPr>
      </w:pPr>
      <w:r>
        <w:rPr>
          <w:sz w:val="24"/>
          <w:lang w:eastAsia="el-GR"/>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rPr>
          <w:rFonts w:ascii="Verdana" w:hAnsi="Verdana" w:eastAsia="Verdana" w:cs="Verdana"/>
          <w:sz w:val="18"/>
          <w:szCs w:val="18"/>
          <w:u w:val="single"/>
        </w:rPr>
      </w:pPr>
      <w:r>
        <w:rPr>
          <w:rFonts w:eastAsia="Verdana" w:cs="Verdana" w:ascii="Verdana" w:hAnsi="Verdana"/>
          <w:sz w:val="18"/>
          <w:szCs w:val="18"/>
          <w:u w:val="single"/>
        </w:rPr>
      </w:r>
    </w:p>
    <w:p>
      <w:pPr>
        <w:pStyle w:val="Normal"/>
        <w:rPr>
          <w:rFonts w:ascii="Verdana" w:hAnsi="Verdana" w:eastAsia="Verdana" w:cs="Verdana"/>
          <w:sz w:val="18"/>
          <w:szCs w:val="18"/>
          <w:u w:val="single"/>
        </w:rPr>
      </w:pPr>
      <w:r>
        <w:rPr>
          <w:rFonts w:eastAsia="Verdana" w:cs="Verdana" w:ascii="Verdana" w:hAnsi="Verdana"/>
          <w:sz w:val="18"/>
          <w:szCs w:val="18"/>
          <w:u w:val="single"/>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Έξυπνες διαβάσεις πεζών και φιλικές προς ΑΜΕΑ</w:t>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rPr>
          <w:szCs w:val="22"/>
          <w:lang w:val="el-GR" w:eastAsia="zh-CN"/>
        </w:rPr>
      </w:pPr>
      <w:r>
        <w:rPr>
          <w:szCs w:val="22"/>
          <w:lang w:val="el-GR" w:eastAsia="zh-CN"/>
        </w:rPr>
        <w:t>Το Έργο θα παρέχει τα παρακάτω συστήματα:</w:t>
      </w:r>
    </w:p>
    <w:p>
      <w:pPr>
        <w:pStyle w:val="Normal"/>
        <w:rPr>
          <w:szCs w:val="22"/>
          <w:lang w:val="el-GR" w:eastAsia="zh-CN"/>
        </w:rPr>
      </w:pPr>
      <w:r>
        <w:rPr>
          <w:szCs w:val="22"/>
          <w:lang w:val="el-GR" w:eastAsia="zh-CN"/>
        </w:rPr>
      </w:r>
    </w:p>
    <w:p>
      <w:pPr>
        <w:pStyle w:val="Normal"/>
        <w:rPr>
          <w:rFonts w:eastAsia="Yu Gothic Light"/>
          <w:color w:val="2F5496"/>
          <w:sz w:val="24"/>
        </w:rPr>
      </w:pPr>
      <w:bookmarkStart w:id="138" w:name="_Toc117076323"/>
      <w:bookmarkEnd w:id="138"/>
      <w:r>
        <w:rPr>
          <w:rFonts w:eastAsia="Yu Gothic Light"/>
          <w:color w:val="2F5496"/>
          <w:sz w:val="24"/>
        </w:rPr>
        <w:t>LED Panels</w:t>
      </w:r>
    </w:p>
    <w:p>
      <w:pPr>
        <w:pStyle w:val="Normal"/>
        <w:numPr>
          <w:ilvl w:val="0"/>
          <w:numId w:val="52"/>
        </w:numPr>
        <w:rPr>
          <w:szCs w:val="22"/>
          <w:lang w:eastAsia="zh-CN"/>
        </w:rPr>
      </w:pPr>
      <w:r>
        <w:rPr>
          <w:szCs w:val="22"/>
          <w:lang w:eastAsia="zh-CN"/>
        </w:rPr>
        <w:t>Διαστάσεις: 50cm x 9cm</w:t>
      </w:r>
    </w:p>
    <w:p>
      <w:pPr>
        <w:pStyle w:val="Normal"/>
        <w:numPr>
          <w:ilvl w:val="0"/>
          <w:numId w:val="52"/>
        </w:numPr>
        <w:rPr>
          <w:szCs w:val="22"/>
          <w:lang w:val="el-GR" w:eastAsia="zh-CN"/>
        </w:rPr>
      </w:pPr>
      <w:r>
        <w:rPr>
          <w:szCs w:val="22"/>
          <w:lang w:val="el-GR" w:eastAsia="zh-CN"/>
        </w:rPr>
        <w:t xml:space="preserve">Βαθμός Προστασίας: </w:t>
      </w:r>
      <w:r>
        <w:rPr>
          <w:szCs w:val="22"/>
          <w:lang w:eastAsia="zh-CN"/>
        </w:rPr>
        <w:t>IP</w:t>
      </w:r>
      <w:r>
        <w:rPr>
          <w:szCs w:val="22"/>
          <w:lang w:val="el-GR" w:eastAsia="zh-CN"/>
        </w:rPr>
        <w:t>68. Να υποβληθεί η σχετική πιστοποίηση εργαστηρίου</w:t>
      </w:r>
    </w:p>
    <w:p>
      <w:pPr>
        <w:pStyle w:val="Normal"/>
        <w:numPr>
          <w:ilvl w:val="0"/>
          <w:numId w:val="52"/>
        </w:numPr>
        <w:rPr>
          <w:szCs w:val="22"/>
          <w:lang w:val="el-GR" w:eastAsia="zh-CN"/>
        </w:rPr>
      </w:pPr>
      <w:r>
        <w:rPr>
          <w:szCs w:val="22"/>
          <w:lang w:val="el-GR" w:eastAsia="zh-CN"/>
        </w:rPr>
        <w:t xml:space="preserve">Αντοχή Σε Κρούσεις: </w:t>
      </w:r>
      <w:r>
        <w:rPr>
          <w:szCs w:val="22"/>
          <w:lang w:eastAsia="zh-CN"/>
        </w:rPr>
        <w:t>IK</w:t>
      </w:r>
      <w:r>
        <w:rPr>
          <w:szCs w:val="22"/>
          <w:lang w:val="el-GR" w:eastAsia="zh-CN"/>
        </w:rPr>
        <w:t>10. Να υποβληθεί η σχετική πιστοποίηση εργαστηρίου</w:t>
      </w:r>
    </w:p>
    <w:p>
      <w:pPr>
        <w:pStyle w:val="Normal"/>
        <w:numPr>
          <w:ilvl w:val="0"/>
          <w:numId w:val="52"/>
        </w:numPr>
        <w:rPr>
          <w:szCs w:val="22"/>
          <w:lang w:eastAsia="zh-CN"/>
        </w:rPr>
      </w:pPr>
      <w:r>
        <w:rPr>
          <w:szCs w:val="22"/>
          <w:lang w:eastAsia="zh-CN"/>
        </w:rPr>
        <w:t>Μέγιστο Βάρος Οχήματος &gt; 20.000 Kgr.</w:t>
      </w:r>
    </w:p>
    <w:p>
      <w:pPr>
        <w:pStyle w:val="Normal"/>
        <w:numPr>
          <w:ilvl w:val="0"/>
          <w:numId w:val="52"/>
        </w:numPr>
        <w:rPr>
          <w:szCs w:val="22"/>
          <w:lang w:eastAsia="zh-CN"/>
        </w:rPr>
      </w:pPr>
      <w:r>
        <w:rPr>
          <w:szCs w:val="22"/>
          <w:lang w:eastAsia="zh-CN"/>
        </w:rPr>
        <w:t>Χρώμα: Λευκό</w:t>
      </w:r>
    </w:p>
    <w:p>
      <w:pPr>
        <w:pStyle w:val="Normal"/>
        <w:numPr>
          <w:ilvl w:val="0"/>
          <w:numId w:val="52"/>
        </w:numPr>
        <w:rPr>
          <w:szCs w:val="22"/>
          <w:lang w:eastAsia="zh-CN"/>
        </w:rPr>
      </w:pPr>
      <w:r>
        <w:rPr>
          <w:szCs w:val="22"/>
          <w:lang w:eastAsia="zh-CN"/>
        </w:rPr>
        <w:t xml:space="preserve">Χρόνος Ζωής &gt; 40.000 ώρες                            </w:t>
      </w:r>
    </w:p>
    <w:p>
      <w:pPr>
        <w:pStyle w:val="Normal"/>
        <w:numPr>
          <w:ilvl w:val="0"/>
          <w:numId w:val="52"/>
        </w:numPr>
        <w:rPr>
          <w:szCs w:val="22"/>
          <w:lang w:eastAsia="zh-CN"/>
        </w:rPr>
      </w:pPr>
      <w:r>
        <w:rPr>
          <w:szCs w:val="22"/>
          <w:lang w:eastAsia="zh-CN"/>
        </w:rPr>
        <w:t>Γωνία Θέασης: 120o</w:t>
      </w:r>
    </w:p>
    <w:p>
      <w:pPr>
        <w:pStyle w:val="Normal"/>
        <w:numPr>
          <w:ilvl w:val="0"/>
          <w:numId w:val="52"/>
        </w:numPr>
        <w:rPr>
          <w:szCs w:val="22"/>
          <w:lang w:val="el-GR" w:eastAsia="zh-CN"/>
        </w:rPr>
      </w:pPr>
      <w:r>
        <w:rPr>
          <w:szCs w:val="22"/>
          <w:lang w:val="el-GR" w:eastAsia="zh-CN"/>
        </w:rPr>
        <w:t xml:space="preserve">Τα </w:t>
      </w:r>
      <w:r>
        <w:rPr>
          <w:szCs w:val="22"/>
          <w:lang w:eastAsia="zh-CN"/>
        </w:rPr>
        <w:t>panels</w:t>
      </w:r>
      <w:r>
        <w:rPr>
          <w:szCs w:val="22"/>
          <w:lang w:val="el-GR" w:eastAsia="zh-CN"/>
        </w:rPr>
        <w:t xml:space="preserve"> να μην επηρεάζονται από εκχιονιστικά μηχανήματα</w:t>
      </w:r>
    </w:p>
    <w:p>
      <w:pPr>
        <w:pStyle w:val="Normal"/>
        <w:numPr>
          <w:ilvl w:val="0"/>
          <w:numId w:val="52"/>
        </w:numPr>
        <w:rPr>
          <w:szCs w:val="22"/>
          <w:lang w:eastAsia="zh-CN"/>
        </w:rPr>
      </w:pPr>
      <w:r>
        <w:rPr>
          <w:szCs w:val="22"/>
          <w:lang w:eastAsia="zh-CN"/>
        </w:rPr>
        <w:t>Πιστοποιήσεις: EN 12352:2007</w:t>
      </w:r>
    </w:p>
    <w:p>
      <w:pPr>
        <w:pStyle w:val="Normal"/>
        <w:rPr>
          <w:szCs w:val="22"/>
          <w:lang w:eastAsia="zh-CN"/>
        </w:rPr>
      </w:pPr>
      <w:r>
        <w:rPr>
          <w:szCs w:val="22"/>
          <w:lang w:eastAsia="zh-CN"/>
        </w:rPr>
      </w:r>
    </w:p>
    <w:p>
      <w:pPr>
        <w:pStyle w:val="Normal"/>
        <w:rPr>
          <w:rFonts w:eastAsia="Yu Gothic Light"/>
          <w:color w:val="2F5496"/>
          <w:sz w:val="24"/>
        </w:rPr>
      </w:pPr>
      <w:bookmarkStart w:id="139" w:name="_Toc117076324"/>
      <w:bookmarkEnd w:id="139"/>
      <w:r>
        <w:rPr>
          <w:rFonts w:eastAsia="Yu Gothic Light"/>
          <w:color w:val="2F5496"/>
          <w:sz w:val="24"/>
        </w:rPr>
        <w:t>Πινακίδα Ένδειξης Διάβασης</w:t>
      </w:r>
    </w:p>
    <w:p>
      <w:pPr>
        <w:pStyle w:val="Normal"/>
        <w:numPr>
          <w:ilvl w:val="0"/>
          <w:numId w:val="53"/>
        </w:numPr>
        <w:suppressAutoHyphens w:val="false"/>
        <w:spacing w:before="60" w:after="60"/>
        <w:contextualSpacing/>
        <w:rPr>
          <w:szCs w:val="22"/>
          <w:lang w:eastAsia="zh-CN"/>
        </w:rPr>
      </w:pPr>
      <w:r>
        <w:rPr>
          <w:szCs w:val="22"/>
          <w:lang w:eastAsia="zh-CN"/>
        </w:rPr>
        <w:t>Διαστάσεις: 60cm x 60cm</w:t>
      </w:r>
    </w:p>
    <w:p>
      <w:pPr>
        <w:pStyle w:val="Normal"/>
        <w:numPr>
          <w:ilvl w:val="0"/>
          <w:numId w:val="53"/>
        </w:numPr>
        <w:suppressAutoHyphens w:val="false"/>
        <w:spacing w:before="60" w:after="60"/>
        <w:contextualSpacing/>
        <w:rPr>
          <w:szCs w:val="22"/>
          <w:lang w:eastAsia="zh-CN"/>
        </w:rPr>
      </w:pPr>
      <w:r>
        <w:rPr>
          <w:szCs w:val="22"/>
          <w:lang w:eastAsia="zh-CN"/>
        </w:rPr>
        <w:t>Φωτισμός:</w:t>
      </w:r>
    </w:p>
    <w:p>
      <w:pPr>
        <w:pStyle w:val="Normal"/>
        <w:numPr>
          <w:ilvl w:val="1"/>
          <w:numId w:val="53"/>
        </w:numPr>
        <w:suppressAutoHyphens w:val="false"/>
        <w:spacing w:before="60" w:after="60"/>
        <w:contextualSpacing/>
        <w:rPr>
          <w:szCs w:val="22"/>
          <w:lang w:eastAsia="zh-CN"/>
        </w:rPr>
      </w:pPr>
      <w:r>
        <w:rPr>
          <w:szCs w:val="22"/>
          <w:lang w:eastAsia="zh-CN"/>
        </w:rPr>
        <w:t>Νύχτα: Οπίσθιος Φωτισμός LED</w:t>
      </w:r>
    </w:p>
    <w:p>
      <w:pPr>
        <w:pStyle w:val="Normal"/>
        <w:numPr>
          <w:ilvl w:val="1"/>
          <w:numId w:val="53"/>
        </w:numPr>
        <w:suppressAutoHyphens w:val="false"/>
        <w:spacing w:before="60" w:after="60"/>
        <w:contextualSpacing/>
        <w:rPr>
          <w:szCs w:val="22"/>
          <w:lang w:eastAsia="zh-CN"/>
        </w:rPr>
      </w:pPr>
      <w:r>
        <w:rPr>
          <w:szCs w:val="22"/>
          <w:lang w:eastAsia="zh-CN"/>
        </w:rPr>
        <w:t>Ημέρα: 4 x κόκκινα LED</w:t>
      </w:r>
    </w:p>
    <w:p>
      <w:pPr>
        <w:pStyle w:val="Normal"/>
        <w:numPr>
          <w:ilvl w:val="0"/>
          <w:numId w:val="53"/>
        </w:numPr>
        <w:suppressAutoHyphens w:val="false"/>
        <w:spacing w:before="60" w:after="60"/>
        <w:contextualSpacing/>
        <w:rPr>
          <w:szCs w:val="22"/>
          <w:lang w:eastAsia="zh-CN"/>
        </w:rPr>
      </w:pPr>
      <w:r>
        <w:rPr>
          <w:szCs w:val="22"/>
          <w:lang w:eastAsia="zh-CN"/>
        </w:rPr>
        <w:t>Αισθητήρας Φωτεινότητας</w:t>
      </w:r>
    </w:p>
    <w:p>
      <w:pPr>
        <w:pStyle w:val="Normal"/>
        <w:numPr>
          <w:ilvl w:val="0"/>
          <w:numId w:val="53"/>
        </w:numPr>
        <w:suppressAutoHyphens w:val="false"/>
        <w:spacing w:before="60" w:after="60"/>
        <w:contextualSpacing/>
        <w:rPr>
          <w:szCs w:val="22"/>
          <w:lang w:eastAsia="zh-CN"/>
        </w:rPr>
      </w:pPr>
      <w:r>
        <w:rPr>
          <w:szCs w:val="22"/>
          <w:lang w:eastAsia="zh-CN"/>
        </w:rPr>
        <w:t>Βαθμός Προστασίας: IP65</w:t>
      </w:r>
    </w:p>
    <w:p>
      <w:pPr>
        <w:pStyle w:val="Normal"/>
        <w:numPr>
          <w:ilvl w:val="0"/>
          <w:numId w:val="53"/>
        </w:numPr>
        <w:suppressAutoHyphens w:val="false"/>
        <w:spacing w:before="60" w:after="60"/>
        <w:contextualSpacing/>
        <w:rPr>
          <w:szCs w:val="22"/>
          <w:lang w:eastAsia="zh-CN"/>
        </w:rPr>
      </w:pPr>
      <w:r>
        <w:rPr>
          <w:szCs w:val="22"/>
          <w:lang w:eastAsia="zh-CN"/>
        </w:rPr>
        <w:t>Αντοχή Σε Κρούσεις: IK07</w:t>
      </w:r>
    </w:p>
    <w:p>
      <w:pPr>
        <w:pStyle w:val="Normal"/>
        <w:numPr>
          <w:ilvl w:val="0"/>
          <w:numId w:val="53"/>
        </w:numPr>
        <w:suppressAutoHyphens w:val="false"/>
        <w:spacing w:before="60" w:after="60"/>
        <w:contextualSpacing/>
        <w:rPr>
          <w:szCs w:val="22"/>
          <w:lang w:eastAsia="zh-CN"/>
        </w:rPr>
      </w:pPr>
      <w:r>
        <w:rPr>
          <w:szCs w:val="22"/>
          <w:lang w:eastAsia="zh-CN"/>
        </w:rPr>
        <w:t>Πιστοποιήσεις: EN 12899-1:2009, EN 60598-1:2015.</w:t>
      </w:r>
    </w:p>
    <w:p>
      <w:pPr>
        <w:pStyle w:val="Normal"/>
        <w:rPr>
          <w:szCs w:val="22"/>
          <w:lang w:eastAsia="zh-CN"/>
        </w:rPr>
      </w:pPr>
      <w:r>
        <w:rPr>
          <w:szCs w:val="22"/>
          <w:lang w:eastAsia="zh-CN"/>
        </w:rPr>
      </w:r>
    </w:p>
    <w:p>
      <w:pPr>
        <w:pStyle w:val="Normal"/>
        <w:rPr>
          <w:rFonts w:eastAsia="Yu Gothic Light"/>
          <w:color w:val="2F5496"/>
          <w:sz w:val="24"/>
        </w:rPr>
      </w:pPr>
      <w:bookmarkStart w:id="140" w:name="_Toc117076325"/>
      <w:bookmarkEnd w:id="140"/>
      <w:r>
        <w:rPr>
          <w:rFonts w:eastAsia="Yu Gothic Light"/>
          <w:color w:val="2F5496"/>
          <w:sz w:val="24"/>
        </w:rPr>
        <w:t>Αισθητήρας Ανίχνευσης Πεζών</w:t>
      </w:r>
    </w:p>
    <w:p>
      <w:pPr>
        <w:pStyle w:val="Normal"/>
        <w:numPr>
          <w:ilvl w:val="0"/>
          <w:numId w:val="54"/>
        </w:numPr>
        <w:suppressAutoHyphens w:val="false"/>
        <w:spacing w:before="60" w:after="60"/>
        <w:contextualSpacing/>
        <w:rPr>
          <w:szCs w:val="22"/>
          <w:lang w:eastAsia="zh-CN"/>
        </w:rPr>
      </w:pPr>
      <w:r>
        <w:rPr>
          <w:szCs w:val="22"/>
          <w:lang w:eastAsia="zh-CN"/>
        </w:rPr>
        <w:t>Τύπος Ανίχνευσης: Passive Infrared</w:t>
      </w:r>
    </w:p>
    <w:p>
      <w:pPr>
        <w:pStyle w:val="Normal"/>
        <w:numPr>
          <w:ilvl w:val="0"/>
          <w:numId w:val="54"/>
        </w:numPr>
        <w:suppressAutoHyphens w:val="false"/>
        <w:spacing w:before="60" w:after="60"/>
        <w:contextualSpacing/>
        <w:rPr>
          <w:szCs w:val="22"/>
          <w:lang w:eastAsia="zh-CN"/>
        </w:rPr>
      </w:pPr>
      <w:r>
        <w:rPr>
          <w:szCs w:val="22"/>
          <w:lang w:eastAsia="zh-CN"/>
        </w:rPr>
        <w:t>Βαθμός Προστασίας: IP65</w:t>
      </w:r>
    </w:p>
    <w:p>
      <w:pPr>
        <w:pStyle w:val="Normal"/>
        <w:numPr>
          <w:ilvl w:val="0"/>
          <w:numId w:val="54"/>
        </w:numPr>
        <w:suppressAutoHyphens w:val="false"/>
        <w:spacing w:before="60" w:after="60"/>
        <w:contextualSpacing/>
        <w:rPr>
          <w:szCs w:val="22"/>
          <w:lang w:val="el-GR" w:eastAsia="zh-CN"/>
        </w:rPr>
      </w:pPr>
      <w:r>
        <w:rPr>
          <w:szCs w:val="22"/>
          <w:lang w:val="el-GR" w:eastAsia="zh-CN"/>
        </w:rPr>
        <w:t>Τρόπος Εγκατάστασης: Σε μεταλλικό ιστό ύψους 2.5</w:t>
      </w:r>
      <w:r>
        <w:rPr>
          <w:szCs w:val="22"/>
          <w:lang w:eastAsia="zh-CN"/>
        </w:rPr>
        <w:t>m</w:t>
      </w:r>
    </w:p>
    <w:p>
      <w:pPr>
        <w:pStyle w:val="Normal"/>
        <w:rPr>
          <w:szCs w:val="22"/>
          <w:lang w:val="el-GR" w:eastAsia="zh-CN"/>
        </w:rPr>
      </w:pPr>
      <w:r>
        <w:rPr>
          <w:szCs w:val="22"/>
          <w:lang w:val="el-GR" w:eastAsia="zh-CN"/>
        </w:rPr>
      </w:r>
    </w:p>
    <w:p>
      <w:pPr>
        <w:pStyle w:val="Normal"/>
        <w:rPr>
          <w:rFonts w:eastAsia="Yu Gothic Light"/>
          <w:color w:val="2F5496"/>
          <w:sz w:val="24"/>
        </w:rPr>
      </w:pPr>
      <w:bookmarkStart w:id="141" w:name="_Toc117076326"/>
      <w:bookmarkEnd w:id="141"/>
      <w:r>
        <w:rPr>
          <w:rFonts w:eastAsia="Yu Gothic Light"/>
          <w:color w:val="2F5496"/>
          <w:sz w:val="24"/>
        </w:rPr>
        <w:t>Ηχητική Ειδοποίηση για ΑΜΕΑ</w:t>
      </w:r>
    </w:p>
    <w:p>
      <w:pPr>
        <w:pStyle w:val="Normal"/>
        <w:numPr>
          <w:ilvl w:val="0"/>
          <w:numId w:val="55"/>
        </w:numPr>
        <w:suppressAutoHyphens w:val="false"/>
        <w:spacing w:before="60" w:after="60"/>
        <w:contextualSpacing/>
        <w:rPr>
          <w:szCs w:val="22"/>
          <w:lang w:val="el-GR" w:eastAsia="zh-CN"/>
        </w:rPr>
      </w:pPr>
      <w:r>
        <w:rPr>
          <w:szCs w:val="22"/>
          <w:lang w:val="el-GR" w:eastAsia="zh-CN"/>
        </w:rPr>
        <w:t>Το σύστημα να διαθέτει ηχητική ειδοποίησης για ΑΜΕΑ, με ηχείο εξωτερικού χώρου</w:t>
      </w:r>
    </w:p>
    <w:p>
      <w:pPr>
        <w:pStyle w:val="Normal"/>
        <w:shd w:val="clear" w:color="auto" w:fill="FFFFFF"/>
        <w:rPr>
          <w:szCs w:val="22"/>
          <w:lang w:val="el-GR" w:eastAsia="zh-CN"/>
        </w:rPr>
      </w:pPr>
      <w:r>
        <w:rPr>
          <w:szCs w:val="22"/>
          <w:lang w:val="el-GR" w:eastAsia="zh-CN"/>
        </w:rPr>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Οργάνωση Γραφείου Κίνησης και Διαχείριση στόλου οχημάτων</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keepNext w:val="true"/>
        <w:spacing w:before="0" w:after="240"/>
        <w:rPr>
          <w:rFonts w:eastAsia="Calibri"/>
          <w:b/>
          <w:szCs w:val="22"/>
          <w:lang w:val="el-GR"/>
        </w:rPr>
      </w:pPr>
      <w:r>
        <w:rPr>
          <w:rFonts w:eastAsia="Calibri"/>
          <w:b/>
          <w:szCs w:val="22"/>
          <w:lang w:val="el-GR"/>
        </w:rPr>
      </w:r>
    </w:p>
    <w:p>
      <w:pPr>
        <w:pStyle w:val="Normal"/>
        <w:keepNext w:val="true"/>
        <w:spacing w:before="0" w:after="240"/>
        <w:rPr>
          <w:rFonts w:eastAsia="Calibri"/>
          <w:color w:val="000000"/>
          <w:szCs w:val="22"/>
          <w:lang w:val="el-GR"/>
        </w:rPr>
      </w:pPr>
      <w:r>
        <w:rPr>
          <w:rFonts w:eastAsia="Calibri"/>
          <w:b/>
          <w:color w:val="000000"/>
          <w:szCs w:val="22"/>
          <w:lang w:val="el-GR"/>
        </w:rPr>
        <w:t>Εφαρμογή διαχείρισης γραφείου κίνησης</w:t>
      </w:r>
    </w:p>
    <w:p>
      <w:pPr>
        <w:pStyle w:val="Normal"/>
        <w:suppressAutoHyphens w:val="false"/>
        <w:spacing w:lineRule="auto" w:line="259" w:before="0" w:after="160"/>
        <w:rPr>
          <w:rFonts w:eastAsia="Calibri"/>
          <w:szCs w:val="22"/>
          <w:lang w:val="el-GR" w:bidi="he-IL"/>
        </w:rPr>
      </w:pPr>
      <w:r>
        <w:rPr>
          <w:rFonts w:eastAsia="Calibri"/>
          <w:szCs w:val="22"/>
          <w:lang w:val="el-GR" w:bidi="he-IL"/>
        </w:rPr>
        <w:t>Η εφαρμογή διαχείρισης γραφείου κίνησης θα πρέπει να καλύπτει το σύνολο του σχετικού Θεσμικού Πλαισίου του τ. Υπουργείου Διοικητικής Ανασυγκρότησης (ΥπΔΑ), τα αιτήματα έγκρισης για τις εκτός έδρας μετακινήσεις προς την Αποκεντρωμένη Διοίκηση, για κατ’ εξαίρεση οδήγηση υπηρεσιακών οχημάτων και την εγκύκλιο ΥπΔΑ με την υποχρέωση αποστολής ειδικών λεπτομερών αναφορών κόστους κλπ.</w:t>
      </w:r>
    </w:p>
    <w:p>
      <w:pPr>
        <w:pStyle w:val="Normal"/>
        <w:suppressAutoHyphens w:val="false"/>
        <w:spacing w:before="0" w:after="160"/>
        <w:rPr>
          <w:szCs w:val="22"/>
          <w:lang w:bidi="he-IL"/>
        </w:rPr>
      </w:pPr>
      <w:r>
        <w:rPr>
          <w:szCs w:val="22"/>
          <w:lang w:val="el-GR" w:bidi="he-IL"/>
        </w:rPr>
        <w:t xml:space="preserve">Η εφαρμογή θα πρέπει να περιλαμβάνει όλες τις βασικές πληροφορίες των οχημάτων και των οδηγών που απαρτίζουν το Γραφείο Κίνησης Οχημάτων. </w:t>
      </w:r>
      <w:r>
        <w:rPr>
          <w:szCs w:val="22"/>
          <w:lang w:bidi="he-IL"/>
        </w:rPr>
        <w:t>Αναλυτικά:</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rPr>
        <w:t>Διαχείριση οχημάτων – οδηγών</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Καρτέλα Οχήματος που θα περιλαμβάνει κατ’ ελάχιστο: τεχνικά στοιχεία, αναλώσιμα - ανταλλακτικά, παρελκόμενα, συντήρηση - επισκευές (Βιβλίο Συντήρησης), κατανάλωση καυσίμων, προγραμματισμένες εργασίες, ασφάλειες, ιστορικό συμβάντων (ζημίες - ατυχήματα), φάκελος ταχογράφων, ηλεκτρονικός φάκελος, οδηγοί</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Μητρώο Προσωπικού που θα περιλαμβάνει κατ’ ελάχιστο: χρεωμένα οχήματα, άδειες - διπλώματα, ιστορικό δρομολογίων, ιστορικό συμβάντων (κλήσεις  - ατυχήματα), ηλεκτρονικός φάκελος</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 xml:space="preserve">Έκδοση επικαιροποιημένου Μητρώου Κρατικών Οχημάτων σύμφωνα με την εγκύκλιο 18/8/2018 αριθ. πρωτ. </w:t>
      </w:r>
      <w:r>
        <w:rPr>
          <w:rFonts w:eastAsia="Calibri"/>
          <w:color w:val="000000"/>
          <w:szCs w:val="22"/>
        </w:rPr>
        <w:t>618/31341/30-8-2018 του Υπουργείου Διοικητικής Μεταρρύθμισης</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n-US"/>
        </w:rPr>
        <w:t>Status</w:t>
      </w:r>
      <w:r>
        <w:rPr>
          <w:rFonts w:eastAsia="Calibri"/>
          <w:color w:val="000000"/>
          <w:szCs w:val="22"/>
          <w:lang w:val="el-GR"/>
        </w:rPr>
        <w:t xml:space="preserve"> οχημάτων που θα περιλαμβάνει κατ’ ελάχιστο: καταχώρηση χρέωσης οχήματος σε οδηγό, ληξιάρια αδειών - διπλωμάτων οδήγησης, ληξιάριο ανταλλακτικών – παρελκόμενων και ημερολογιακή απεικόνισή της λήξης τους</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Ημερήσιες εργασίες γραφείου κίνησης κρατικών οχημάτων που θα περιλαμβάνει κατ’ ελάχιστο:</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Διαχείριση Δρομολογίων</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Εντολές Κίνησης όπου γίνεται η Έκδοση Δελτίων Κίνησης και Διαταγών Πορείας όλων των κινήσεων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Εντολές Κίνησης Εβδομαδιαίες</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Εκτύπωση ημερολογίου κίνησης οχημάτων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Μαζική  Έκδοση Εντολών Κινήσεων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Έλεγχος Κίνησης Οχημάτων</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Τροφοδοσία Οχήματος για την διαχείριση της κίνησης καυσίμου στο όχημα με στοιχεία τροφοδοσίας, παραστατικού προμηθευτή και προκαταβολής ποσού στον οδηγό, καθώς και παρακολούθηση υπολειπόμενης ποσότητας κατανάλωσης σε πραγματικό χρόνο</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lang w:val="el-GR"/>
        </w:rPr>
        <w:t xml:space="preserve">Μαζική ενημέρωση τιμών καυσίμων μέσω του «Παρατηρητηρίου Τιμών» σύμφωνα με την Γεν. </w:t>
      </w:r>
      <w:r>
        <w:rPr>
          <w:rFonts w:eastAsia="Calibri"/>
          <w:color w:val="000000"/>
          <w:szCs w:val="22"/>
        </w:rPr>
        <w:t>Γραμματεία Βιομηχανίας του Υπ. Ανάπτυξης &amp; Επενδύσεων</w:t>
      </w:r>
    </w:p>
    <w:p>
      <w:pPr>
        <w:pStyle w:val="Normal"/>
        <w:numPr>
          <w:ilvl w:val="1"/>
          <w:numId w:val="56"/>
        </w:numPr>
        <w:suppressAutoHyphens w:val="false"/>
        <w:spacing w:before="120" w:after="120"/>
        <w:contextualSpacing/>
        <w:rPr>
          <w:rFonts w:eastAsia="Calibri"/>
          <w:color w:val="000000"/>
          <w:szCs w:val="22"/>
        </w:rPr>
      </w:pPr>
      <w:bookmarkStart w:id="142" w:name="_Hlk6323386"/>
      <w:r>
        <w:rPr>
          <w:rFonts w:eastAsia="Calibri"/>
          <w:color w:val="000000"/>
          <w:szCs w:val="22"/>
        </w:rPr>
        <w:t>Έλεγχος</w:t>
      </w:r>
      <w:bookmarkEnd w:id="142"/>
      <w:r>
        <w:rPr>
          <w:rFonts w:eastAsia="Calibri"/>
          <w:color w:val="000000"/>
          <w:szCs w:val="22"/>
        </w:rPr>
        <w:t xml:space="preserve"> Υπερκατανάλωσης</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Καταχώρηση Προβλεπόμενης Μηνιαίας Κατανάλωσης καυσίμου</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Διαχείριση Συμβάντων</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Συντήρηση – τεχνικοί έλεγχοι που θα περιλαμβάνει κατ’ ελάχιστο:</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Προγραμματισμός Τακτικής Συντήρησης και Έκδοση Εντολών Τακτικής Συντήρησης-Επισκευής</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Προγραμματισμός ΚΕΚ, ΚΤΕΟ, Πιστοποιητικών και Λοιπών Ελέγχων με Αυτόματη Εισαγωγή Επόμενων Ελέγχων ΚΤΕΟ, ΚΕΚ κ.α.</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Διαχείριση μη προγραμματισμένης επισκευής ή συντήρησης του οχήματος</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Αυτόματη εισαγωγή των ανταλλακτικών και των εργασιών επισκευής – συντήρησης</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Ενημέρωση Βιβλίου Συντήρησης Οχήματος</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Κατάσταση ελέγχου Συντήρησης Οχημάτων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Εμφάνιση Κόστους Εργασιών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Προγραμματισμός πληρωμών τελών κυκλοφορίας</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Ασφάλειες Οχημάτων</w:t>
      </w:r>
    </w:p>
    <w:p>
      <w:pPr>
        <w:pStyle w:val="Normal"/>
        <w:numPr>
          <w:ilvl w:val="1"/>
          <w:numId w:val="56"/>
        </w:numPr>
        <w:suppressAutoHyphens w:val="false"/>
        <w:spacing w:before="120" w:after="120"/>
        <w:contextualSpacing/>
        <w:rPr>
          <w:rFonts w:eastAsia="Calibri"/>
          <w:color w:val="000000"/>
          <w:szCs w:val="22"/>
          <w:lang w:val="el-GR"/>
        </w:rPr>
      </w:pPr>
      <w:r>
        <w:rPr>
          <w:rFonts w:eastAsia="Calibri"/>
          <w:color w:val="000000"/>
          <w:szCs w:val="22"/>
          <w:lang w:val="el-GR"/>
        </w:rPr>
        <w:t>Διαχείριση των χρονικών δεσμεύσεων Οδηγών και Οχημάτων</w:t>
      </w:r>
    </w:p>
    <w:p>
      <w:pPr>
        <w:pStyle w:val="Normal"/>
        <w:numPr>
          <w:ilvl w:val="1"/>
          <w:numId w:val="56"/>
        </w:numPr>
        <w:suppressAutoHyphens w:val="false"/>
        <w:spacing w:before="120" w:after="120"/>
        <w:contextualSpacing/>
        <w:rPr>
          <w:rFonts w:eastAsia="Calibri"/>
          <w:color w:val="000000"/>
          <w:szCs w:val="22"/>
        </w:rPr>
      </w:pPr>
      <w:r>
        <w:rPr>
          <w:rFonts w:eastAsia="Calibri"/>
          <w:color w:val="000000"/>
          <w:szCs w:val="22"/>
        </w:rPr>
        <w:t>Υπενθυμίσεις</w:t>
      </w:r>
    </w:p>
    <w:p>
      <w:pPr>
        <w:pStyle w:val="Normal"/>
        <w:suppressAutoHyphens w:val="false"/>
        <w:spacing w:before="0" w:after="160"/>
        <w:rPr>
          <w:szCs w:val="22"/>
          <w:lang w:val="el-GR" w:bidi="he-IL"/>
        </w:rPr>
      </w:pPr>
      <w:r>
        <w:rPr>
          <w:szCs w:val="22"/>
          <w:lang w:val="el-GR" w:bidi="he-IL"/>
        </w:rPr>
        <w:t>Το σύστημα θα πρέπει να καλύπτει κατ’ ελάχιστον τις παρακάτω δυνατότητες:</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Ελεγχόμενη πρόσβασης σε συγκεκριμένες ομάδες χρηστών.</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Εξαγωγής αναφορών σε αρχεία .</w:t>
      </w:r>
      <w:r>
        <w:rPr>
          <w:rFonts w:eastAsia="Calibri"/>
          <w:color w:val="000000"/>
          <w:szCs w:val="22"/>
        </w:rPr>
        <w:t>xls</w:t>
      </w:r>
      <w:r>
        <w:rPr>
          <w:rFonts w:eastAsia="Calibri"/>
          <w:color w:val="000000"/>
          <w:szCs w:val="22"/>
          <w:lang w:val="el-GR"/>
        </w:rPr>
        <w:t>, .</w:t>
      </w:r>
      <w:r>
        <w:rPr>
          <w:rFonts w:eastAsia="Calibri"/>
          <w:color w:val="000000"/>
          <w:szCs w:val="22"/>
        </w:rPr>
        <w:t>pdf</w:t>
      </w:r>
      <w:r>
        <w:rPr>
          <w:rFonts w:eastAsia="Calibri"/>
          <w:color w:val="000000"/>
          <w:szCs w:val="22"/>
          <w:lang w:val="el-GR"/>
        </w:rPr>
        <w:t>.</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Παραμετροποίηση οχημάτων και λοιπών στοιχείων σύμφωνα με τις ανάγκες του Δήμου</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Σύνδεση με σύστημα τηλεματικής διαχείρισης στόλου οχημάτων</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Δυνατότητα σύνδεσης με σύστημα εισροών – εκροών</w:t>
      </w:r>
    </w:p>
    <w:p>
      <w:pPr>
        <w:pStyle w:val="Normal"/>
        <w:spacing w:lineRule="auto" w:line="360" w:before="120" w:after="120"/>
        <w:rPr>
          <w:rFonts w:eastAsia="Calibri"/>
          <w:color w:val="000000"/>
          <w:szCs w:val="22"/>
          <w:lang w:val="el-GR"/>
        </w:rPr>
      </w:pPr>
      <w:r>
        <w:rPr>
          <w:rFonts w:eastAsia="Calibri"/>
          <w:b/>
          <w:color w:val="000000"/>
          <w:szCs w:val="22"/>
          <w:lang w:val="el-GR"/>
        </w:rPr>
        <w:t>Εφαρμογή Τηλεματικής διαχείρισης στόλου οχημάτων</w:t>
      </w:r>
    </w:p>
    <w:p>
      <w:pPr>
        <w:pStyle w:val="Normal"/>
        <w:suppressAutoHyphens w:val="false"/>
        <w:spacing w:lineRule="auto" w:line="259" w:before="0" w:after="160"/>
        <w:rPr>
          <w:rFonts w:eastAsia="Calibri"/>
          <w:color w:val="000000"/>
          <w:szCs w:val="22"/>
          <w:lang w:val="el-GR" w:bidi="he-IL"/>
        </w:rPr>
      </w:pPr>
      <w:r>
        <w:rPr>
          <w:szCs w:val="22"/>
          <w:lang w:val="el-GR" w:bidi="he-IL"/>
        </w:rPr>
        <w:t xml:space="preserve">Αφορά την προμήθεια λογισμικού διαχείρισης στόλου οχημάτων για την παρακολούθηση του στόλου μέσω </w:t>
      </w:r>
      <w:r>
        <w:rPr>
          <w:szCs w:val="22"/>
          <w:lang w:bidi="he-IL"/>
        </w:rPr>
        <w:t>web</w:t>
      </w:r>
      <w:r>
        <w:rPr>
          <w:szCs w:val="22"/>
          <w:lang w:val="el-GR" w:bidi="he-IL"/>
        </w:rPr>
        <w:t xml:space="preserve"> </w:t>
      </w:r>
      <w:r>
        <w:rPr>
          <w:szCs w:val="22"/>
          <w:lang w:val="en-US" w:bidi="he-IL"/>
        </w:rPr>
        <w:t>portal</w:t>
      </w:r>
      <w:r>
        <w:rPr>
          <w:szCs w:val="22"/>
          <w:lang w:val="el-GR" w:bidi="he-IL"/>
        </w:rPr>
        <w:t xml:space="preserve"> και </w:t>
      </w:r>
      <w:r>
        <w:rPr>
          <w:szCs w:val="22"/>
          <w:lang w:bidi="he-IL"/>
        </w:rPr>
        <w:t>mobile</w:t>
      </w:r>
      <w:r>
        <w:rPr>
          <w:szCs w:val="22"/>
          <w:lang w:val="el-GR" w:bidi="he-IL"/>
        </w:rPr>
        <w:t xml:space="preserve"> </w:t>
      </w:r>
      <w:r>
        <w:rPr>
          <w:szCs w:val="22"/>
          <w:lang w:bidi="he-IL"/>
        </w:rPr>
        <w:t>app</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 xml:space="preserve">) από εξουσιοδοτημένους χρήστες. </w:t>
      </w:r>
    </w:p>
    <w:p>
      <w:pPr>
        <w:pStyle w:val="Normal"/>
        <w:suppressAutoHyphens w:val="false"/>
        <w:spacing w:lineRule="auto" w:line="259" w:before="0" w:after="160"/>
        <w:rPr>
          <w:rFonts w:eastAsia="Calibri"/>
          <w:szCs w:val="22"/>
          <w:lang w:val="el-GR" w:bidi="he-IL"/>
        </w:rPr>
      </w:pPr>
      <w:r>
        <w:rPr>
          <w:rFonts w:eastAsia="Calibri"/>
          <w:szCs w:val="22"/>
          <w:lang w:val="el-GR" w:bidi="he-IL"/>
        </w:rPr>
        <w:t xml:space="preserve">Η εγκατάσταση του συστήματος στα οχήματα του Δήμου: </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 xml:space="preserve">Θα αποτελεί μια πλήρη λύση για την παρακολούθηση του στόλου και τον έλεγχο της ακριβούς θέσης τους (διεύθυνση, προσανατολισμός κίνησης), της κατάστασης τους (σε κίνηση/ στάση, κ.α.) καθώς και άλλων παραμέτρων, όπως ταχύτητα κίνησης, επιτάχυνση, κατάσταση μπαταρίας κ.α. </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Θα παρέχει δυνατότητα ενημέρωσης όταν το όχημα εισέλθει/ εξέλθει από τα όρια μιας γεωγραφικής περιοχής.</w:t>
      </w:r>
    </w:p>
    <w:p>
      <w:pPr>
        <w:pStyle w:val="Normal"/>
        <w:numPr>
          <w:ilvl w:val="0"/>
          <w:numId w:val="56"/>
        </w:numPr>
        <w:suppressAutoHyphens w:val="false"/>
        <w:spacing w:before="120" w:after="120"/>
        <w:contextualSpacing/>
        <w:rPr>
          <w:rFonts w:eastAsia="Calibri"/>
          <w:color w:val="000000"/>
          <w:szCs w:val="22"/>
          <w:lang w:val="el-GR"/>
        </w:rPr>
      </w:pPr>
      <w:r>
        <w:rPr>
          <w:rFonts w:eastAsia="Calibri"/>
          <w:color w:val="000000"/>
          <w:szCs w:val="22"/>
          <w:lang w:val="el-GR"/>
        </w:rPr>
        <w:t xml:space="preserve">Θα παράγει στατιστικά για τη βελτιστοποίηση του σχεδιασμού των δρομολογίων και της χρήσης των οχημάτων. </w:t>
      </w:r>
    </w:p>
    <w:p>
      <w:pPr>
        <w:pStyle w:val="Normal"/>
        <w:numPr>
          <w:ilvl w:val="0"/>
          <w:numId w:val="56"/>
        </w:numPr>
        <w:suppressAutoHyphens w:val="false"/>
        <w:spacing w:before="120" w:after="120"/>
        <w:contextualSpacing/>
        <w:rPr>
          <w:szCs w:val="22"/>
          <w:lang w:val="el-GR" w:bidi="he-IL"/>
        </w:rPr>
      </w:pPr>
      <w:r>
        <w:rPr>
          <w:rFonts w:eastAsia="Calibri"/>
          <w:color w:val="000000"/>
          <w:szCs w:val="22"/>
          <w:lang w:val="el-GR"/>
        </w:rPr>
        <w:t>Θα παράγει επίσης αναφορές παραγωγικότητας</w:t>
      </w:r>
      <w:r>
        <w:rPr>
          <w:szCs w:val="22"/>
          <w:lang w:val="el-GR" w:bidi="he-IL"/>
        </w:rPr>
        <w:t xml:space="preserve"> και σωστής χρήσης των διαθέσιμων οχημάτων.</w:t>
      </w:r>
    </w:p>
    <w:p>
      <w:pPr>
        <w:pStyle w:val="Normal"/>
        <w:suppressAutoHyphens w:val="false"/>
        <w:spacing w:lineRule="auto" w:line="259" w:before="0" w:after="160"/>
        <w:rPr>
          <w:rFonts w:eastAsia="Calibri"/>
          <w:szCs w:val="22"/>
          <w:lang w:val="el-GR" w:bidi="he-IL"/>
        </w:rPr>
      </w:pPr>
      <w:r>
        <w:rPr>
          <w:rFonts w:eastAsia="Calibri"/>
          <w:szCs w:val="22"/>
          <w:lang w:val="el-GR" w:bidi="he-IL"/>
        </w:rPr>
        <w:t>Η αξιοποίηση του Συστήματος Τηλεματικής και Διαχείρισης θα επιτρέπει την σημαντική εξοικονόμηση πόρων αλλά και την αύξηση της παραγωγικότητας των Υπηρεσιών του Δήμου, μέσω της αποτελεσματικής και οικονομικής οργάνωσης, διαχείρισης και εκμετάλλευσης του στόλου.</w:t>
      </w:r>
    </w:p>
    <w:p>
      <w:pPr>
        <w:pStyle w:val="Normal"/>
        <w:suppressAutoHyphens w:val="false"/>
        <w:spacing w:lineRule="auto" w:line="259" w:before="0" w:after="160"/>
        <w:rPr>
          <w:szCs w:val="22"/>
          <w:lang w:val="el-GR" w:bidi="he-IL"/>
        </w:rPr>
      </w:pPr>
      <w:r>
        <w:rPr>
          <w:szCs w:val="22"/>
          <w:lang w:val="el-GR" w:bidi="he-IL"/>
        </w:rPr>
        <w:t>Τα παρακάτω στοιχεία υπάρχουν για λόγους ευκολίας και θα είναι πάντα διαθέσιμα στην οθόνη του χειριστή (στην εφαρμογή):</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Ημ/νία αποστολής μηνύματος από όχημα</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Ώρα αποστολής μηνύματος από όχημα</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Τύπος μηνύματος (θέσης, κατάστασης, κ.λ.π.).</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Ταυτότητα οχήματος που στέλνει το μήνυμα</w:t>
      </w:r>
    </w:p>
    <w:p>
      <w:pPr>
        <w:pStyle w:val="Normal"/>
        <w:suppressAutoHyphens w:val="false"/>
        <w:spacing w:lineRule="auto" w:line="259" w:before="0" w:after="160"/>
        <w:rPr>
          <w:szCs w:val="22"/>
          <w:lang w:val="el-GR" w:bidi="he-IL"/>
        </w:rPr>
      </w:pPr>
      <w:r>
        <w:rPr>
          <w:szCs w:val="22"/>
          <w:lang w:val="el-GR" w:bidi="he-IL"/>
        </w:rPr>
        <w:t>Θα πρέπει να προσφέρεται δυνατότητα να φαίνονται ο αριθμός μηνυμάτων που έχει λάβει ο Κεντρικός Εξυπηρετητής, ο αριθμός μηνυμάτων που έχουν αποσταλεί από τον Κεντρικό Διακομιστή προς τα τερματικά παρακολούθησης καθώς και ο αριθμός μηνυμάτων που έχουν επεξεργαστεί και καταχωρηθεί στην κεντρική βάση δεδομένων</w:t>
      </w:r>
    </w:p>
    <w:p>
      <w:pPr>
        <w:pStyle w:val="Normal"/>
        <w:suppressAutoHyphens w:val="false"/>
        <w:spacing w:lineRule="auto" w:line="259" w:before="0" w:after="160"/>
        <w:rPr>
          <w:szCs w:val="22"/>
          <w:lang w:val="el-GR" w:bidi="he-IL"/>
        </w:rPr>
      </w:pPr>
      <w:r>
        <w:rPr>
          <w:szCs w:val="22"/>
          <w:lang w:val="el-GR" w:bidi="he-IL"/>
        </w:rPr>
        <w:t>Η εφαρμογή θα πρέπει να προσφέρει τη δυνατότητα της εμφάνισης των παρακάτω στοιχείων:</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Κωδικό του μηνύματος</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Το μήκος του μηνύματος σε </w:t>
      </w:r>
      <w:r>
        <w:rPr>
          <w:rFonts w:eastAsia="Calibri"/>
          <w:color w:val="000000"/>
          <w:szCs w:val="22"/>
        </w:rPr>
        <w:t>bytes</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Την ταυτότητα του οχήματος που το έστειλε</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Ώρα μηνύματος</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Πλάτος και μήκος θέσης</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Κατεύθυνση οχήματος</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Κατάσταση οχήματος</w:t>
      </w:r>
    </w:p>
    <w:p>
      <w:pPr>
        <w:pStyle w:val="Normal"/>
        <w:suppressAutoHyphens w:val="false"/>
        <w:spacing w:lineRule="auto" w:line="259" w:before="0" w:after="160"/>
        <w:rPr>
          <w:rFonts w:eastAsia="Calibri"/>
          <w:szCs w:val="22"/>
          <w:lang w:val="el-GR" w:bidi="he-IL"/>
        </w:rPr>
      </w:pPr>
      <w:r>
        <w:rPr>
          <w:rFonts w:eastAsia="Calibri"/>
          <w:szCs w:val="22"/>
          <w:lang w:val="el-GR" w:bidi="he-IL"/>
        </w:rPr>
        <w:t>Η εφαρμογή Τηλεματικής διαχείρισης στόλου οχημάτων θα πρέπει να συνοδεύεται από διαγνωστικά εργαλεία διασύνδεσης συσκευών τηλεματικής με το υποσύστημα δικτύου μεταγωγής (</w:t>
      </w:r>
      <w:r>
        <w:rPr>
          <w:rFonts w:eastAsia="Calibri"/>
          <w:szCs w:val="22"/>
          <w:lang w:bidi="he-IL"/>
        </w:rPr>
        <w:t>GSM</w:t>
      </w:r>
      <w:r>
        <w:rPr>
          <w:rFonts w:eastAsia="Calibri"/>
          <w:szCs w:val="22"/>
          <w:lang w:val="el-GR" w:bidi="he-IL"/>
        </w:rPr>
        <w:t>) τα οποία θα μπορούν να διαχειριστούν και να χρησιμοποιηθούν από τον πιστοποιημένο χρήστη της.</w:t>
      </w:r>
    </w:p>
    <w:p>
      <w:pPr>
        <w:pStyle w:val="Normal"/>
        <w:suppressAutoHyphens w:val="false"/>
        <w:spacing w:lineRule="auto" w:line="259" w:before="0" w:after="160"/>
        <w:rPr>
          <w:rFonts w:eastAsia="Calibri"/>
          <w:szCs w:val="22"/>
          <w:lang w:val="el-GR" w:bidi="he-IL"/>
        </w:rPr>
      </w:pPr>
      <w:r>
        <w:rPr>
          <w:rFonts w:eastAsia="Calibri"/>
          <w:szCs w:val="22"/>
          <w:lang w:val="el-GR" w:bidi="he-IL"/>
        </w:rPr>
        <w:t>Το ολοκληρωμένο τηλεματικό σύστημα δυναμικής πληροφόρησης πρέπει να περιλαμβάνει εκείνα τα λειτουργικά αλλά και διαγνωστικά εργαλεία που θα βοηθούν στην άμεση ανάγκη αποδοτικότερης διαχείρισης του στόλου αλλά και του όγκου των διακινούμενων δεδομένων.</w:t>
      </w:r>
    </w:p>
    <w:p>
      <w:pPr>
        <w:pStyle w:val="Normal"/>
        <w:suppressAutoHyphens w:val="false"/>
        <w:spacing w:lineRule="auto" w:line="259" w:before="0" w:after="160"/>
        <w:rPr>
          <w:rFonts w:eastAsia="Calibri"/>
          <w:szCs w:val="22"/>
          <w:lang w:val="el-GR" w:bidi="he-IL"/>
        </w:rPr>
      </w:pPr>
      <w:r>
        <w:rPr>
          <w:rFonts w:eastAsia="Calibri"/>
          <w:szCs w:val="22"/>
          <w:lang w:val="el-GR" w:bidi="he-IL"/>
        </w:rPr>
        <w:t>Καθ’ όλη τη διάρκεια της σύμβασης η ανάδοχος εταιρεία υποχρεούται να παρέχει τηλεπικοινωνιακές υπηρεσίες δεδομένων μέσω δικτύου κινητής τηλεφωνίας για κάθε όχημα στο οποίο θα εγκατασταθεί συσκευή τηλεματικής έτσι ώστε να διασφαλίζεται η αδιάλειπτη συνδεσιμότητα και λειτουργικότητα των συσκευών τηλεματικής</w:t>
      </w:r>
    </w:p>
    <w:p>
      <w:pPr>
        <w:pStyle w:val="Normal"/>
        <w:suppressAutoHyphens w:val="false"/>
        <w:spacing w:lineRule="auto" w:line="259" w:before="0" w:after="160"/>
        <w:rPr>
          <w:szCs w:val="22"/>
          <w:lang w:val="el-GR" w:bidi="he-IL"/>
        </w:rPr>
      </w:pPr>
      <w:r>
        <w:rPr>
          <w:szCs w:val="22"/>
          <w:lang w:val="el-GR" w:bidi="he-IL"/>
        </w:rPr>
        <w:t>Καθ’ όλη τη διάρκεια της σύμβασης  η ανάδοχος εταιρεία υποχρεούται να παρέχει υπηρεσίες φιλοξενίας των δεδομένων που αφορούν στη λειτουργία του όλου συστήματος.</w:t>
      </w:r>
    </w:p>
    <w:p>
      <w:pPr>
        <w:pStyle w:val="Normal"/>
        <w:suppressAutoHyphens w:val="false"/>
        <w:spacing w:lineRule="auto" w:line="259" w:before="0" w:after="160"/>
        <w:rPr>
          <w:szCs w:val="22"/>
          <w:lang w:val="el-GR" w:bidi="he-IL"/>
        </w:rPr>
      </w:pPr>
      <w:r>
        <w:rPr>
          <w:szCs w:val="22"/>
          <w:lang w:val="el-GR" w:bidi="he-IL"/>
        </w:rPr>
        <w:t>Το σύνολο του συστήματος θα πρέπει να μπορεί να διαθέσει επαρκώς τεκμηριωμένες διεπαφές για ολοκλήρωση/διασύνδεση με τρίτες εφαρμογές και υποσυστήματα του φορέα (</w:t>
      </w:r>
      <w:r>
        <w:rPr>
          <w:szCs w:val="22"/>
          <w:lang w:bidi="he-IL"/>
        </w:rPr>
        <w:t>API</w:t>
      </w:r>
      <w:r>
        <w:rPr>
          <w:szCs w:val="22"/>
          <w:lang w:val="el-GR" w:bidi="he-IL"/>
        </w:rPr>
        <w:t xml:space="preserve">) -  να δοθεί η ηλεκτρονική διεύθυνση στην οποία διατίθεται το σχετικό </w:t>
      </w:r>
      <w:r>
        <w:rPr>
          <w:szCs w:val="22"/>
          <w:lang w:bidi="he-IL"/>
        </w:rPr>
        <w:t>API</w:t>
      </w:r>
      <w:r>
        <w:rPr>
          <w:szCs w:val="22"/>
          <w:lang w:val="el-GR" w:bidi="he-IL"/>
        </w:rPr>
        <w:t xml:space="preserve"> από τον Οικονομικό Φορέα.</w:t>
      </w:r>
    </w:p>
    <w:p>
      <w:pPr>
        <w:pStyle w:val="Normal"/>
        <w:spacing w:lineRule="auto" w:line="360" w:before="120" w:after="120"/>
        <w:rPr>
          <w:rFonts w:eastAsia="Calibri"/>
          <w:b/>
          <w:color w:val="000000"/>
          <w:szCs w:val="22"/>
          <w:lang w:val="el-GR"/>
        </w:rPr>
      </w:pPr>
      <w:r>
        <w:rPr>
          <w:rFonts w:eastAsia="Calibri"/>
          <w:b/>
          <w:color w:val="000000"/>
          <w:szCs w:val="22"/>
          <w:lang w:val="el-GR"/>
        </w:rPr>
        <w:t>Τηλεματικός Εξοπλισμός Οχήματος</w:t>
      </w:r>
    </w:p>
    <w:p>
      <w:pPr>
        <w:pStyle w:val="Normal"/>
        <w:suppressAutoHyphens w:val="false"/>
        <w:spacing w:lineRule="auto" w:line="259" w:before="0" w:after="160"/>
        <w:rPr>
          <w:rFonts w:eastAsia="Calibri"/>
          <w:szCs w:val="22"/>
          <w:lang w:val="el-GR" w:bidi="he-IL"/>
        </w:rPr>
      </w:pPr>
      <w:r>
        <w:rPr>
          <w:rFonts w:eastAsia="Calibri"/>
          <w:szCs w:val="22"/>
          <w:lang w:val="el-GR" w:bidi="he-IL"/>
        </w:rPr>
        <w:t>Αφορά την προμήθεια εξοπλισμού είκοσι πέντε (25) τηλεματικών μονάδων (</w:t>
      </w:r>
      <w:r>
        <w:rPr>
          <w:rFonts w:eastAsia="Calibri"/>
          <w:szCs w:val="22"/>
          <w:lang w:bidi="he-IL"/>
        </w:rPr>
        <w:t>GPS</w:t>
      </w:r>
      <w:r>
        <w:rPr>
          <w:rFonts w:eastAsia="Calibri"/>
          <w:szCs w:val="22"/>
          <w:lang w:val="el-GR" w:bidi="he-IL"/>
        </w:rPr>
        <w:t>) για την  παρακολούθηση των καθημερινών μετακινήσεων και εργασιών των οχημάτων περισυλλογής απορριμμάτων, αλλά και των εργασιών των δημοτικών οχημάτων.</w:t>
      </w:r>
    </w:p>
    <w:p>
      <w:pPr>
        <w:pStyle w:val="Normal"/>
        <w:suppressAutoHyphens w:val="false"/>
        <w:spacing w:lineRule="auto" w:line="259" w:before="0" w:after="160"/>
        <w:rPr>
          <w:rFonts w:eastAsia="Calibri"/>
          <w:szCs w:val="22"/>
          <w:lang w:val="el-GR" w:bidi="he-IL"/>
        </w:rPr>
      </w:pPr>
      <w:r>
        <w:rPr>
          <w:rFonts w:eastAsia="Calibri"/>
          <w:szCs w:val="22"/>
          <w:lang w:val="el-GR" w:bidi="he-IL"/>
        </w:rPr>
        <w:t xml:space="preserve">Η τηλεματική μονάδα θα είναι σχεδιασμένη και κατασκευασμένη σύμφωνα με τις απαραίτητες προδιαγραφές των κατασκευαστών των διαφόρων τύπων αυτοκινήτων. Θα περιλαμβάνει υποδοχή για κάρτα </w:t>
      </w:r>
      <w:r>
        <w:rPr>
          <w:rFonts w:eastAsia="Calibri"/>
          <w:szCs w:val="22"/>
          <w:lang w:bidi="he-IL"/>
        </w:rPr>
        <w:t>SIM</w:t>
      </w:r>
      <w:r>
        <w:rPr>
          <w:rFonts w:eastAsia="Calibri"/>
          <w:szCs w:val="22"/>
          <w:lang w:val="el-GR" w:bidi="he-IL"/>
        </w:rPr>
        <w:t xml:space="preserve"> και υποδοχή για την κεραία </w:t>
      </w:r>
      <w:r>
        <w:rPr>
          <w:rFonts w:eastAsia="Calibri"/>
          <w:szCs w:val="22"/>
          <w:lang w:bidi="he-IL"/>
        </w:rPr>
        <w:t>GPS</w:t>
      </w:r>
      <w:r>
        <w:rPr>
          <w:rFonts w:eastAsia="Calibri"/>
          <w:szCs w:val="22"/>
          <w:lang w:val="el-GR" w:bidi="he-IL"/>
        </w:rPr>
        <w:t>/</w:t>
      </w:r>
      <w:r>
        <w:rPr>
          <w:rFonts w:eastAsia="Calibri"/>
          <w:szCs w:val="22"/>
          <w:lang w:bidi="he-IL"/>
        </w:rPr>
        <w:t>GSM</w:t>
      </w:r>
      <w:r>
        <w:rPr>
          <w:rFonts w:eastAsia="Calibri"/>
          <w:szCs w:val="22"/>
          <w:lang w:val="el-GR" w:bidi="he-IL"/>
        </w:rPr>
        <w:t xml:space="preserve"> καθώς και υποδοχές για τις συνδέσεις της τροφοδοσίας και των άλλων εισόδων / εξόδων. Θα χρησιμοποιεί το σύστημα </w:t>
      </w:r>
      <w:r>
        <w:rPr>
          <w:rFonts w:eastAsia="Calibri"/>
          <w:szCs w:val="22"/>
          <w:lang w:bidi="he-IL"/>
        </w:rPr>
        <w:t>GPS</w:t>
      </w:r>
      <w:r>
        <w:rPr>
          <w:rFonts w:eastAsia="Calibri"/>
          <w:szCs w:val="22"/>
          <w:lang w:val="el-GR" w:bidi="he-IL"/>
        </w:rPr>
        <w:t xml:space="preserve"> για το συνεχή υπολογισμό της θέσης του οχήματος και την υπηρεσία </w:t>
      </w:r>
      <w:r>
        <w:rPr>
          <w:rFonts w:eastAsia="Calibri"/>
          <w:szCs w:val="22"/>
          <w:lang w:bidi="he-IL"/>
        </w:rPr>
        <w:t>GPRS</w:t>
      </w:r>
      <w:r>
        <w:rPr>
          <w:rFonts w:eastAsia="Calibri"/>
          <w:szCs w:val="22"/>
          <w:lang w:val="el-GR" w:bidi="he-IL"/>
        </w:rPr>
        <w:t xml:space="preserve"> για την άμεση και οικονομική αποστολή και λήψη δεδομένων και το </w:t>
      </w:r>
      <w:r>
        <w:rPr>
          <w:rFonts w:eastAsia="Calibri"/>
          <w:szCs w:val="22"/>
          <w:lang w:bidi="he-IL"/>
        </w:rPr>
        <w:t>GIS</w:t>
      </w:r>
      <w:r>
        <w:rPr>
          <w:rFonts w:eastAsia="Calibri"/>
          <w:szCs w:val="22"/>
          <w:lang w:val="el-GR" w:bidi="he-IL"/>
        </w:rPr>
        <w:t xml:space="preserve"> για την αποτύπωση των δεδομένων. Το μικρό της μέγεθος θα επιτρέπει την εγκατάσταση της σε κάθε είδος οχήματος, σε μη εμφανή σημεία.</w:t>
      </w:r>
    </w:p>
    <w:p>
      <w:pPr>
        <w:pStyle w:val="Normal"/>
        <w:suppressAutoHyphens w:val="false"/>
        <w:spacing w:lineRule="auto" w:line="259" w:before="0" w:after="160"/>
        <w:rPr>
          <w:rFonts w:eastAsia="Calibri"/>
          <w:szCs w:val="22"/>
          <w:lang w:val="el-GR" w:bidi="he-IL"/>
        </w:rPr>
      </w:pPr>
      <w:r>
        <w:rPr>
          <w:rFonts w:eastAsia="Calibri"/>
          <w:szCs w:val="22"/>
          <w:lang w:val="el-GR" w:bidi="he-IL"/>
        </w:rPr>
        <w:t>Θα διαθέτει αισθητήρα κραδασμών/ επιτάχυνσης. Στη λειτουργία εξοικονόμησης ενέργειας, ο αισθητήρας κραδασμού/ επιτάχυνσης θα ανιχνεύει και θα ξυπνά τη συσκευή από τη λειτουργία εξοικονόμησης ενέργειας. Στην κανονική λειτουργία θα μπορεί να ανιχνεύει συμβάν σύγκρουσης οχήματος ή ρυμούλκησης και θα αποστέλλει τις σχετικές πληροφορίες στην βάση δεδομένων.</w:t>
      </w:r>
    </w:p>
    <w:p>
      <w:pPr>
        <w:pStyle w:val="Normal"/>
        <w:suppressAutoHyphens w:val="false"/>
        <w:spacing w:lineRule="auto" w:line="259" w:before="0" w:after="160"/>
        <w:rPr>
          <w:rFonts w:eastAsia="Calibri"/>
          <w:szCs w:val="22"/>
          <w:lang w:val="el-GR" w:bidi="he-IL"/>
        </w:rPr>
      </w:pPr>
      <w:r>
        <w:rPr>
          <w:rFonts w:eastAsia="Calibri"/>
          <w:szCs w:val="22"/>
          <w:lang w:val="el-GR" w:bidi="he-IL"/>
        </w:rPr>
        <w:t>Επίσης θα παρατηρεί παραμέτρους όπως: υπέρβαση ορίου ταχύτητας, υπερφόρτιση ή αποφόρτιση μπαταρίας οχήματος, είσοδος – έξοδος από επιλεγμένες περιοχές (</w:t>
      </w:r>
      <w:r>
        <w:rPr>
          <w:rFonts w:eastAsia="Calibri"/>
          <w:szCs w:val="22"/>
          <w:lang w:bidi="he-IL"/>
        </w:rPr>
        <w:t>geofencing</w:t>
      </w:r>
      <w:r>
        <w:rPr>
          <w:rFonts w:eastAsia="Calibri"/>
          <w:szCs w:val="22"/>
          <w:lang w:val="el-GR" w:bidi="he-IL"/>
        </w:rPr>
        <w:t>) για αποφυγή χρήσης των οχημάτων εκτός δρομολογίων με στόχο την μείωση λειτουργικών δαπανών και φθορών στα οχήματα.</w:t>
      </w:r>
    </w:p>
    <w:p>
      <w:pPr>
        <w:pStyle w:val="Normal"/>
        <w:suppressAutoHyphens w:val="false"/>
        <w:spacing w:lineRule="auto" w:line="259" w:before="0" w:after="160"/>
        <w:rPr>
          <w:rFonts w:eastAsia="Calibri"/>
          <w:szCs w:val="22"/>
          <w:lang w:val="el-GR" w:bidi="he-IL"/>
        </w:rPr>
      </w:pPr>
      <w:r>
        <w:rPr>
          <w:rFonts w:eastAsia="Calibri"/>
          <w:szCs w:val="22"/>
          <w:lang w:val="el-GR" w:bidi="he-IL"/>
        </w:rPr>
        <w:t>Στα βασικά της χαρακτηριστικά περιλαμβάνονται τα ακόλουθα:</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Μικρό μέγεθος - ευελιξία στην εγκατάσταση</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Τηλεπικοινωνίες με οποιονδήποτε συνδυασμό </w:t>
      </w:r>
      <w:r>
        <w:rPr>
          <w:rFonts w:eastAsia="Calibri"/>
          <w:color w:val="000000"/>
          <w:szCs w:val="22"/>
        </w:rPr>
        <w:t>GSM</w:t>
      </w:r>
      <w:r>
        <w:rPr>
          <w:rFonts w:eastAsia="Calibri"/>
          <w:color w:val="000000"/>
          <w:szCs w:val="22"/>
          <w:lang w:val="el-GR"/>
        </w:rPr>
        <w:t>/</w:t>
      </w:r>
      <w:r>
        <w:rPr>
          <w:rFonts w:eastAsia="Calibri"/>
          <w:color w:val="000000"/>
          <w:szCs w:val="22"/>
        </w:rPr>
        <w:t>GPRS</w:t>
      </w:r>
      <w:r>
        <w:rPr>
          <w:rFonts w:eastAsia="Calibri"/>
          <w:color w:val="000000"/>
          <w:szCs w:val="22"/>
          <w:lang w:val="el-GR"/>
        </w:rPr>
        <w:t>/</w:t>
      </w:r>
      <w:r>
        <w:rPr>
          <w:rFonts w:eastAsia="Calibri"/>
          <w:color w:val="000000"/>
          <w:szCs w:val="22"/>
        </w:rPr>
        <w:t>GNSS</w:t>
      </w:r>
      <w:r>
        <w:rPr>
          <w:rFonts w:eastAsia="Calibri"/>
          <w:color w:val="000000"/>
          <w:szCs w:val="22"/>
          <w:lang w:val="el-GR"/>
        </w:rPr>
        <w:t xml:space="preserve"> /</w:t>
      </w:r>
      <w:r>
        <w:rPr>
          <w:rFonts w:eastAsia="Calibri"/>
          <w:color w:val="000000"/>
          <w:szCs w:val="22"/>
        </w:rPr>
        <w:t>BLUETOOTH</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Ενσωματωμένος δέκτης </w:t>
      </w:r>
      <w:r>
        <w:rPr>
          <w:rFonts w:eastAsia="Calibri"/>
          <w:color w:val="000000"/>
          <w:szCs w:val="22"/>
        </w:rPr>
        <w:t>GPS</w:t>
      </w:r>
      <w:r>
        <w:rPr>
          <w:rFonts w:eastAsia="Calibri"/>
          <w:color w:val="000000"/>
          <w:szCs w:val="22"/>
          <w:lang w:val="el-GR"/>
        </w:rPr>
        <w:t xml:space="preserve"> με δυνατότητα αυτόματης διόρθωσης σήματος τοποθετείται σε μη εμφανή σημείο</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Πλήρως προγραμματιζόμενη για την κάλυψη κάθε εφαρμογής</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3 Ψηφιακές και 2 αναλογικές είσοδοι και έξοδοι (Ι/Ο)</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Μετάδοση μηνυμάτων σε πραγματικό χρόνο</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Δυνατότητα καταγραφής και μεταγενέστερης αποστολής μηνυμάτων</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Διαθέτει επιταχυνσιόμετρο</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Πιστοποίηση CE</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Πιστοποίηση E-MARK</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Εσωτερική Μνήμη 128 MB</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Ενσωματωμένο Σύστημα Παγκόσμιου Προσδιορισμού Θέσης (</w:t>
      </w:r>
      <w:r>
        <w:rPr>
          <w:rFonts w:eastAsia="Calibri"/>
          <w:color w:val="000000"/>
          <w:szCs w:val="22"/>
        </w:rPr>
        <w:t>Global</w:t>
      </w:r>
      <w:r>
        <w:rPr>
          <w:rFonts w:eastAsia="Calibri"/>
          <w:color w:val="000000"/>
          <w:szCs w:val="22"/>
          <w:lang w:val="el-GR"/>
        </w:rPr>
        <w:t xml:space="preserve"> </w:t>
      </w:r>
      <w:r>
        <w:rPr>
          <w:rFonts w:eastAsia="Calibri"/>
          <w:color w:val="000000"/>
          <w:szCs w:val="22"/>
        </w:rPr>
        <w:t>Position</w:t>
      </w:r>
      <w:r>
        <w:rPr>
          <w:rFonts w:eastAsia="Calibri"/>
          <w:color w:val="000000"/>
          <w:szCs w:val="22"/>
          <w:lang w:val="el-GR"/>
        </w:rPr>
        <w:t xml:space="preserve"> </w:t>
      </w:r>
      <w:r>
        <w:rPr>
          <w:rFonts w:eastAsia="Calibri"/>
          <w:color w:val="000000"/>
          <w:szCs w:val="22"/>
        </w:rPr>
        <w:t>System</w:t>
      </w:r>
      <w:r>
        <w:rPr>
          <w:rFonts w:eastAsia="Calibri"/>
          <w:color w:val="000000"/>
          <w:szCs w:val="22"/>
          <w:lang w:val="el-GR"/>
        </w:rPr>
        <w:t xml:space="preserve"> - </w:t>
      </w:r>
      <w:r>
        <w:rPr>
          <w:rFonts w:eastAsia="Calibri"/>
          <w:color w:val="000000"/>
          <w:szCs w:val="22"/>
        </w:rPr>
        <w:t>GPS</w:t>
      </w:r>
      <w:r>
        <w:rPr>
          <w:rFonts w:eastAsia="Calibri"/>
          <w:color w:val="000000"/>
          <w:szCs w:val="22"/>
          <w:lang w:val="el-GR"/>
        </w:rPr>
        <w:t>)</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Υπομονάδα επικοινωνίας της συσκευής τηλεμετρίας με το δίκτυο της εταιρείας κινητής τηλεφωνίας (</w:t>
      </w:r>
      <w:r>
        <w:rPr>
          <w:rFonts w:eastAsia="Calibri"/>
          <w:color w:val="000000"/>
          <w:szCs w:val="22"/>
        </w:rPr>
        <w:t>communication</w:t>
      </w:r>
      <w:r>
        <w:rPr>
          <w:rFonts w:eastAsia="Calibri"/>
          <w:color w:val="000000"/>
          <w:szCs w:val="22"/>
          <w:lang w:val="el-GR"/>
        </w:rPr>
        <w:t xml:space="preserve"> ή </w:t>
      </w:r>
      <w:r>
        <w:rPr>
          <w:rFonts w:eastAsia="Calibri"/>
          <w:color w:val="000000"/>
          <w:szCs w:val="22"/>
        </w:rPr>
        <w:t>GSM</w:t>
      </w:r>
      <w:r>
        <w:rPr>
          <w:rFonts w:eastAsia="Calibri"/>
          <w:color w:val="000000"/>
          <w:szCs w:val="22"/>
          <w:lang w:val="el-GR"/>
        </w:rPr>
        <w:t xml:space="preserve"> </w:t>
      </w:r>
      <w:r>
        <w:rPr>
          <w:rFonts w:eastAsia="Calibri"/>
          <w:color w:val="000000"/>
          <w:szCs w:val="22"/>
        </w:rPr>
        <w:t>unit</w:t>
      </w:r>
      <w:r>
        <w:rPr>
          <w:rFonts w:eastAsia="Calibri"/>
          <w:color w:val="000000"/>
          <w:szCs w:val="22"/>
          <w:lang w:val="el-GR"/>
        </w:rPr>
        <w:t>)</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rPr>
        <w:t>LEDs</w:t>
      </w:r>
      <w:r>
        <w:rPr>
          <w:rFonts w:eastAsia="Calibri"/>
          <w:color w:val="000000"/>
          <w:szCs w:val="22"/>
          <w:lang w:val="el-GR"/>
        </w:rPr>
        <w:t xml:space="preserve"> για την απεικόνιση της λειτουργίας του </w:t>
      </w:r>
      <w:r>
        <w:rPr>
          <w:rFonts w:eastAsia="Calibri"/>
          <w:color w:val="000000"/>
          <w:szCs w:val="22"/>
        </w:rPr>
        <w:t>GPS</w:t>
      </w:r>
      <w:r>
        <w:rPr>
          <w:rFonts w:eastAsia="Calibri"/>
          <w:color w:val="000000"/>
          <w:szCs w:val="22"/>
          <w:lang w:val="el-GR"/>
        </w:rPr>
        <w:t xml:space="preserve"> και του </w:t>
      </w:r>
      <w:r>
        <w:rPr>
          <w:rFonts w:eastAsia="Calibri"/>
          <w:color w:val="000000"/>
          <w:szCs w:val="22"/>
        </w:rPr>
        <w:t>GPRS</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Τάση λειτουργίας 10-30 Volt</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Θερμοκρασία λειτουργίας από -40 °</w:t>
      </w:r>
      <w:r>
        <w:rPr>
          <w:rFonts w:eastAsia="Calibri"/>
          <w:color w:val="000000"/>
          <w:szCs w:val="22"/>
        </w:rPr>
        <w:t>C</w:t>
      </w:r>
      <w:r>
        <w:rPr>
          <w:rFonts w:eastAsia="Calibri"/>
          <w:color w:val="000000"/>
          <w:szCs w:val="22"/>
          <w:lang w:val="el-GR"/>
        </w:rPr>
        <w:t xml:space="preserve"> έως +85 °</w:t>
      </w:r>
      <w:r>
        <w:rPr>
          <w:rFonts w:eastAsia="Calibri"/>
          <w:color w:val="000000"/>
          <w:szCs w:val="22"/>
        </w:rPr>
        <w:t>C</w:t>
      </w:r>
      <w:r>
        <w:rPr>
          <w:rFonts w:eastAsia="Calibri"/>
          <w:color w:val="000000"/>
          <w:szCs w:val="22"/>
          <w:lang w:val="el-GR"/>
        </w:rPr>
        <w:t xml:space="preserve"> (χωρίς την μπαταρία)</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Διαθέτει τις ακόλουθες διεπαφές:</w:t>
      </w:r>
    </w:p>
    <w:p>
      <w:pPr>
        <w:pStyle w:val="Normal"/>
        <w:numPr>
          <w:ilvl w:val="1"/>
          <w:numId w:val="56"/>
        </w:numPr>
        <w:suppressAutoHyphens w:val="false"/>
        <w:spacing w:lineRule="auto" w:line="360" w:before="120" w:after="120"/>
        <w:contextualSpacing/>
        <w:rPr>
          <w:rFonts w:eastAsia="Calibri"/>
          <w:color w:val="000000"/>
          <w:szCs w:val="22"/>
        </w:rPr>
      </w:pPr>
      <w:r>
        <w:rPr>
          <w:rFonts w:eastAsia="Calibri"/>
          <w:color w:val="000000"/>
          <w:szCs w:val="22"/>
        </w:rPr>
        <w:t>2 x Digital inputs</w:t>
      </w:r>
    </w:p>
    <w:p>
      <w:pPr>
        <w:pStyle w:val="Normal"/>
        <w:numPr>
          <w:ilvl w:val="1"/>
          <w:numId w:val="56"/>
        </w:numPr>
        <w:suppressAutoHyphens w:val="false"/>
        <w:spacing w:lineRule="auto" w:line="360" w:before="120" w:after="120"/>
        <w:contextualSpacing/>
        <w:rPr>
          <w:rFonts w:eastAsia="Calibri"/>
          <w:color w:val="000000"/>
          <w:szCs w:val="22"/>
        </w:rPr>
      </w:pPr>
      <w:r>
        <w:rPr>
          <w:rFonts w:eastAsia="Calibri"/>
          <w:color w:val="000000"/>
          <w:szCs w:val="22"/>
        </w:rPr>
        <w:t>2 x Analog inputs</w:t>
      </w:r>
    </w:p>
    <w:p>
      <w:pPr>
        <w:pStyle w:val="Normal"/>
        <w:numPr>
          <w:ilvl w:val="1"/>
          <w:numId w:val="56"/>
        </w:numPr>
        <w:suppressAutoHyphens w:val="false"/>
        <w:spacing w:lineRule="auto" w:line="360" w:before="120" w:after="120"/>
        <w:contextualSpacing/>
        <w:rPr>
          <w:rFonts w:eastAsia="Calibri"/>
          <w:color w:val="000000"/>
          <w:szCs w:val="22"/>
        </w:rPr>
      </w:pPr>
      <w:r>
        <w:rPr>
          <w:rFonts w:eastAsia="Calibri"/>
          <w:color w:val="000000"/>
          <w:szCs w:val="22"/>
        </w:rPr>
        <w:t>1 x CAN interfaces</w:t>
      </w:r>
    </w:p>
    <w:p>
      <w:pPr>
        <w:pStyle w:val="Normal"/>
        <w:numPr>
          <w:ilvl w:val="1"/>
          <w:numId w:val="56"/>
        </w:numPr>
        <w:suppressAutoHyphens w:val="false"/>
        <w:spacing w:lineRule="auto" w:line="360" w:before="120" w:after="120"/>
        <w:contextualSpacing/>
        <w:rPr>
          <w:rFonts w:eastAsia="Calibri"/>
          <w:color w:val="000000"/>
          <w:szCs w:val="22"/>
        </w:rPr>
      </w:pPr>
      <w:r>
        <w:rPr>
          <w:rFonts w:eastAsia="Calibri"/>
          <w:color w:val="000000"/>
          <w:szCs w:val="22"/>
        </w:rPr>
        <w:t>1 x Wire interface</w:t>
      </w:r>
    </w:p>
    <w:p>
      <w:pPr>
        <w:pStyle w:val="Normal"/>
        <w:numPr>
          <w:ilvl w:val="1"/>
          <w:numId w:val="56"/>
        </w:numPr>
        <w:suppressAutoHyphens w:val="false"/>
        <w:spacing w:lineRule="auto" w:line="360" w:before="120" w:after="120"/>
        <w:contextualSpacing/>
        <w:rPr>
          <w:rFonts w:eastAsia="Calibri"/>
          <w:color w:val="000000"/>
          <w:szCs w:val="22"/>
        </w:rPr>
      </w:pPr>
      <w:r>
        <w:rPr>
          <w:rFonts w:eastAsia="Calibri"/>
          <w:color w:val="000000"/>
          <w:szCs w:val="22"/>
        </w:rPr>
        <w:t>Mini USB</w:t>
      </w:r>
    </w:p>
    <w:p>
      <w:pPr>
        <w:pStyle w:val="Normal"/>
        <w:suppressAutoHyphens w:val="false"/>
        <w:spacing w:lineRule="auto" w:line="259" w:before="0" w:after="160"/>
        <w:rPr>
          <w:szCs w:val="22"/>
          <w:lang w:val="el-GR" w:bidi="he-IL"/>
        </w:rPr>
      </w:pPr>
      <w:r>
        <w:rPr>
          <w:szCs w:val="22"/>
          <w:lang w:val="el-GR" w:bidi="he-IL"/>
        </w:rPr>
        <w:t xml:space="preserve">Ο προσφερόμενος εξοπλισμός θα πρέπει να πληροί τις τεχνικές προδιαγραφές που εμφανίζονται στους πίνακες συμμόρφωσης με την απόλυτη ευθύνη της ακρίβειας των δεδομένων. </w:t>
      </w:r>
    </w:p>
    <w:p>
      <w:pPr>
        <w:pStyle w:val="Normal"/>
        <w:suppressAutoHyphens w:val="false"/>
        <w:spacing w:lineRule="auto" w:line="259" w:before="0" w:after="160"/>
        <w:rPr>
          <w:rFonts w:eastAsia="Calibri"/>
          <w:szCs w:val="22"/>
          <w:lang w:val="el-GR" w:bidi="he-IL"/>
        </w:rPr>
      </w:pPr>
      <w:r>
        <w:rPr>
          <w:rFonts w:eastAsia="Calibri"/>
          <w:szCs w:val="22"/>
          <w:lang w:val="el-GR" w:bidi="he-IL"/>
        </w:rPr>
      </w:r>
    </w:p>
    <w:p>
      <w:pPr>
        <w:pStyle w:val="Normal"/>
        <w:spacing w:lineRule="auto" w:line="360" w:before="120" w:after="120"/>
        <w:rPr>
          <w:rFonts w:eastAsia="Calibri"/>
          <w:color w:val="000000"/>
          <w:szCs w:val="22"/>
          <w:lang w:val="el-GR"/>
        </w:rPr>
      </w:pPr>
      <w:r>
        <w:rPr>
          <w:rFonts w:eastAsia="Calibri"/>
          <w:b/>
          <w:color w:val="000000"/>
          <w:szCs w:val="22"/>
          <w:lang w:val="el-GR"/>
        </w:rPr>
        <w:t xml:space="preserve">Οθόνη οχήματος για την πλοήγηση – δρομολόγηση οδηγού </w:t>
      </w:r>
    </w:p>
    <w:p>
      <w:pPr>
        <w:pStyle w:val="Normal"/>
        <w:suppressAutoHyphens w:val="false"/>
        <w:spacing w:lineRule="auto" w:line="259" w:before="0" w:after="160"/>
        <w:rPr>
          <w:rFonts w:eastAsia="Calibri"/>
          <w:szCs w:val="22"/>
          <w:lang w:val="el-GR" w:bidi="he-IL"/>
        </w:rPr>
      </w:pPr>
      <w:r>
        <w:rPr>
          <w:rFonts w:eastAsia="Calibri"/>
          <w:szCs w:val="22"/>
          <w:lang w:val="el-GR" w:bidi="he-IL"/>
        </w:rPr>
        <w:t>Αφορά την προμήθεια οθόνης τάμπλετ εντός του οχήματος στην καμπίνα του απορριμματοφόρου με την βοήθεια της οποίας θα υπάρχει η δυνατότητα της προβολής των διαδρομών σε επίπεδο χάρτη περιοχής έτσι ώστε να βοηθήσει στην ευκολότερη μετακίνηση και συλλογή των κάδων.</w:t>
      </w:r>
    </w:p>
    <w:p>
      <w:pPr>
        <w:pStyle w:val="Normal"/>
        <w:suppressAutoHyphens w:val="false"/>
        <w:spacing w:lineRule="auto" w:line="259" w:before="0" w:after="160"/>
        <w:rPr>
          <w:rFonts w:eastAsia="Calibri"/>
          <w:szCs w:val="22"/>
          <w:lang w:val="el-GR" w:bidi="he-IL"/>
        </w:rPr>
      </w:pPr>
      <w:r>
        <w:rPr>
          <w:rFonts w:eastAsia="Calibri"/>
          <w:szCs w:val="22"/>
          <w:lang w:val="el-GR" w:bidi="he-IL"/>
        </w:rPr>
        <w:t>Η δυναμική προβολή των δρομολογίων στην καμπίνα του οχήματος με τη χρήση τάμπλετ μπορεί να βοηθήσει σημαντικά στην αποτελεσματικότητα των οδηγών για την βέλτιστη χρήση των δρομολογίων αλλά και την ενημέρωση τους σε τρέχοντα περιστατικά όπως η έκτακτη αλλαγή δρομολογίου αλλά και η οδήγηση σε άγνωστες διαδρομές.</w:t>
      </w:r>
    </w:p>
    <w:p>
      <w:pPr>
        <w:pStyle w:val="Normal"/>
        <w:suppressAutoHyphens w:val="false"/>
        <w:spacing w:lineRule="auto" w:line="259" w:before="0" w:after="160"/>
        <w:rPr>
          <w:rFonts w:eastAsia="Calibri"/>
          <w:szCs w:val="22"/>
          <w:lang w:val="el-GR" w:bidi="he-IL"/>
        </w:rPr>
      </w:pPr>
      <w:r>
        <w:rPr>
          <w:rFonts w:eastAsia="Calibri"/>
          <w:szCs w:val="22"/>
          <w:lang w:val="el-GR" w:bidi="he-IL"/>
        </w:rPr>
        <w:t xml:space="preserve">Επιπλέον με την χρήση θα υπάρχει η δυνατότητα να ενημερώνεται ο οδηγός για την διαδρομή αποκομιδής (χρήσιμη ενημέρωση στις περιπτώσεις που οι οδηγοί είναι συμβασιούχοι και δεν γνωρίζουν την πορεία κάθε δρομολογίου). Το σύστημα θα υποστηρίζει την καταγραφή σε σύστημα διαχείρισης όλων των δρομολογίων (διαδρομή και στάση για κάθε κάδο) καθώς και τις σχετικές ονομασίες αυτών. Στην περίπτωση που ο οδηγός του οχήματος είναι συμβασιούχος ή νέος και δεν υπάρχει δυνατότητα εκπαίδευσής του, τότε θα είναι σε θέση να χρησιμοποιήσει τον εξοπλισμό που είναι εγκατεστημένο σε κάθε όχημα και να παρακολουθεί το δρομολόγιο του με υπόδειξη της διαδρομής και των στάσεων. Το υποσύστημα θα συνοδεύεται από σύστημα διαχείρισης δρομολογίων, διαδρομών καθώς και αποτύπωση όλων των κάδων ανά διαδρομή. Η δυναμική προβολή των δρομολογίων και των κάδων στην καμπίνα του οχήματος με τη χρήση τάμπλετ μπορεί να βοηθήσει σημαντικά στην ενημέρωση των οδηγών για την βέλτιστη χρήση των δρομολογίων αλλά και την ενημέρωση τους σε τρέχοντα περιστατικά όπως η κίνηση των δρόμων ή η έκτακτη αλλαγή δρομολογίου. Θα είναι δυνατή η παρακολούθηση της θέσης του τάμπλετ από τους διαχειριστές έτσι ώστε να είναι δυνατή η εύρεσή του. Για την παραπάνω λειτουργικότητα θα πρέπει να τοποθετηθεί ειδικός αισθητήρας τύπου </w:t>
      </w:r>
      <w:r>
        <w:rPr>
          <w:rFonts w:eastAsia="Calibri"/>
          <w:szCs w:val="22"/>
          <w:lang w:bidi="he-IL"/>
        </w:rPr>
        <w:t>beacon</w:t>
      </w:r>
      <w:r>
        <w:rPr>
          <w:rFonts w:eastAsia="Calibri"/>
          <w:szCs w:val="22"/>
          <w:lang w:val="el-GR" w:bidi="he-IL"/>
        </w:rPr>
        <w:t xml:space="preserve"> που θα αποστέλλει δεδομένα θέσης και πινακίδες οχήματος στην πλατφόρμα τηλεματικής. Για την τρέχουσα λειτουργικότητα θα είναι δυνατή η λήψη ιστορικού χρήσης που θα περιλαμβάνει το όνομα του οδηγού αλλά και τις πινακίδες του οχήματος. </w:t>
      </w:r>
    </w:p>
    <w:p>
      <w:pPr>
        <w:pStyle w:val="Normal"/>
        <w:suppressAutoHyphens w:val="false"/>
        <w:spacing w:lineRule="auto" w:line="259" w:before="0" w:after="160"/>
        <w:rPr>
          <w:rFonts w:eastAsia="Calibri"/>
          <w:szCs w:val="22"/>
          <w:lang w:val="el-GR" w:bidi="he-IL"/>
        </w:rPr>
      </w:pPr>
      <w:r>
        <w:rPr>
          <w:rFonts w:eastAsia="Calibri"/>
          <w:szCs w:val="22"/>
          <w:lang w:val="el-GR" w:bidi="he-IL"/>
        </w:rPr>
        <w:t>Τα κύρια χαρακτηριστικά θα  πρέπει να είναι τα ακόλουθα:</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Αναπαραγωγή δρομολογίων από τάμπλετ στην καμπίνα του οδηγού</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Εμφάνιση επιλεγμένων διαδρομών ανά ημέρα οδηγό και όχημα</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Οπτικοποίηση της θέσης των κάδων στο επίπεδο του χάρτη</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Ενημέρωση εξόδου από την διαδρομή</w:t>
      </w:r>
    </w:p>
    <w:p>
      <w:pPr>
        <w:pStyle w:val="Normal"/>
        <w:numPr>
          <w:ilvl w:val="0"/>
          <w:numId w:val="56"/>
        </w:numPr>
        <w:suppressAutoHyphens w:val="false"/>
        <w:spacing w:lineRule="auto" w:line="360" w:before="120" w:after="120"/>
        <w:contextualSpacing/>
        <w:rPr>
          <w:rFonts w:eastAsia="Calibri"/>
          <w:color w:val="000000"/>
          <w:szCs w:val="22"/>
        </w:rPr>
      </w:pPr>
      <w:r>
        <w:rPr>
          <w:rFonts w:eastAsia="Calibri"/>
          <w:color w:val="000000"/>
          <w:szCs w:val="22"/>
        </w:rPr>
        <w:t>Ενημέρωση έναρξης και ολοκλήρωσης διαδρομής</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Προσαρμοσμένος αισθητήρας ανίχνευσης θέσης τάμπλετ τύπου </w:t>
      </w:r>
      <w:r>
        <w:rPr>
          <w:rFonts w:eastAsia="Calibri"/>
          <w:color w:val="000000"/>
          <w:szCs w:val="22"/>
        </w:rPr>
        <w:t>Ebeacon</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Ενημέρωση πλατφόρμας τηλεματικής για την συνεχή θέση του τάμπλετ με χρήση αισθητήρα </w:t>
      </w:r>
    </w:p>
    <w:p>
      <w:pPr>
        <w:pStyle w:val="Normal"/>
        <w:numPr>
          <w:ilvl w:val="0"/>
          <w:numId w:val="56"/>
        </w:numPr>
        <w:suppressAutoHyphens w:val="false"/>
        <w:spacing w:lineRule="auto" w:line="360" w:before="120" w:after="120"/>
        <w:contextualSpacing/>
        <w:rPr>
          <w:rFonts w:eastAsia="Calibri"/>
          <w:color w:val="000000"/>
          <w:szCs w:val="22"/>
          <w:lang w:val="el-GR"/>
        </w:rPr>
      </w:pPr>
      <w:r>
        <w:rPr>
          <w:rFonts w:eastAsia="Calibri"/>
          <w:color w:val="000000"/>
          <w:szCs w:val="22"/>
          <w:lang w:val="el-GR"/>
        </w:rPr>
        <w:t xml:space="preserve">Επικοινωνία αισθητήρα ανίχνευσης θέσης τάμπλετ με την μονάδα τηλεματικής με χρήση πρωτοκόλλου </w:t>
      </w:r>
      <w:r>
        <w:rPr>
          <w:rFonts w:eastAsia="Calibri"/>
          <w:color w:val="000000"/>
          <w:szCs w:val="22"/>
        </w:rPr>
        <w:t>Bluetooth</w:t>
      </w:r>
      <w:r>
        <w:rPr>
          <w:rFonts w:eastAsia="Calibri"/>
          <w:color w:val="000000"/>
          <w:szCs w:val="22"/>
          <w:lang w:val="el-GR"/>
        </w:rPr>
        <w:t>.</w:t>
      </w:r>
    </w:p>
    <w:p>
      <w:pPr>
        <w:pStyle w:val="Normal"/>
        <w:suppressAutoHyphens w:val="false"/>
        <w:spacing w:lineRule="auto" w:line="259" w:before="0" w:after="160"/>
        <w:rPr>
          <w:szCs w:val="22"/>
          <w:lang w:val="el-GR" w:bidi="he-IL"/>
        </w:rPr>
      </w:pPr>
      <w:r>
        <w:rPr>
          <w:szCs w:val="22"/>
          <w:lang w:val="el-GR" w:bidi="he-IL"/>
        </w:rPr>
        <w:t xml:space="preserve">Ο προσφερόμενος εξοπλισμός θα πρέπει να πληροί τις τεχνικές προδιαγραφές που εμφανίζονται στους πίνακες συμμόρφωσης με την απόλυτη ευθύνη της ακρίβειας των δεδομένων. </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Έξυπνα συστήματα ενεργειακής διαχείρισης δημοτικών και σχολικών κτιρίων</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76"/>
        <w:rPr>
          <w:szCs w:val="22"/>
          <w:lang w:eastAsia="el-GR"/>
        </w:rPr>
      </w:pPr>
      <w:r>
        <w:rPr>
          <w:szCs w:val="22"/>
          <w:lang w:eastAsia="el-GR"/>
        </w:rPr>
        <w:t>Οι εφαρμογές θα πρέπει:</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59" w:before="0" w:after="160"/>
        <w:rPr>
          <w:rFonts w:eastAsia="Calibri"/>
          <w:szCs w:val="22"/>
          <w:lang w:val="el-GR"/>
        </w:rPr>
      </w:pPr>
      <w:r>
        <w:rPr>
          <w:rFonts w:eastAsia="Calibri"/>
          <w:szCs w:val="22"/>
          <w:lang w:val="el-GR"/>
        </w:rPr>
        <w:t>Σύστημα «ανοικτής» αρχιτεκτονικής (</w:t>
      </w:r>
      <w:r>
        <w:rPr>
          <w:rFonts w:eastAsia="Calibri"/>
          <w:szCs w:val="22"/>
        </w:rPr>
        <w:t>openarchitecture</w:t>
      </w:r>
      <w:r>
        <w:rPr>
          <w:rFonts w:eastAsia="Calibri"/>
          <w:szCs w:val="22"/>
          <w:lang w:val="el-GR"/>
        </w:rPr>
        <w:t>), δηλαδή υποχρεωτική χρήση ανοικτών προτύπων που θα διασφαλίζουν:</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59" w:before="0" w:after="160"/>
        <w:ind w:hanging="0" w:start="567"/>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lang w:val="el-GR"/>
        </w:rPr>
      </w:pPr>
      <w:r>
        <w:rPr>
          <w:rFonts w:eastAsia="Calibri"/>
          <w:szCs w:val="22"/>
          <w:lang w:val="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Τεκμηριωμένα </w:t>
      </w:r>
      <w:r>
        <w:rPr>
          <w:szCs w:val="22"/>
          <w:lang w:eastAsia="el-GR"/>
        </w:rPr>
        <w:t>API</w:t>
      </w:r>
      <w:r>
        <w:rPr>
          <w:szCs w:val="22"/>
          <w:lang w:val="el-GR" w:eastAsia="el-GR"/>
        </w:rPr>
        <w:t xml:space="preserve"> (</w:t>
      </w:r>
      <w:r>
        <w:rPr>
          <w:szCs w:val="22"/>
          <w:lang w:eastAsia="el-GR"/>
        </w:rPr>
        <w:t>ApplicationProgrammingInterface</w:t>
      </w:r>
      <w:r>
        <w:rPr>
          <w:szCs w:val="22"/>
          <w:lang w:val="el-GR" w:eastAsia="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Δυνατότητα διασύνδεσης /επικοινωνίας με τρίτες εφαρμογές βάσει διεθνών </w:t>
      </w:r>
      <w:r>
        <w:rPr>
          <w:szCs w:val="22"/>
          <w:lang w:eastAsia="el-GR"/>
        </w:rPr>
        <w:t>standards</w:t>
      </w:r>
      <w:r>
        <w:rPr>
          <w:szCs w:val="22"/>
          <w:lang w:val="el-GR" w:eastAsia="el-GR"/>
        </w:rPr>
        <w:t xml:space="preserve"> (</w:t>
      </w:r>
      <w:r>
        <w:rPr>
          <w:szCs w:val="22"/>
          <w:lang w:eastAsia="el-GR"/>
        </w:rPr>
        <w:t>XML</w:t>
      </w:r>
      <w:r>
        <w:rPr>
          <w:szCs w:val="22"/>
          <w:lang w:val="el-GR" w:eastAsia="el-GR"/>
        </w:rPr>
        <w:t xml:space="preserve">, </w:t>
      </w:r>
      <w:r>
        <w:rPr>
          <w:szCs w:val="22"/>
          <w:lang w:eastAsia="el-GR"/>
        </w:rPr>
        <w:t>UDDI</w:t>
      </w:r>
      <w:r>
        <w:rPr>
          <w:szCs w:val="22"/>
          <w:lang w:val="el-GR" w:eastAsia="el-GR"/>
        </w:rPr>
        <w:t xml:space="preserve">, </w:t>
      </w:r>
      <w:r>
        <w:rPr>
          <w:szCs w:val="22"/>
          <w:lang w:val="en-US" w:eastAsia="el-GR"/>
        </w:rPr>
        <w:t>JSON</w:t>
      </w:r>
      <w:r>
        <w:rPr>
          <w:szCs w:val="22"/>
          <w:lang w:val="el-GR" w:eastAsia="el-GR"/>
        </w:rPr>
        <w:t xml:space="preserve"> κλπ.).</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Αρθρωτή (</w:t>
      </w:r>
      <w:r>
        <w:rPr>
          <w:szCs w:val="22"/>
          <w:lang w:eastAsia="el-GR"/>
        </w:rPr>
        <w:t>modular</w:t>
      </w:r>
      <w:r>
        <w:rPr>
          <w:szCs w:val="22"/>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Αρχιτεκτονική Ν-</w:t>
      </w:r>
      <w:r>
        <w:rPr>
          <w:szCs w:val="22"/>
          <w:lang w:eastAsia="el-GR"/>
        </w:rPr>
        <w:t>tier</w:t>
      </w:r>
      <w:r>
        <w:rPr>
          <w:szCs w:val="22"/>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Λειτουργία χωρίς περιορισμούς στον αριθμό χρηστών και χωρίς την απαίτηση προμήθειας αδειών χρήσης ή πρόσθετων δικαιωμάτων.</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Δυνατότητα λειτουργίας του διαχειριστικού εργαλείου σε διαφορετικά λειτουργικά συστήματα (</w:t>
      </w:r>
      <w:r>
        <w:rPr>
          <w:szCs w:val="22"/>
          <w:lang w:eastAsia="el-GR"/>
        </w:rPr>
        <w:t>Windows</w:t>
      </w:r>
      <w:r>
        <w:rPr>
          <w:szCs w:val="22"/>
          <w:lang w:val="el-GR" w:eastAsia="el-GR"/>
        </w:rPr>
        <w:t xml:space="preserve">, </w:t>
      </w:r>
      <w:r>
        <w:rPr>
          <w:szCs w:val="22"/>
          <w:lang w:eastAsia="el-GR"/>
        </w:rPr>
        <w:t>Unix</w:t>
      </w:r>
      <w:r>
        <w:rPr>
          <w:szCs w:val="22"/>
          <w:lang w:val="el-GR" w:eastAsia="el-GR"/>
        </w:rPr>
        <w:t xml:space="preserve">, </w:t>
      </w:r>
      <w:r>
        <w:rPr>
          <w:szCs w:val="22"/>
          <w:lang w:eastAsia="el-GR"/>
        </w:rPr>
        <w:t>Linux</w:t>
      </w:r>
      <w:r>
        <w:rPr>
          <w:szCs w:val="22"/>
          <w:lang w:val="el-GR" w:eastAsia="el-GR"/>
        </w:rPr>
        <w:t>), με χρήση μόνο προγράμματος περιήγησης.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Τήρηση των στοιχείων και δεδομένων σε εφαρμογή σχεσιακής βάσης δεδομένων (</w:t>
      </w:r>
      <w:r>
        <w:rPr>
          <w:szCs w:val="22"/>
          <w:lang w:eastAsia="el-GR"/>
        </w:rPr>
        <w:t>RDBMS</w:t>
      </w:r>
      <w:r>
        <w:rPr>
          <w:szCs w:val="22"/>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Δυνατότητα αποτελεσματικής λειτουργίας πίσω από </w:t>
      </w:r>
      <w:r>
        <w:rPr>
          <w:szCs w:val="22"/>
          <w:lang w:eastAsia="el-GR"/>
        </w:rPr>
        <w:t>firewalls</w:t>
      </w:r>
      <w:r>
        <w:rPr>
          <w:szCs w:val="22"/>
          <w:lang w:val="el-GR" w:eastAsia="el-GR"/>
        </w:rPr>
        <w:t>.</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rPr>
          <w:rFonts w:eastAsia="Yu Gothic Light"/>
          <w:color w:val="2F5496"/>
          <w:sz w:val="24"/>
          <w:lang w:val="el-GR"/>
        </w:rPr>
      </w:pPr>
      <w:r>
        <w:rPr>
          <w:rFonts w:eastAsia="Yu Gothic Light"/>
          <w:color w:val="2F5496"/>
          <w:sz w:val="24"/>
          <w:lang w:val="el-GR"/>
        </w:rPr>
        <w:t xml:space="preserve">Λειτουργική Αρχιτεκτονική </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Η πληροφοριακή πλατφόρμα θα πρέπει να υποστηρίζει την πλήρη διασύνδεση των υποσυστημάτων της, η οποία έγκειται 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 Οποιοδήποτε υποσύστημα θα πρέπει να μπορεί να εκτελεί οποιαδήποτε παρεχόμενη λειτουργία του συστήματος μέσω ανοικτής τεχνολογίας διασύνδεσης όπως </w:t>
      </w:r>
      <w:r>
        <w:rPr>
          <w:rFonts w:eastAsia="Calibri"/>
          <w:szCs w:val="22"/>
        </w:rPr>
        <w:t>Web</w:t>
      </w:r>
      <w:r>
        <w:rPr>
          <w:rFonts w:eastAsia="Calibri"/>
          <w:szCs w:val="22"/>
          <w:lang w:val="el-GR"/>
        </w:rPr>
        <w:t xml:space="preserve"> </w:t>
      </w:r>
      <w:r>
        <w:rPr>
          <w:rFonts w:eastAsia="Calibri"/>
          <w:szCs w:val="22"/>
        </w:rPr>
        <w:t>Services</w:t>
      </w:r>
      <w:r>
        <w:rPr>
          <w:rFonts w:eastAsia="Calibri"/>
          <w:szCs w:val="22"/>
          <w:lang w:val="el-GR"/>
        </w:rPr>
        <w:t>.</w:t>
      </w:r>
    </w:p>
    <w:p>
      <w:pPr>
        <w:pStyle w:val="Normal"/>
        <w:widowControl w:val="false"/>
        <w:suppressAutoHyphens w:val="false"/>
        <w:spacing w:lineRule="auto" w:line="259" w:before="240" w:after="120"/>
        <w:rPr>
          <w:rFonts w:eastAsia="Calibri"/>
          <w:szCs w:val="22"/>
          <w:lang w:val="el-GR"/>
        </w:rPr>
      </w:pPr>
      <w:r>
        <w:rPr>
          <w:rFonts w:eastAsia="Calibri"/>
          <w:szCs w:val="22"/>
          <w:lang w:val="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59" w:before="0" w:after="160"/>
        <w:ind w:hanging="360" w:start="540"/>
        <w:rPr>
          <w:rFonts w:eastAsia="Calibri"/>
          <w:szCs w:val="22"/>
          <w:lang w:val="el-GR"/>
        </w:rPr>
      </w:pPr>
      <w:r>
        <w:rPr>
          <w:rFonts w:eastAsia="Calibri"/>
          <w:szCs w:val="22"/>
          <w:lang w:val="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59" w:before="0" w:after="160"/>
        <w:ind w:hanging="360" w:start="540"/>
        <w:rPr>
          <w:rFonts w:eastAsia="Calibri"/>
          <w:szCs w:val="22"/>
          <w:lang w:val="el-GR"/>
        </w:rPr>
      </w:pPr>
      <w:r>
        <w:rPr>
          <w:rFonts w:eastAsia="Calibri"/>
          <w:szCs w:val="22"/>
          <w:lang w:val="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rFonts w:eastAsia="Calibri"/>
          <w:szCs w:val="22"/>
        </w:rPr>
        <w:t>Web</w:t>
      </w:r>
      <w:r>
        <w:rPr>
          <w:rFonts w:eastAsia="Calibri"/>
          <w:szCs w:val="22"/>
          <w:lang w:val="el-GR"/>
        </w:rPr>
        <w:t xml:space="preserve"> </w:t>
      </w:r>
      <w:r>
        <w:rPr>
          <w:rFonts w:eastAsia="Calibri"/>
          <w:szCs w:val="22"/>
          <w:lang w:val="en-US"/>
        </w:rPr>
        <w:t>S</w:t>
      </w:r>
      <w:r>
        <w:rPr>
          <w:rFonts w:eastAsia="Calibri"/>
          <w:szCs w:val="22"/>
        </w:rPr>
        <w:t>ervices</w:t>
      </w:r>
      <w:r>
        <w:rPr>
          <w:rFonts w:eastAsia="Calibri"/>
          <w:szCs w:val="22"/>
          <w:lang w:val="el-GR"/>
        </w:rPr>
        <w:t>).</w:t>
      </w:r>
    </w:p>
    <w:p>
      <w:pPr>
        <w:pStyle w:val="Normal"/>
        <w:widowControl w:val="false"/>
        <w:suppressAutoHyphens w:val="false"/>
        <w:spacing w:lineRule="auto" w:line="259" w:before="240" w:after="240"/>
        <w:rPr>
          <w:rFonts w:eastAsia="Calibri"/>
          <w:szCs w:val="22"/>
          <w:lang w:val="el-GR"/>
        </w:rPr>
      </w:pPr>
      <w:r>
        <w:rPr>
          <w:rFonts w:eastAsia="Calibri"/>
          <w:szCs w:val="22"/>
          <w:lang w:val="el-GR"/>
        </w:rPr>
        <w:t>Η απρόσκοπτη παροχή και διάθεση των παραπάνω ψηφιακών υπηρεσιών πρέπει να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Όλες οι παραπάνω εφαρμογές θα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59" w:before="0" w:after="240"/>
        <w:rPr>
          <w:rFonts w:eastAsia="Calibri"/>
          <w:szCs w:val="22"/>
          <w:lang w:val="el-GR"/>
        </w:rPr>
      </w:pPr>
      <w:r>
        <w:rPr>
          <w:rFonts w:eastAsia="Calibri"/>
          <w:szCs w:val="22"/>
          <w:lang w:val="el-GR"/>
        </w:rPr>
        <w:t>Όλα τα δεδομένα θα αποθηκεύονται σε βάση δεδομένων με τρόπο, που θα είναι δυνατόν να χρησιμοποιηθούν από άλλες εφαρμογές και να επιτυγχάνεται η διασύνδεση με τα υφιστάμενα συστήματα.</w:t>
      </w:r>
    </w:p>
    <w:p>
      <w:pPr>
        <w:pStyle w:val="Normal"/>
        <w:widowControl w:val="false"/>
        <w:suppressAutoHyphens w:val="false"/>
        <w:spacing w:lineRule="auto" w:line="259" w:before="0" w:after="160"/>
        <w:rPr>
          <w:rFonts w:eastAsia="Calibri"/>
          <w:szCs w:val="22"/>
          <w:lang w:val="el-GR"/>
        </w:rPr>
      </w:pPr>
      <w:r>
        <w:rPr>
          <w:rFonts w:eastAsia="Calibri"/>
          <w:szCs w:val="22"/>
          <w:lang w:val="el-GR"/>
        </w:rPr>
        <w:t>Ιδιαίτερη βαρύτητα θα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widowControl w:val="false"/>
        <w:suppressAutoHyphens w:val="false"/>
        <w:spacing w:lineRule="auto" w:line="259"/>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Η αρχιτεκτονική που προτείνεται διασφαλίζει υψηλή διαθεσιμότητα του συστήματος και υποστηρίζει σύγχρονες τεχνικές αξιοποίησης υλικού όπως </w:t>
      </w:r>
      <w:r>
        <w:rPr>
          <w:rFonts w:eastAsia="Calibri"/>
          <w:szCs w:val="22"/>
        </w:rPr>
        <w:t>Virtualization</w:t>
      </w:r>
      <w:r>
        <w:rPr>
          <w:rFonts w:eastAsia="Calibri"/>
          <w:szCs w:val="22"/>
          <w:lang w:val="el-GR"/>
        </w:rPr>
        <w:t xml:space="preserve">, </w:t>
      </w:r>
      <w:r>
        <w:rPr>
          <w:rFonts w:eastAsia="Calibri"/>
          <w:szCs w:val="22"/>
        </w:rPr>
        <w:t>Server</w:t>
      </w:r>
      <w:r>
        <w:rPr>
          <w:rFonts w:eastAsia="Calibri"/>
          <w:szCs w:val="22"/>
          <w:lang w:val="el-GR"/>
        </w:rPr>
        <w:t xml:space="preserve"> &amp; </w:t>
      </w:r>
      <w:r>
        <w:rPr>
          <w:rFonts w:eastAsia="Calibri"/>
          <w:szCs w:val="22"/>
        </w:rPr>
        <w:t>Storage</w:t>
      </w:r>
      <w:r>
        <w:rPr>
          <w:rFonts w:eastAsia="Calibri"/>
          <w:szCs w:val="22"/>
          <w:lang w:val="el-GR"/>
        </w:rPr>
        <w:t xml:space="preserve"> </w:t>
      </w:r>
      <w:r>
        <w:rPr>
          <w:rFonts w:eastAsia="Calibri"/>
          <w:szCs w:val="22"/>
        </w:rPr>
        <w:t>consolidation</w:t>
      </w:r>
      <w:r>
        <w:rPr>
          <w:rFonts w:eastAsia="Calibri"/>
          <w:szCs w:val="22"/>
          <w:lang w:val="el-GR"/>
        </w:rPr>
        <w:t>.</w:t>
      </w:r>
    </w:p>
    <w:p>
      <w:pPr>
        <w:pStyle w:val="Normal"/>
        <w:suppressAutoHyphens w:val="false"/>
        <w:spacing w:lineRule="auto" w:line="259"/>
        <w:rPr>
          <w:rFonts w:eastAsia="Calibri"/>
          <w:szCs w:val="22"/>
          <w:lang w:val="el-GR"/>
        </w:rPr>
      </w:pPr>
      <w:r>
        <w:rPr>
          <w:rFonts w:eastAsia="Calibri"/>
          <w:szCs w:val="22"/>
          <w:lang w:val="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59" w:before="0" w:after="160"/>
        <w:rPr>
          <w:rFonts w:eastAsia="Calibri"/>
          <w:szCs w:val="22"/>
        </w:rPr>
      </w:pPr>
      <w:r>
        <w:rPr>
          <w:rFonts w:eastAsia="Calibri"/>
          <w:szCs w:val="22"/>
        </w:rPr>
        <w:t>Διαχείριση δεδομένων</w:t>
      </w:r>
    </w:p>
    <w:p>
      <w:pPr>
        <w:pStyle w:val="Normal"/>
        <w:numPr>
          <w:ilvl w:val="0"/>
          <w:numId w:val="33"/>
        </w:numPr>
        <w:suppressAutoHyphens w:val="false"/>
        <w:spacing w:lineRule="auto" w:line="259" w:before="0" w:after="160"/>
        <w:rPr>
          <w:rFonts w:eastAsia="Calibri"/>
          <w:szCs w:val="22"/>
        </w:rPr>
      </w:pPr>
      <w:r>
        <w:rPr>
          <w:rFonts w:eastAsia="Calibri"/>
          <w:szCs w:val="22"/>
        </w:rPr>
        <w:t xml:space="preserve">Προσπέλαση σε βάσεις δεδομένων </w:t>
      </w:r>
    </w:p>
    <w:p>
      <w:pPr>
        <w:pStyle w:val="Normal"/>
        <w:numPr>
          <w:ilvl w:val="0"/>
          <w:numId w:val="33"/>
        </w:numPr>
        <w:suppressAutoHyphens w:val="false"/>
        <w:spacing w:lineRule="auto" w:line="259" w:before="0" w:after="160"/>
        <w:rPr>
          <w:rFonts w:eastAsia="Calibri"/>
          <w:szCs w:val="22"/>
          <w:lang w:val="el-GR"/>
        </w:rPr>
      </w:pPr>
      <w:r>
        <w:rPr>
          <w:rFonts w:eastAsia="Calibri"/>
          <w:szCs w:val="22"/>
          <w:lang w:val="el-GR"/>
        </w:rPr>
        <w:t>Ασφάλεια στη μετάδοση και αποθήκευση της πληροφορίας</w:t>
      </w:r>
    </w:p>
    <w:p>
      <w:pPr>
        <w:pStyle w:val="Normal"/>
        <w:numPr>
          <w:ilvl w:val="0"/>
          <w:numId w:val="33"/>
        </w:numPr>
        <w:suppressAutoHyphens w:val="false"/>
        <w:spacing w:lineRule="auto" w:line="259" w:before="0" w:after="160"/>
        <w:rPr>
          <w:rFonts w:eastAsia="Calibri"/>
          <w:szCs w:val="22"/>
        </w:rPr>
      </w:pPr>
      <w:r>
        <w:rPr>
          <w:rFonts w:eastAsia="Calibri"/>
          <w:szCs w:val="22"/>
        </w:rPr>
        <w:t xml:space="preserve">Ανάλυση Δεδομένων </w:t>
      </w:r>
    </w:p>
    <w:p>
      <w:pPr>
        <w:pStyle w:val="Normal"/>
        <w:numPr>
          <w:ilvl w:val="0"/>
          <w:numId w:val="33"/>
        </w:numPr>
        <w:suppressAutoHyphens w:val="false"/>
        <w:spacing w:lineRule="auto" w:line="259" w:before="0" w:after="160"/>
        <w:rPr>
          <w:rFonts w:eastAsia="Calibri"/>
          <w:szCs w:val="22"/>
          <w:lang w:val="el-GR"/>
        </w:rPr>
      </w:pPr>
      <w:r>
        <w:rPr>
          <w:rFonts w:eastAsia="Calibri"/>
          <w:szCs w:val="22"/>
          <w:lang w:val="el-GR"/>
        </w:rPr>
        <w:t>Επικοινωνία με άλλες Πηγές / Βάσεις Δεδομένων</w:t>
      </w:r>
    </w:p>
    <w:p>
      <w:pPr>
        <w:pStyle w:val="Normal"/>
        <w:suppressAutoHyphens w:val="false"/>
        <w:spacing w:lineRule="auto" w:line="259" w:before="240" w:after="160"/>
        <w:rPr>
          <w:rFonts w:eastAsia="Calibri"/>
          <w:szCs w:val="22"/>
          <w:lang w:val="el-GR"/>
        </w:rPr>
      </w:pPr>
      <w:r>
        <w:rPr>
          <w:rFonts w:eastAsia="Calibri"/>
          <w:szCs w:val="22"/>
          <w:lang w:val="el-GR"/>
        </w:rPr>
        <w:t xml:space="preserve">Για την υλοποίηση των υποσυστημάτων, θα πρέπει να επιλεγεί μια </w:t>
      </w:r>
      <w:r>
        <w:rPr>
          <w:rFonts w:eastAsia="Calibri"/>
          <w:b/>
          <w:szCs w:val="22"/>
          <w:lang w:val="el-GR"/>
        </w:rPr>
        <w:t xml:space="preserve">αντικειμενοστραφής και πολύ-επίπεδη αρχιτεκτονική </w:t>
      </w:r>
      <w:r>
        <w:rPr>
          <w:rFonts w:eastAsia="Calibri"/>
          <w:szCs w:val="22"/>
          <w:lang w:val="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rFonts w:eastAsia="Calibri"/>
          <w:szCs w:val="22"/>
        </w:rPr>
        <w:t>performance</w:t>
      </w:r>
      <w:r>
        <w:rPr>
          <w:rFonts w:eastAsia="Calibri"/>
          <w:szCs w:val="22"/>
          <w:lang w:val="el-GR"/>
        </w:rPr>
        <w:t xml:space="preserve">, </w:t>
      </w:r>
      <w:r>
        <w:rPr>
          <w:rFonts w:eastAsia="Calibri"/>
          <w:szCs w:val="22"/>
        </w:rPr>
        <w:t>flexibility</w:t>
      </w:r>
      <w:r>
        <w:rPr>
          <w:rFonts w:eastAsia="Calibri"/>
          <w:szCs w:val="22"/>
          <w:lang w:val="el-GR"/>
        </w:rPr>
        <w:t xml:space="preserve">, </w:t>
      </w:r>
      <w:r>
        <w:rPr>
          <w:rFonts w:eastAsia="Calibri"/>
          <w:szCs w:val="22"/>
        </w:rPr>
        <w:t>maintainability</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reusability</w:t>
      </w:r>
      <w:r>
        <w:rPr>
          <w:rFonts w:eastAsia="Calibri"/>
          <w:szCs w:val="22"/>
          <w:lang w:val="el-GR"/>
        </w:rPr>
        <w:t>), ενώ ταυτόχρονα η πολυπλοκότητα της κατανεμημένης επεξεργασίας να είναι αδιαφανής προς τον χρήστη.</w:t>
      </w:r>
    </w:p>
    <w:p>
      <w:pPr>
        <w:pStyle w:val="Normal"/>
        <w:suppressAutoHyphens w:val="false"/>
        <w:spacing w:lineRule="auto" w:line="259"/>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 xml:space="preserve">Υψηλή Διαθεσιμότητα  </w:t>
      </w:r>
    </w:p>
    <w:p>
      <w:pPr>
        <w:pStyle w:val="Normal"/>
        <w:widowControl w:val="false"/>
        <w:suppressAutoHyphens w:val="false"/>
        <w:spacing w:lineRule="auto" w:line="259" w:before="0" w:after="160"/>
        <w:rPr>
          <w:rFonts w:eastAsia="Calibri"/>
          <w:szCs w:val="22"/>
          <w:lang w:val="el-GR"/>
        </w:rPr>
      </w:pPr>
      <w:r>
        <w:rPr>
          <w:rFonts w:eastAsia="Calibri"/>
          <w:szCs w:val="22"/>
          <w:lang w:val="el-GR"/>
        </w:rPr>
        <w:t>Σε ότι αφορά στη διασφάλιση της υψηλής διαθεσιμότητας (</w:t>
      </w:r>
      <w:r>
        <w:rPr>
          <w:rFonts w:eastAsia="Calibri"/>
          <w:szCs w:val="22"/>
        </w:rPr>
        <w:t>high</w:t>
      </w:r>
      <w:r>
        <w:rPr>
          <w:rFonts w:eastAsia="Calibri"/>
          <w:szCs w:val="22"/>
          <w:lang w:val="el-GR"/>
        </w:rPr>
        <w:t xml:space="preserve"> </w:t>
      </w:r>
      <w:r>
        <w:rPr>
          <w:rFonts w:eastAsia="Calibri"/>
          <w:szCs w:val="22"/>
        </w:rPr>
        <w:t>availability</w:t>
      </w:r>
      <w:r>
        <w:rPr>
          <w:rFonts w:eastAsia="Calibri"/>
          <w:szCs w:val="22"/>
          <w:lang w:val="el-GR"/>
        </w:rPr>
        <w:t xml:space="preserve">) των υπηρεσιών του Συστήματος, το προσφερόμενο λογισμικό των </w:t>
      </w:r>
      <w:r>
        <w:rPr>
          <w:rFonts w:eastAsia="Calibri"/>
          <w:szCs w:val="22"/>
        </w:rPr>
        <w:t>Database</w:t>
      </w:r>
      <w:r>
        <w:rPr>
          <w:rFonts w:eastAsia="Calibri"/>
          <w:szCs w:val="22"/>
          <w:lang w:val="el-GR"/>
        </w:rPr>
        <w:t xml:space="preserve"> </w:t>
      </w:r>
      <w:r>
        <w:rPr>
          <w:rFonts w:eastAsia="Calibri"/>
          <w:szCs w:val="22"/>
        </w:rPr>
        <w:t>Servers</w:t>
      </w:r>
      <w:r>
        <w:rPr>
          <w:rFonts w:eastAsia="Calibri"/>
          <w:szCs w:val="22"/>
          <w:lang w:val="el-GR"/>
        </w:rPr>
        <w:t xml:space="preserve"> και </w:t>
      </w:r>
      <w:r>
        <w:rPr>
          <w:rFonts w:eastAsia="Calibri"/>
          <w:szCs w:val="22"/>
        </w:rPr>
        <w:t>Portal</w:t>
      </w:r>
      <w:r>
        <w:rPr>
          <w:rFonts w:eastAsia="Calibri"/>
          <w:szCs w:val="22"/>
          <w:lang w:val="el-GR"/>
        </w:rPr>
        <w:t xml:space="preserve"> </w:t>
      </w:r>
      <w:r>
        <w:rPr>
          <w:rFonts w:eastAsia="Calibri"/>
          <w:szCs w:val="22"/>
        </w:rPr>
        <w:t>Servers</w:t>
      </w:r>
      <w:r>
        <w:rPr>
          <w:rFonts w:eastAsia="Calibri"/>
          <w:szCs w:val="22"/>
          <w:lang w:val="el-GR"/>
        </w:rPr>
        <w:t xml:space="preserve">, αλλά και ο γενικότερος σχεδιασμός της λύσης και στο επίπεδο του </w:t>
      </w:r>
      <w:r>
        <w:rPr>
          <w:rFonts w:eastAsia="Calibri"/>
          <w:szCs w:val="22"/>
        </w:rPr>
        <w:t>hardware</w:t>
      </w:r>
      <w:r>
        <w:rPr>
          <w:rFonts w:eastAsia="Calibri"/>
          <w:szCs w:val="22"/>
          <w:lang w:val="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rFonts w:eastAsia="Calibri"/>
          <w:szCs w:val="22"/>
        </w:rPr>
        <w:t>no</w:t>
      </w:r>
      <w:r>
        <w:rPr>
          <w:rFonts w:eastAsia="Calibri"/>
          <w:szCs w:val="22"/>
          <w:lang w:val="el-GR"/>
        </w:rPr>
        <w:t xml:space="preserve"> </w:t>
      </w:r>
      <w:r>
        <w:rPr>
          <w:rFonts w:eastAsia="Calibri"/>
          <w:szCs w:val="22"/>
        </w:rPr>
        <w:t>single</w:t>
      </w:r>
      <w:r>
        <w:rPr>
          <w:rFonts w:eastAsia="Calibri"/>
          <w:szCs w:val="22"/>
          <w:lang w:val="el-GR"/>
        </w:rPr>
        <w:t xml:space="preserve"> </w:t>
      </w:r>
      <w:r>
        <w:rPr>
          <w:rFonts w:eastAsia="Calibri"/>
          <w:szCs w:val="22"/>
        </w:rPr>
        <w:t>point</w:t>
      </w:r>
      <w:r>
        <w:rPr>
          <w:rFonts w:eastAsia="Calibri"/>
          <w:szCs w:val="22"/>
          <w:lang w:val="el-GR"/>
        </w:rPr>
        <w:t xml:space="preserve"> </w:t>
      </w:r>
      <w:r>
        <w:rPr>
          <w:rFonts w:eastAsia="Calibri"/>
          <w:szCs w:val="22"/>
        </w:rPr>
        <w:t>of</w:t>
      </w:r>
      <w:r>
        <w:rPr>
          <w:rFonts w:eastAsia="Calibri"/>
          <w:szCs w:val="22"/>
          <w:lang w:val="el-GR"/>
        </w:rPr>
        <w:t xml:space="preserve"> </w:t>
      </w:r>
      <w:r>
        <w:rPr>
          <w:rFonts w:eastAsia="Calibri"/>
          <w:szCs w:val="22"/>
        </w:rPr>
        <w:t>failure</w:t>
      </w:r>
      <w:r>
        <w:rPr>
          <w:rFonts w:eastAsia="Calibri"/>
          <w:szCs w:val="22"/>
          <w:lang w:val="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rFonts w:eastAsia="Calibri"/>
          <w:szCs w:val="22"/>
        </w:rPr>
        <w:t>fail</w:t>
      </w:r>
      <w:r>
        <w:rPr>
          <w:rFonts w:eastAsia="Calibri"/>
          <w:szCs w:val="22"/>
          <w:lang w:val="el-GR"/>
        </w:rPr>
        <w:t>-</w:t>
      </w:r>
      <w:r>
        <w:rPr>
          <w:rFonts w:eastAsia="Calibri"/>
          <w:szCs w:val="22"/>
        </w:rPr>
        <w:t>over</w:t>
      </w:r>
      <w:r>
        <w:rPr>
          <w:rFonts w:eastAsia="Calibri"/>
          <w:szCs w:val="22"/>
          <w:lang w:val="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rPr>
          <w:rFonts w:eastAsia="Yu Gothic Light"/>
          <w:color w:val="2F5496"/>
          <w:sz w:val="24"/>
          <w:lang w:val="el-GR"/>
        </w:rPr>
      </w:pPr>
      <w:r>
        <w:rPr>
          <w:rFonts w:eastAsia="Yu Gothic Light"/>
          <w:color w:val="2F5496"/>
          <w:sz w:val="24"/>
          <w:lang w:val="el-GR"/>
        </w:rPr>
        <w:t xml:space="preserve">Τεχνολογίες και σχέδιο υλοποίησης έργου  </w:t>
      </w:r>
    </w:p>
    <w:p>
      <w:pPr>
        <w:pStyle w:val="Normal"/>
        <w:widowControl w:val="false"/>
        <w:suppressAutoHyphens w:val="false"/>
        <w:spacing w:lineRule="auto" w:line="259" w:before="0" w:after="160"/>
        <w:rPr>
          <w:rFonts w:eastAsia="Calibri"/>
          <w:szCs w:val="22"/>
          <w:lang w:val="el-GR"/>
        </w:rPr>
      </w:pPr>
      <w:r>
        <w:rPr>
          <w:rFonts w:eastAsia="Calibri"/>
          <w:szCs w:val="22"/>
          <w:lang w:val="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59" w:before="0" w:after="160"/>
        <w:rPr>
          <w:rFonts w:eastAsia="Calibri"/>
          <w:szCs w:val="22"/>
          <w:lang w:val="el-GR"/>
        </w:rPr>
      </w:pPr>
      <w:r>
        <w:rPr>
          <w:rFonts w:eastAsia="Calibri"/>
          <w:szCs w:val="22"/>
          <w:lang w:val="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59" w:before="0" w:after="160"/>
        <w:rPr>
          <w:rFonts w:eastAsia="Calibri"/>
          <w:szCs w:val="22"/>
          <w:lang w:val="el-GR"/>
        </w:rPr>
      </w:pPr>
      <w:r>
        <w:rPr>
          <w:rFonts w:eastAsia="Calibri"/>
          <w:szCs w:val="22"/>
          <w:lang w:val="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Σύστημα «ανοικτής» αρχιτεκτονικής (</w:t>
      </w:r>
      <w:r>
        <w:rPr>
          <w:rFonts w:eastAsia="Calibri"/>
          <w:szCs w:val="22"/>
        </w:rPr>
        <w:t>open</w:t>
      </w:r>
      <w:r>
        <w:rPr>
          <w:rFonts w:eastAsia="Calibri"/>
          <w:szCs w:val="22"/>
          <w:lang w:val="el-GR"/>
        </w:rPr>
        <w:t xml:space="preserve"> </w:t>
      </w:r>
      <w:r>
        <w:rPr>
          <w:rFonts w:eastAsia="Calibri"/>
          <w:szCs w:val="22"/>
        </w:rPr>
        <w:t>architecture</w:t>
      </w:r>
      <w:r>
        <w:rPr>
          <w:rFonts w:eastAsia="Calibri"/>
          <w:szCs w:val="22"/>
          <w:lang w:val="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59" w:before="0" w:after="160"/>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w:t>
      </w:r>
      <w:r>
        <w:rPr>
          <w:rFonts w:eastAsia="Calibri"/>
          <w:szCs w:val="22"/>
          <w:lang w:val="el-GR"/>
        </w:rPr>
        <w:t xml:space="preserve"> </w:t>
      </w:r>
      <w:r>
        <w:rPr>
          <w:rFonts w:eastAsia="Calibri"/>
          <w:szCs w:val="22"/>
        </w:rPr>
        <w:t>Programming</w:t>
      </w:r>
      <w:r>
        <w:rPr>
          <w:rFonts w:eastAsia="Calibri"/>
          <w:szCs w:val="22"/>
          <w:lang w:val="el-GR"/>
        </w:rPr>
        <w:t xml:space="preserve"> </w:t>
      </w:r>
      <w:r>
        <w:rPr>
          <w:rFonts w:eastAsia="Calibri"/>
          <w:szCs w:val="22"/>
        </w:rPr>
        <w:t>Interface</w:t>
      </w:r>
      <w:r>
        <w:rPr>
          <w:rFonts w:eastAsia="Calibri"/>
          <w:szCs w:val="22"/>
          <w:lang w:val="el-GR"/>
        </w:rPr>
        <w:t>) τα οποία να επιτρέπουν την ολοκλήρωση/ διασύνδεση με τρίτες εφαρμογές, όπου αυτό είναι απαραίτητο. Πιο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59" w:before="0" w:after="160"/>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κλπ.),</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Χρήση συστημάτων διαχείρισης σχεσιακών βάσεων δεδομένων (</w:t>
      </w:r>
      <w:r>
        <w:rPr>
          <w:rFonts w:eastAsia="Calibri"/>
          <w:szCs w:val="22"/>
        </w:rPr>
        <w:t>RDBMS</w:t>
      </w:r>
      <w:r>
        <w:rPr>
          <w:rFonts w:eastAsia="Calibri"/>
          <w:szCs w:val="22"/>
          <w:lang w:val="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rFonts w:eastAsia="Calibri"/>
          <w:szCs w:val="22"/>
        </w:rPr>
        <w:t>web</w:t>
      </w:r>
      <w:r>
        <w:rPr>
          <w:rFonts w:eastAsia="Calibri"/>
          <w:szCs w:val="22"/>
          <w:lang w:val="el-GR"/>
        </w:rPr>
        <w:t xml:space="preserve"> </w:t>
      </w:r>
      <w:r>
        <w:rPr>
          <w:rFonts w:eastAsia="Calibri"/>
          <w:szCs w:val="22"/>
        </w:rPr>
        <w:t>browser</w:t>
      </w:r>
      <w:r>
        <w:rPr>
          <w:rFonts w:eastAsia="Calibri"/>
          <w:szCs w:val="22"/>
          <w:lang w:val="el-GR"/>
        </w:rPr>
        <w:t>, σε όλα τα λειτουργικά συστήματα που αυτοί υποστηρίζουν:</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Chrome 49+</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Firefox 50+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Safari 10+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MS IE 10+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MS Edge legacy 14+</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 xml:space="preserve">MS Edge 88+  </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Opera 27+</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Οι νέες εφαρμογές θα πρέπει να βασίζονται στις κάτωθι τεχνολογίες: α) οι γλώσσες προγραμματισμού </w:t>
      </w:r>
      <w:r>
        <w:rPr>
          <w:rFonts w:eastAsia="Calibri"/>
          <w:szCs w:val="22"/>
          <w:lang w:val="es-ES"/>
        </w:rPr>
        <w:t>PHP</w:t>
      </w:r>
      <w:r>
        <w:rPr>
          <w:rFonts w:eastAsia="Calibri"/>
          <w:szCs w:val="22"/>
          <w:lang w:val="el-GR"/>
        </w:rPr>
        <w:t xml:space="preserve"> και </w:t>
      </w:r>
      <w:r>
        <w:rPr>
          <w:rFonts w:eastAsia="Calibri"/>
          <w:szCs w:val="22"/>
          <w:lang w:val="es-ES"/>
        </w:rPr>
        <w:t>JavaScript</w:t>
      </w:r>
      <w:r>
        <w:rPr>
          <w:rFonts w:eastAsia="Calibri"/>
          <w:szCs w:val="22"/>
          <w:lang w:val="el-GR"/>
        </w:rPr>
        <w:t xml:space="preserve">, β) το σύστημα διαχείρισης βάσεων δεδομένων </w:t>
      </w:r>
      <w:r>
        <w:rPr>
          <w:rFonts w:eastAsia="Calibri"/>
          <w:szCs w:val="22"/>
          <w:lang w:val="en-US"/>
        </w:rPr>
        <w:t>MySQL</w:t>
      </w:r>
      <w:r>
        <w:rPr>
          <w:rFonts w:eastAsia="Calibri"/>
          <w:szCs w:val="22"/>
          <w:lang w:val="el-GR"/>
        </w:rPr>
        <w:t xml:space="preserve"> </w:t>
      </w:r>
      <w:r>
        <w:rPr>
          <w:szCs w:val="22"/>
          <w:lang w:val="el-GR" w:eastAsia="el-GR"/>
        </w:rPr>
        <w:t>κ.α.</w:t>
      </w:r>
      <w:r>
        <w:rPr>
          <w:rFonts w:eastAsia="Calibri"/>
          <w:szCs w:val="22"/>
          <w:lang w:val="el-GR"/>
        </w:rPr>
        <w:t xml:space="preserve"> και γ) </w:t>
      </w:r>
      <w:r>
        <w:rPr>
          <w:rFonts w:eastAsia="Calibri"/>
          <w:szCs w:val="22"/>
          <w:lang w:val="en-US"/>
        </w:rPr>
        <w:t>HTML</w:t>
      </w:r>
      <w:r>
        <w:rPr>
          <w:rFonts w:eastAsia="Calibri"/>
          <w:szCs w:val="22"/>
          <w:lang w:val="el-GR"/>
        </w:rPr>
        <w:t xml:space="preserve">5 και </w:t>
      </w:r>
      <w:r>
        <w:rPr>
          <w:rFonts w:eastAsia="Calibri"/>
          <w:szCs w:val="22"/>
          <w:lang w:val="en-US"/>
        </w:rPr>
        <w:t>CSS</w:t>
      </w:r>
      <w:r>
        <w:rPr>
          <w:rFonts w:eastAsia="Calibri"/>
          <w:szCs w:val="22"/>
          <w:lang w:val="el-GR"/>
        </w:rPr>
        <w:t>3.</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Επιθυμητή είναι η δυνατότητα εκτέλεσης / φιλοξενίας τους σε περισσότερα του ενός εναλλακτικά λειτουργικά συστήματα εξυπηρετητή, εφόσον προκύψει από τον φορέα μελλοντικά τέτοια ανάγκη.</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Συμμόρφωση με το ισχύον θεσμικό πλαίσιο αναφορικά με την</w:t>
      </w:r>
      <w:r>
        <w:rPr>
          <w:rFonts w:eastAsia="Calibri"/>
          <w:szCs w:val="22"/>
        </w:rPr>
        <w:t> </w:t>
      </w:r>
      <w:r>
        <w:rPr>
          <w:rFonts w:eastAsia="Calibri"/>
          <w:szCs w:val="22"/>
          <w:lang w:val="el-GR"/>
        </w:rPr>
        <w:t xml:space="preserve"> Προσβασιμότητα ιστοτόπων και εφαρμογών δημοσίου για φορητές συσκευές (Ν. 4591/2019).</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Για το σκοπό αυτό θα αναπτυχθούν το Υποσύστημα Διαχείρισης Περιεχομένου της Διαδικτυακής Πύλης και το Υποσύστημα Παρουσίασης Περιεχομένου της Διαδικτυακής Πύλης με βάση τις λειτουργικές και τεχνικές προδιαγραφές που έχει θεσπίσει το Ελληνικό Κράτος μέσω του Οδηγού της Εθνικής Ψηφιακής Στρατηγικής 2016-2021. </w:t>
      </w:r>
    </w:p>
    <w:p>
      <w:pPr>
        <w:pStyle w:val="Normal"/>
        <w:widowControl w:val="false"/>
        <w:suppressAutoHyphens w:val="false"/>
        <w:spacing w:lineRule="auto" w:line="259"/>
        <w:rPr>
          <w:rFonts w:eastAsia="Calibri"/>
          <w:szCs w:val="22"/>
          <w:lang w:val="el-GR"/>
        </w:rPr>
      </w:pPr>
      <w:r>
        <w:rPr>
          <w:rFonts w:eastAsia="Calibri"/>
          <w:szCs w:val="22"/>
          <w:lang w:val="el-GR"/>
        </w:rPr>
        <w:t>Η πλατφόρμα θα πρέπει να υποστηρίζει την πλήρη διασύνδεση των υποσυστημάτων του η οποία έγκειται στα ακόλουθα:</w:t>
      </w:r>
    </w:p>
    <w:p>
      <w:pPr>
        <w:pStyle w:val="Normal"/>
        <w:widowControl w:val="false"/>
        <w:numPr>
          <w:ilvl w:val="0"/>
          <w:numId w:val="57"/>
        </w:numPr>
        <w:suppressAutoHyphens w:val="false"/>
        <w:spacing w:lineRule="auto" w:line="259" w:before="0" w:after="160"/>
        <w:rPr>
          <w:rFonts w:eastAsia="Calibri"/>
          <w:szCs w:val="22"/>
          <w:lang w:val="el-GR"/>
        </w:rPr>
      </w:pPr>
      <w:r>
        <w:rPr>
          <w:rFonts w:eastAsia="Calibri"/>
          <w:szCs w:val="22"/>
          <w:lang w:val="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57"/>
        </w:numPr>
        <w:suppressAutoHyphens w:val="false"/>
        <w:spacing w:lineRule="auto" w:line="259" w:before="0" w:after="160"/>
        <w:rPr>
          <w:rFonts w:eastAsia="Calibri"/>
          <w:szCs w:val="22"/>
          <w:lang w:val="el-GR"/>
        </w:rPr>
      </w:pPr>
      <w:r>
        <w:rPr>
          <w:rFonts w:eastAsia="Calibri"/>
          <w:szCs w:val="22"/>
          <w:lang w:val="el-GR"/>
        </w:rPr>
        <w:t>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w:t>
      </w:r>
    </w:p>
    <w:p>
      <w:pPr>
        <w:pStyle w:val="Normal"/>
        <w:suppressAutoHyphens w:val="false"/>
        <w:spacing w:lineRule="auto" w:line="276"/>
        <w:rPr>
          <w:rFonts w:eastAsia="Calibri"/>
          <w:lang w:val="el-GR"/>
        </w:rPr>
      </w:pPr>
      <w:r>
        <w:rPr>
          <w:rFonts w:eastAsia="Calibri"/>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Έξυπνα συστήματα ηλεκτροφωτισμού εντός κτιρίων</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rPr>
          <w:rFonts w:eastAsia="Yu Gothic Light"/>
          <w:color w:val="2F5496"/>
          <w:sz w:val="24"/>
          <w:lang w:val="el-GR"/>
        </w:rPr>
      </w:pPr>
      <w:r>
        <w:rPr>
          <w:rFonts w:eastAsia="Yu Gothic Light"/>
          <w:color w:val="2F5496"/>
          <w:sz w:val="24"/>
          <w:lang w:val="el-GR"/>
        </w:rPr>
        <w:t>Ελεγκτές Πινάκων (</w:t>
      </w:r>
      <w:r>
        <w:rPr>
          <w:rFonts w:eastAsia="Yu Gothic Light"/>
          <w:color w:val="2F5496"/>
          <w:sz w:val="24"/>
        </w:rPr>
        <w:t>Cabinet</w:t>
      </w:r>
      <w:r>
        <w:rPr>
          <w:rFonts w:eastAsia="Yu Gothic Light"/>
          <w:color w:val="2F5496"/>
          <w:sz w:val="24"/>
          <w:lang w:val="el-GR"/>
        </w:rPr>
        <w:t xml:space="preserve"> </w:t>
      </w:r>
      <w:r>
        <w:rPr>
          <w:rFonts w:eastAsia="Yu Gothic Light"/>
          <w:color w:val="2F5496"/>
          <w:sz w:val="24"/>
        </w:rPr>
        <w:t>controllers</w:t>
      </w:r>
      <w:r>
        <w:rPr>
          <w:rFonts w:eastAsia="Yu Gothic Light"/>
          <w:color w:val="2F5496"/>
          <w:sz w:val="24"/>
          <w:lang w:val="el-GR"/>
        </w:rPr>
        <w:t>)</w:t>
      </w:r>
    </w:p>
    <w:p>
      <w:pPr>
        <w:pStyle w:val="Normal"/>
        <w:suppressAutoHyphens w:val="false"/>
        <w:spacing w:lineRule="auto" w:line="276" w:before="120" w:after="120"/>
        <w:rPr>
          <w:rFonts w:eastAsia="Calibri"/>
          <w:szCs w:val="22"/>
          <w:lang w:val="el-GR"/>
        </w:rPr>
      </w:pPr>
      <w:r>
        <w:rPr>
          <w:rFonts w:eastAsia="Calibri"/>
          <w:szCs w:val="22"/>
          <w:lang w:val="el-GR"/>
        </w:rPr>
        <w:t>Οι ελεγκτές κατανεμητών (</w:t>
      </w:r>
      <w:r>
        <w:rPr>
          <w:rFonts w:eastAsia="Calibri"/>
          <w:szCs w:val="22"/>
        </w:rPr>
        <w:t>Pillar</w:t>
      </w:r>
      <w:r>
        <w:rPr>
          <w:rFonts w:eastAsia="Calibri"/>
          <w:szCs w:val="22"/>
          <w:lang w:val="el-GR"/>
        </w:rPr>
        <w:t xml:space="preserve"> </w:t>
      </w:r>
      <w:r>
        <w:rPr>
          <w:rFonts w:eastAsia="Calibri"/>
          <w:szCs w:val="22"/>
        </w:rPr>
        <w:t>Controllers</w:t>
      </w:r>
      <w:r>
        <w:rPr>
          <w:rFonts w:eastAsia="Calibri"/>
          <w:szCs w:val="22"/>
          <w:lang w:val="el-GR"/>
        </w:rPr>
        <w:t>) θα έχουν την δυνατότητα να τοποθετηθούν είτε στο εσωτερικό είτε στο εξωτερικό των πινάκων ηλεκτρικού ρεύματος (</w:t>
      </w:r>
      <w:r>
        <w:rPr>
          <w:rFonts w:eastAsia="Calibri"/>
          <w:szCs w:val="22"/>
        </w:rPr>
        <w:t>pillars</w:t>
      </w:r>
      <w:r>
        <w:rPr>
          <w:rFonts w:eastAsia="Calibri"/>
          <w:szCs w:val="22"/>
          <w:lang w:val="el-GR"/>
        </w:rPr>
        <w:t xml:space="preserve">), προκειμένου να εξασφαλίζεται ο έλεγχος και η διαχείριση του συνόλου των φωτιστικών που ηλεκτροδοτούνται από τον εκάστοτε πίνακα. Παράλληλα τα  </w:t>
      </w:r>
      <w:r>
        <w:rPr>
          <w:rFonts w:eastAsia="Calibri"/>
          <w:szCs w:val="22"/>
          <w:lang w:val="en-US"/>
        </w:rPr>
        <w:t>cabinet</w:t>
      </w:r>
      <w:r>
        <w:rPr>
          <w:rFonts w:eastAsia="Calibri"/>
          <w:szCs w:val="22"/>
          <w:lang w:val="el-GR"/>
        </w:rPr>
        <w:t xml:space="preserve"> </w:t>
      </w:r>
      <w:r>
        <w:rPr>
          <w:rFonts w:eastAsia="Calibri"/>
          <w:szCs w:val="22"/>
        </w:rPr>
        <w:t>controllers</w:t>
      </w:r>
      <w:r>
        <w:rPr>
          <w:rFonts w:eastAsia="Calibri"/>
          <w:szCs w:val="22"/>
          <w:lang w:val="el-GR"/>
        </w:rPr>
        <w:t>, θα πρέπει να πληρούν (κατ’ ελάχιστο) τις κάτωθι προδιαγραφές:</w:t>
      </w:r>
    </w:p>
    <w:p>
      <w:pPr>
        <w:pStyle w:val="Normal"/>
        <w:numPr>
          <w:ilvl w:val="0"/>
          <w:numId w:val="59"/>
        </w:numPr>
        <w:suppressAutoHyphens w:val="false"/>
        <w:spacing w:lineRule="auto" w:line="276" w:before="120" w:after="160"/>
        <w:ind w:hanging="360" w:start="720" w:end="-68"/>
        <w:rPr>
          <w:rFonts w:eastAsia="Calibri"/>
          <w:szCs w:val="22"/>
        </w:rPr>
      </w:pPr>
      <w:r>
        <w:rPr>
          <w:rFonts w:eastAsia="Calibri"/>
          <w:szCs w:val="22"/>
        </w:rPr>
        <w:t>Θερμοκρασία λειτουργίας: -</w:t>
      </w:r>
      <w:r>
        <w:rPr>
          <w:rFonts w:eastAsia="Calibri"/>
          <w:szCs w:val="22"/>
          <w:lang w:val="en-US"/>
        </w:rPr>
        <w:t>10</w:t>
      </w:r>
      <w:r>
        <w:rPr>
          <w:rFonts w:eastAsia="Calibri"/>
          <w:szCs w:val="22"/>
        </w:rPr>
        <w:t>°C ... +</w:t>
      </w:r>
      <w:r>
        <w:rPr>
          <w:rFonts w:eastAsia="Calibri"/>
          <w:szCs w:val="22"/>
          <w:lang w:val="en-US"/>
        </w:rPr>
        <w:t>60</w:t>
      </w:r>
      <w:r>
        <w:rPr>
          <w:rFonts w:eastAsia="Calibri"/>
          <w:szCs w:val="22"/>
        </w:rPr>
        <w:t>°C.</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Κατανάλωση ενέργειας σε κατάσταση αναμονής:  &lt;2</w:t>
      </w:r>
      <w:r>
        <w:rPr>
          <w:lang w:eastAsia="zh-CN"/>
        </w:rPr>
        <w:t>W</w:t>
      </w:r>
      <w:r>
        <w:rPr>
          <w:lang w:val="el-GR" w:eastAsia="zh-CN"/>
        </w:rPr>
        <w:t>.</w:t>
      </w:r>
    </w:p>
    <w:p>
      <w:pPr>
        <w:pStyle w:val="Normal"/>
        <w:numPr>
          <w:ilvl w:val="0"/>
          <w:numId w:val="58"/>
        </w:numPr>
        <w:suppressAutoHyphens w:val="false"/>
        <w:spacing w:lineRule="auto" w:line="276" w:before="0" w:after="5"/>
        <w:ind w:hanging="360" w:start="720" w:end="11"/>
        <w:contextualSpacing/>
        <w:rPr>
          <w:lang w:eastAsia="zh-CN"/>
        </w:rPr>
      </w:pPr>
      <w:r>
        <w:rPr>
          <w:lang w:eastAsia="zh-CN"/>
        </w:rPr>
        <w:t>Ονομαστική Τάση εισόδου 240VAC/50-60Hz</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 xml:space="preserve">Επικοινωνία: </w:t>
      </w:r>
      <w:r>
        <w:rPr>
          <w:lang w:eastAsia="zh-CN"/>
        </w:rPr>
        <w:t>Wi</w:t>
      </w:r>
      <w:r>
        <w:rPr>
          <w:lang w:val="el-GR" w:eastAsia="zh-CN"/>
        </w:rPr>
        <w:t>-</w:t>
      </w:r>
      <w:r>
        <w:rPr>
          <w:lang w:eastAsia="zh-CN"/>
        </w:rPr>
        <w:t>Fi</w:t>
      </w:r>
      <w:r>
        <w:rPr>
          <w:lang w:val="el-GR" w:eastAsia="zh-CN"/>
        </w:rPr>
        <w:t xml:space="preserve"> ή/και </w:t>
      </w:r>
      <w:r>
        <w:rPr>
          <w:lang w:eastAsia="zh-CN"/>
        </w:rPr>
        <w:t>ethernet</w:t>
      </w:r>
      <w:r>
        <w:rPr>
          <w:lang w:val="el-GR" w:eastAsia="zh-CN"/>
        </w:rPr>
        <w:t xml:space="preserve"> ή/και 4</w:t>
      </w:r>
      <w:r>
        <w:rPr>
          <w:lang w:val="en-US" w:eastAsia="zh-CN"/>
        </w:rPr>
        <w:t>G</w:t>
      </w:r>
      <w:r>
        <w:rPr>
          <w:lang w:val="el-GR" w:eastAsia="zh-CN"/>
        </w:rPr>
        <w:t>/5</w:t>
      </w:r>
      <w:r>
        <w:rPr>
          <w:lang w:val="en-US" w:eastAsia="zh-CN"/>
        </w:rPr>
        <w:t>G</w:t>
      </w:r>
      <w:r>
        <w:rPr>
          <w:lang w:val="el-GR" w:eastAsia="zh-CN"/>
        </w:rPr>
        <w:t xml:space="preserve"> </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Να θέτουν σε πραγματικό χρόνο (</w:t>
      </w:r>
      <w:r>
        <w:rPr>
          <w:lang w:eastAsia="zh-CN"/>
        </w:rPr>
        <w:t>real</w:t>
      </w:r>
      <w:r>
        <w:rPr>
          <w:lang w:val="el-GR" w:eastAsia="zh-CN"/>
        </w:rPr>
        <w:t xml:space="preserve"> </w:t>
      </w:r>
      <w:r>
        <w:rPr>
          <w:lang w:eastAsia="zh-CN"/>
        </w:rPr>
        <w:t>time</w:t>
      </w:r>
      <w:r>
        <w:rPr>
          <w:lang w:val="el-GR" w:eastAsia="zh-CN"/>
        </w:rPr>
        <w:t xml:space="preserve">) τα φωτιστικών που ηλεκτροδοτούνται από τον εκάστοτε πίνακα, σε κατάσταση </w:t>
      </w:r>
      <w:r>
        <w:rPr>
          <w:lang w:eastAsia="zh-CN"/>
        </w:rPr>
        <w:t>on</w:t>
      </w:r>
      <w:r>
        <w:rPr>
          <w:lang w:val="el-GR" w:eastAsia="zh-CN"/>
        </w:rPr>
        <w:t>/</w:t>
      </w:r>
      <w:r>
        <w:rPr>
          <w:lang w:eastAsia="zh-CN"/>
        </w:rPr>
        <w:t>off</w:t>
      </w:r>
      <w:r>
        <w:rPr>
          <w:lang w:val="el-GR" w:eastAsia="zh-CN"/>
        </w:rPr>
        <w:t xml:space="preserve"> (</w:t>
      </w:r>
      <w:r>
        <w:rPr>
          <w:lang w:eastAsia="zh-CN"/>
        </w:rPr>
        <w:t>On</w:t>
      </w:r>
      <w:r>
        <w:rPr>
          <w:lang w:val="el-GR" w:eastAsia="zh-CN"/>
        </w:rPr>
        <w:t xml:space="preserve">: 100%, </w:t>
      </w:r>
      <w:r>
        <w:rPr>
          <w:lang w:eastAsia="zh-CN"/>
        </w:rPr>
        <w:t>Off</w:t>
      </w:r>
      <w:r>
        <w:rPr>
          <w:lang w:val="el-GR" w:eastAsia="zh-CN"/>
        </w:rPr>
        <w:t xml:space="preserve">: 0%), κατόπιν λήψης σχετικής εντολής. </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Να παρέχουν στοιχεία για την κατανάλωση ενέργειας κάθε ομάδας φωτιστικών που ηλεκτροδοτείται από τον εκάστοτε πίνακα.</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Να καταγράφουν τις ώρες λειτουργίας την ομάδας φωτιστικών που ελέγχεται από τον εκάστοτε πίνακα.</w:t>
      </w:r>
    </w:p>
    <w:p>
      <w:pPr>
        <w:pStyle w:val="Normal"/>
        <w:numPr>
          <w:ilvl w:val="0"/>
          <w:numId w:val="58"/>
        </w:numPr>
        <w:suppressAutoHyphens w:val="false"/>
        <w:spacing w:lineRule="auto" w:line="276" w:before="0" w:after="5"/>
        <w:ind w:hanging="360" w:start="720" w:end="11"/>
        <w:contextualSpacing/>
        <w:rPr>
          <w:lang w:val="el-GR" w:eastAsia="zh-CN"/>
        </w:rPr>
      </w:pPr>
      <w:r>
        <w:rPr>
          <w:lang w:val="el-GR" w:eastAsia="zh-CN"/>
        </w:rPr>
        <w:t>Να έχουν την δυνατότητα λειτουργίας με προκαθορισμένο πρόγραμμα (</w:t>
      </w:r>
      <w:r>
        <w:rPr>
          <w:lang w:eastAsia="zh-CN"/>
        </w:rPr>
        <w:t>schedule</w:t>
      </w:r>
      <w:r>
        <w:rPr>
          <w:lang w:val="el-GR" w:eastAsia="zh-CN"/>
        </w:rPr>
        <w:t xml:space="preserve">), το οποίο θα πρέπει να μπορούν να το αποθηκεύουν σε ενσωματωμένη μνήμη, προκειμένου τα φωτιστικά που ηλεκτροδοτούνται από τους αντίστοιχους πίνακες, να μπορούν να λειτουργούν, ανεξάρτητα αν τα </w:t>
      </w:r>
      <w:r>
        <w:rPr>
          <w:lang w:eastAsia="zh-CN"/>
        </w:rPr>
        <w:t>cabinet</w:t>
      </w:r>
      <w:r>
        <w:rPr>
          <w:lang w:val="el-GR" w:eastAsia="zh-CN"/>
        </w:rPr>
        <w:t xml:space="preserve"> </w:t>
      </w:r>
      <w:r>
        <w:rPr>
          <w:lang w:eastAsia="zh-CN"/>
        </w:rPr>
        <w:t>controllers</w:t>
      </w:r>
      <w:r>
        <w:rPr>
          <w:lang w:val="el-GR" w:eastAsia="zh-CN"/>
        </w:rPr>
        <w:t xml:space="preserve"> επικοινωνούν με το υπόλοιπο δίκτυο.</w:t>
      </w:r>
    </w:p>
    <w:p>
      <w:pPr>
        <w:pStyle w:val="Normal"/>
        <w:suppressAutoHyphens w:val="false"/>
        <w:spacing w:lineRule="auto" w:line="276" w:before="120" w:after="160"/>
        <w:contextualSpacing/>
        <w:rPr>
          <w:rFonts w:eastAsia="Calibri"/>
          <w:szCs w:val="22"/>
          <w:lang w:val="el-GR"/>
        </w:rPr>
      </w:pPr>
      <w:r>
        <w:rPr>
          <w:rFonts w:eastAsia="Calibri"/>
          <w:szCs w:val="22"/>
          <w:lang w:val="el-GR"/>
        </w:rPr>
        <w:t xml:space="preserve">Στο πλαίσιο της εγκατάστασης των </w:t>
      </w:r>
      <w:r>
        <w:rPr>
          <w:rFonts w:eastAsia="Calibri"/>
          <w:szCs w:val="22"/>
          <w:lang w:val="en-US"/>
        </w:rPr>
        <w:t>cabinet</w:t>
      </w:r>
      <w:r>
        <w:rPr>
          <w:rFonts w:eastAsia="Calibri"/>
          <w:szCs w:val="22"/>
          <w:lang w:val="el-GR"/>
        </w:rPr>
        <w:t xml:space="preserve"> </w:t>
      </w:r>
      <w:r>
        <w:rPr>
          <w:rFonts w:eastAsia="Calibri"/>
          <w:szCs w:val="22"/>
        </w:rPr>
        <w:t>controllers</w:t>
      </w:r>
      <w:r>
        <w:rPr>
          <w:rFonts w:eastAsia="Calibri"/>
          <w:szCs w:val="22"/>
          <w:lang w:val="el-GR"/>
        </w:rPr>
        <w:t xml:space="preserve">, η αναγνώριση της εκάστοτε θέσης θα πρέπει να πραγματοποιείται με αυτόματο τρόπο, χωρίς την χρήση προεγκατεστημένου συστήματος </w:t>
      </w:r>
      <w:r>
        <w:rPr>
          <w:rFonts w:eastAsia="Calibri"/>
          <w:szCs w:val="22"/>
        </w:rPr>
        <w:t>GPS</w:t>
      </w:r>
      <w:r>
        <w:rPr>
          <w:rFonts w:eastAsia="Calibri"/>
          <w:szCs w:val="22"/>
          <w:lang w:val="el-GR"/>
        </w:rPr>
        <w:t xml:space="preserve"> στο εσωτερικό του </w:t>
      </w:r>
      <w:r>
        <w:rPr>
          <w:rFonts w:eastAsia="Calibri"/>
          <w:szCs w:val="22"/>
          <w:lang w:val="en-US"/>
        </w:rPr>
        <w:t>cabinet</w:t>
      </w:r>
      <w:r>
        <w:rPr>
          <w:rFonts w:eastAsia="Calibri"/>
          <w:szCs w:val="22"/>
          <w:lang w:val="el-GR"/>
        </w:rPr>
        <w:t xml:space="preserve"> </w:t>
      </w:r>
      <w:r>
        <w:rPr>
          <w:rFonts w:eastAsia="Calibri"/>
          <w:szCs w:val="22"/>
        </w:rPr>
        <w:t>controller</w:t>
      </w:r>
      <w:r>
        <w:rPr>
          <w:rFonts w:eastAsia="Calibri"/>
          <w:szCs w:val="22"/>
          <w:lang w:val="el-GR"/>
        </w:rPr>
        <w:t xml:space="preserve">. Η εν λόγω αναγνώριση θα πραγματοποιείται με την ανάγνωση ειδικού αναγνωριστικού (ενδεικτικά </w:t>
      </w:r>
      <w:r>
        <w:rPr>
          <w:rFonts w:eastAsia="Calibri"/>
          <w:szCs w:val="22"/>
        </w:rPr>
        <w:t>QR</w:t>
      </w:r>
      <w:r>
        <w:rPr>
          <w:rFonts w:eastAsia="Calibri"/>
          <w:szCs w:val="22"/>
          <w:lang w:val="el-GR"/>
        </w:rPr>
        <w:t xml:space="preserve"> </w:t>
      </w:r>
      <w:r>
        <w:rPr>
          <w:rFonts w:eastAsia="Calibri"/>
          <w:szCs w:val="22"/>
        </w:rPr>
        <w:t>code</w:t>
      </w:r>
      <w:r>
        <w:rPr>
          <w:rFonts w:eastAsia="Calibri"/>
          <w:szCs w:val="22"/>
          <w:lang w:val="el-GR"/>
        </w:rPr>
        <w:t xml:space="preserve">), με τη χρήση </w:t>
      </w:r>
      <w:r>
        <w:rPr>
          <w:rFonts w:eastAsia="Calibri"/>
          <w:szCs w:val="22"/>
        </w:rPr>
        <w:t>smart</w:t>
      </w:r>
      <w:r>
        <w:rPr>
          <w:rFonts w:eastAsia="Calibri"/>
          <w:szCs w:val="22"/>
          <w:lang w:val="el-GR"/>
        </w:rPr>
        <w:t xml:space="preserve"> </w:t>
      </w:r>
      <w:r>
        <w:rPr>
          <w:rFonts w:eastAsia="Calibri"/>
          <w:szCs w:val="22"/>
        </w:rPr>
        <w:t>phone</w:t>
      </w:r>
      <w:r>
        <w:rPr>
          <w:rFonts w:eastAsia="Calibri"/>
          <w:szCs w:val="22"/>
          <w:lang w:val="el-GR"/>
        </w:rPr>
        <w:t xml:space="preserve"> και κατάλληλης εφαρμογής. Η συγκεκριμένη εφαρμογή θα πρέπει να διατίθεται δωρεάν για μελλοντικές επεκτάσεις του δικτύου.</w:t>
      </w:r>
    </w:p>
    <w:p>
      <w:pPr>
        <w:pStyle w:val="Normal"/>
        <w:suppressAutoHyphens w:val="false"/>
        <w:spacing w:lineRule="auto" w:line="276" w:before="0" w:after="8"/>
        <w:rPr>
          <w:rFonts w:eastAsia="Calibri"/>
          <w:bCs/>
          <w:iCs/>
          <w:szCs w:val="22"/>
          <w:lang w:val="el-GR" w:eastAsia="el-GR"/>
        </w:rPr>
      </w:pPr>
      <w:r>
        <w:rPr>
          <w:rFonts w:eastAsia="Calibri"/>
          <w:bCs/>
          <w:iCs/>
          <w:szCs w:val="22"/>
          <w:lang w:val="el-GR" w:eastAsia="el-GR"/>
        </w:rPr>
      </w:r>
    </w:p>
    <w:p>
      <w:pPr>
        <w:pStyle w:val="Normal"/>
        <w:rPr>
          <w:rFonts w:eastAsia="Yu Gothic Light"/>
          <w:color w:val="2F5496"/>
          <w:sz w:val="24"/>
          <w:lang w:val="el-GR"/>
        </w:rPr>
      </w:pPr>
      <w:r>
        <w:rPr>
          <w:rFonts w:eastAsia="Yu Gothic Light"/>
          <w:color w:val="2F5496"/>
          <w:sz w:val="24"/>
          <w:lang w:val="el-GR"/>
        </w:rPr>
        <w:t>Εφαρμογές – Πληροφοριακά Συστήματα</w:t>
      </w:r>
    </w:p>
    <w:p>
      <w:pPr>
        <w:pStyle w:val="Normal"/>
        <w:suppressAutoHyphens w:val="false"/>
        <w:spacing w:lineRule="auto" w:line="276"/>
        <w:rPr>
          <w:szCs w:val="22"/>
          <w:lang w:val="el-GR" w:eastAsia="el-GR"/>
        </w:rPr>
      </w:pPr>
      <w:r>
        <w:rPr>
          <w:szCs w:val="22"/>
          <w:lang w:val="el-GR" w:eastAsia="el-GR"/>
        </w:rPr>
        <w:t>Οι εφαρμογές θα πρέπει:</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76"/>
        <w:rPr>
          <w:szCs w:val="22"/>
          <w:lang w:val="el-GR" w:eastAsia="el-GR"/>
        </w:rPr>
      </w:pPr>
      <w:r>
        <w:rPr>
          <w:szCs w:val="22"/>
          <w:lang w:val="el-GR" w:eastAsia="el-GR"/>
        </w:rPr>
        <w:t>Σύστημα «ανοικτής» αρχιτεκτονικής (</w:t>
      </w:r>
      <w:r>
        <w:rPr>
          <w:szCs w:val="22"/>
          <w:lang w:eastAsia="el-GR"/>
        </w:rPr>
        <w:t>openarchitecture</w:t>
      </w:r>
      <w:r>
        <w:rPr>
          <w:szCs w:val="22"/>
          <w:lang w:val="el-GR" w:eastAsia="el-GR"/>
        </w:rPr>
        <w:t>), δηλαδή υποχρεωτική χρήση ανοικτών προτύπων που θα διασφαλίζουν:</w:t>
      </w:r>
    </w:p>
    <w:p>
      <w:pPr>
        <w:pStyle w:val="Normal"/>
        <w:numPr>
          <w:ilvl w:val="2"/>
          <w:numId w:val="35"/>
        </w:numPr>
        <w:suppressAutoHyphens w:val="false"/>
        <w:spacing w:lineRule="auto" w:line="276" w:before="0" w:after="160"/>
        <w:ind w:hanging="360" w:start="709"/>
        <w:contextualSpacing/>
        <w:rPr>
          <w:szCs w:val="22"/>
          <w:lang w:val="el-GR" w:eastAsia="el-GR"/>
        </w:rPr>
      </w:pPr>
      <w:r>
        <w:rPr>
          <w:szCs w:val="22"/>
          <w:lang w:val="el-GR" w:eastAsia="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76" w:before="0" w:after="160"/>
        <w:ind w:hanging="360" w:start="709"/>
        <w:contextualSpacing/>
        <w:rPr>
          <w:szCs w:val="22"/>
          <w:lang w:val="el-GR" w:eastAsia="el-GR"/>
        </w:rPr>
      </w:pPr>
      <w:r>
        <w:rPr>
          <w:szCs w:val="22"/>
          <w:lang w:val="el-GR" w:eastAsia="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76" w:before="0" w:after="160"/>
        <w:ind w:hanging="360" w:start="709"/>
        <w:contextualSpacing/>
        <w:rPr>
          <w:szCs w:val="22"/>
          <w:lang w:val="el-GR" w:eastAsia="el-GR"/>
        </w:rPr>
      </w:pPr>
      <w:r>
        <w:rPr>
          <w:szCs w:val="22"/>
          <w:lang w:val="el-GR" w:eastAsia="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76" w:before="240" w:after="120"/>
        <w:rPr>
          <w:szCs w:val="22"/>
          <w:lang w:val="el-GR" w:eastAsia="el-GR"/>
        </w:rPr>
      </w:pPr>
      <w:r>
        <w:rPr>
          <w:szCs w:val="22"/>
          <w:lang w:val="el-GR" w:eastAsia="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Τεκμηριωμένα </w:t>
      </w:r>
      <w:r>
        <w:rPr>
          <w:szCs w:val="22"/>
          <w:lang w:eastAsia="el-GR"/>
        </w:rPr>
        <w:t>API</w:t>
      </w:r>
      <w:r>
        <w:rPr>
          <w:szCs w:val="22"/>
          <w:lang w:val="el-GR" w:eastAsia="el-GR"/>
        </w:rPr>
        <w:t xml:space="preserve"> (</w:t>
      </w:r>
      <w:r>
        <w:rPr>
          <w:szCs w:val="22"/>
          <w:lang w:eastAsia="el-GR"/>
        </w:rPr>
        <w:t>ApplicationProgrammingInterface</w:t>
      </w:r>
      <w:r>
        <w:rPr>
          <w:szCs w:val="22"/>
          <w:lang w:val="el-GR" w:eastAsia="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Δυνατότητα διασύνδεσης /επικοινωνίας με τρίτες εφαρμογές βάσει διεθνών </w:t>
      </w:r>
      <w:r>
        <w:rPr>
          <w:szCs w:val="22"/>
          <w:lang w:eastAsia="el-GR"/>
        </w:rPr>
        <w:t>standards</w:t>
      </w:r>
      <w:r>
        <w:rPr>
          <w:szCs w:val="22"/>
          <w:lang w:val="el-GR" w:eastAsia="el-GR"/>
        </w:rPr>
        <w:t xml:space="preserve"> (</w:t>
      </w:r>
      <w:r>
        <w:rPr>
          <w:szCs w:val="22"/>
          <w:lang w:eastAsia="el-GR"/>
        </w:rPr>
        <w:t>XML</w:t>
      </w:r>
      <w:r>
        <w:rPr>
          <w:szCs w:val="22"/>
          <w:lang w:val="el-GR" w:eastAsia="el-GR"/>
        </w:rPr>
        <w:t xml:space="preserve">, </w:t>
      </w:r>
      <w:r>
        <w:rPr>
          <w:szCs w:val="22"/>
          <w:lang w:eastAsia="el-GR"/>
        </w:rPr>
        <w:t>UDDI</w:t>
      </w:r>
      <w:r>
        <w:rPr>
          <w:szCs w:val="22"/>
          <w:lang w:val="el-GR" w:eastAsia="el-GR"/>
        </w:rPr>
        <w:t xml:space="preserve">, </w:t>
      </w:r>
      <w:r>
        <w:rPr>
          <w:szCs w:val="22"/>
          <w:lang w:val="en-US" w:eastAsia="el-GR"/>
        </w:rPr>
        <w:t>JSON</w:t>
      </w:r>
      <w:r>
        <w:rPr>
          <w:szCs w:val="22"/>
          <w:lang w:val="el-GR" w:eastAsia="el-GR"/>
        </w:rPr>
        <w:t xml:space="preserve"> κλπ.).</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Αρθρωτή (</w:t>
      </w:r>
      <w:r>
        <w:rPr>
          <w:szCs w:val="22"/>
          <w:lang w:eastAsia="el-GR"/>
        </w:rPr>
        <w:t>modular</w:t>
      </w:r>
      <w:r>
        <w:rPr>
          <w:szCs w:val="22"/>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Αρχιτεκτονική Ν-</w:t>
      </w:r>
      <w:r>
        <w:rPr>
          <w:szCs w:val="22"/>
          <w:lang w:eastAsia="el-GR"/>
        </w:rPr>
        <w:t>tier</w:t>
      </w:r>
      <w:r>
        <w:rPr>
          <w:szCs w:val="22"/>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Λειτουργία χωρίς περιορισμούς στον αριθμό χρηστών και χωρίς την απαίτηση προμήθειας αδειών χρήσης ή πρόσθετων δικαιωμάτων.</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Δυνατότητα λειτουργίας του διαχειριστικού εργαλείου σε διαφορετικά λειτουργικά συστήματα (</w:t>
      </w:r>
      <w:r>
        <w:rPr>
          <w:szCs w:val="22"/>
          <w:lang w:eastAsia="el-GR"/>
        </w:rPr>
        <w:t>Windows</w:t>
      </w:r>
      <w:r>
        <w:rPr>
          <w:szCs w:val="22"/>
          <w:lang w:val="el-GR" w:eastAsia="el-GR"/>
        </w:rPr>
        <w:t xml:space="preserve">, </w:t>
      </w:r>
      <w:r>
        <w:rPr>
          <w:szCs w:val="22"/>
          <w:lang w:eastAsia="el-GR"/>
        </w:rPr>
        <w:t>Unix</w:t>
      </w:r>
      <w:r>
        <w:rPr>
          <w:szCs w:val="22"/>
          <w:lang w:val="el-GR" w:eastAsia="el-GR"/>
        </w:rPr>
        <w:t xml:space="preserve">, </w:t>
      </w:r>
      <w:r>
        <w:rPr>
          <w:szCs w:val="22"/>
          <w:lang w:eastAsia="el-GR"/>
        </w:rPr>
        <w:t>Linux</w:t>
      </w:r>
      <w:r>
        <w:rPr>
          <w:szCs w:val="22"/>
          <w:lang w:val="el-GR" w:eastAsia="el-GR"/>
        </w:rPr>
        <w:t>), με χρήση μόνο προγράμματος περιήγησης.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Τήρηση των στοιχείων και δεδομένων σε εφαρμογή σχεσιακής βάσης δεδομένων (</w:t>
      </w:r>
      <w:r>
        <w:rPr>
          <w:szCs w:val="22"/>
          <w:lang w:eastAsia="el-GR"/>
        </w:rPr>
        <w:t>RDBMS</w:t>
      </w:r>
      <w:r>
        <w:rPr>
          <w:szCs w:val="22"/>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 xml:space="preserve">Δυνατότητα αποτελεσματικής λειτουργίας πίσω από </w:t>
      </w:r>
      <w:r>
        <w:rPr>
          <w:szCs w:val="22"/>
          <w:lang w:eastAsia="el-GR"/>
        </w:rPr>
        <w:t>firewalls</w:t>
      </w:r>
      <w:r>
        <w:rPr>
          <w:szCs w:val="22"/>
          <w:lang w:val="el-GR" w:eastAsia="el-GR"/>
        </w:rPr>
        <w:t>.</w:t>
      </w:r>
    </w:p>
    <w:p>
      <w:pPr>
        <w:pStyle w:val="Normal"/>
        <w:numPr>
          <w:ilvl w:val="0"/>
          <w:numId w:val="36"/>
        </w:numPr>
        <w:suppressAutoHyphens w:val="false"/>
        <w:spacing w:lineRule="auto" w:line="276" w:before="0" w:after="160"/>
        <w:contextualSpacing/>
        <w:rPr>
          <w:szCs w:val="22"/>
          <w:lang w:val="el-GR" w:eastAsia="el-GR"/>
        </w:rPr>
      </w:pPr>
      <w:r>
        <w:rPr>
          <w:szCs w:val="22"/>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suppressAutoHyphens w:val="false"/>
        <w:rPr>
          <w:lang w:val="el-GR" w:eastAsia="el-GR"/>
        </w:rPr>
      </w:pPr>
      <w:r>
        <w:rPr>
          <w:lang w:val="el-GR" w:eastAsia="el-GR"/>
        </w:rPr>
      </w:r>
    </w:p>
    <w:p>
      <w:pPr>
        <w:pStyle w:val="Normal"/>
        <w:rPr>
          <w:rFonts w:eastAsia="Yu Gothic Light"/>
          <w:color w:val="2F5496"/>
          <w:sz w:val="24"/>
          <w:lang w:val="el-GR"/>
        </w:rPr>
      </w:pPr>
      <w:r>
        <w:rPr>
          <w:rFonts w:eastAsia="Yu Gothic Light"/>
          <w:color w:val="2F5496"/>
          <w:sz w:val="24"/>
          <w:lang w:val="el-GR"/>
        </w:rPr>
        <w:t>Λειτουργική Αρχιτεκτονική</w:t>
      </w:r>
    </w:p>
    <w:p>
      <w:pPr>
        <w:pStyle w:val="Normal"/>
        <w:widowControl w:val="false"/>
        <w:suppressAutoHyphens w:val="false"/>
        <w:spacing w:lineRule="auto" w:line="276" w:before="0" w:after="240"/>
        <w:rPr>
          <w:szCs w:val="22"/>
          <w:lang w:val="el-GR" w:eastAsia="el-GR"/>
        </w:rPr>
      </w:pPr>
      <w:r>
        <w:rPr>
          <w:szCs w:val="22"/>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szCs w:val="22"/>
          <w:lang w:eastAsia="el-GR"/>
        </w:rPr>
        <w:t>Web</w:t>
      </w:r>
      <w:r>
        <w:rPr>
          <w:szCs w:val="22"/>
          <w:lang w:val="el-GR" w:eastAsia="el-GR"/>
        </w:rPr>
        <w:t xml:space="preserve"> </w:t>
      </w:r>
      <w:r>
        <w:rPr>
          <w:szCs w:val="22"/>
          <w:lang w:eastAsia="el-GR"/>
        </w:rPr>
        <w:t>Services</w:t>
      </w:r>
      <w:r>
        <w:rPr>
          <w:szCs w:val="22"/>
          <w:lang w:val="el-GR" w:eastAsia="el-GR"/>
        </w:rPr>
        <w:t>.</w:t>
      </w:r>
    </w:p>
    <w:p>
      <w:pPr>
        <w:pStyle w:val="Normal"/>
        <w:widowControl w:val="false"/>
        <w:suppressAutoHyphens w:val="false"/>
        <w:spacing w:lineRule="auto" w:line="276"/>
        <w:rPr>
          <w:szCs w:val="22"/>
          <w:lang w:val="el-GR" w:eastAsia="el-GR"/>
        </w:rPr>
      </w:pPr>
      <w:r>
        <w:rPr>
          <w:szCs w:val="22"/>
          <w:lang w:val="el-GR" w:eastAsia="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76" w:before="0" w:after="160"/>
        <w:ind w:hanging="360" w:start="540"/>
        <w:rPr>
          <w:szCs w:val="22"/>
          <w:lang w:val="el-GR" w:eastAsia="el-GR"/>
        </w:rPr>
      </w:pPr>
      <w:r>
        <w:rPr>
          <w:szCs w:val="22"/>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76" w:before="0" w:after="160"/>
        <w:ind w:hanging="360" w:start="540"/>
        <w:rPr>
          <w:szCs w:val="22"/>
          <w:lang w:val="el-GR" w:eastAsia="el-GR"/>
        </w:rPr>
      </w:pPr>
      <w:r>
        <w:rPr>
          <w:szCs w:val="22"/>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szCs w:val="22"/>
          <w:lang w:eastAsia="el-GR"/>
        </w:rPr>
        <w:t>Web</w:t>
      </w:r>
      <w:r>
        <w:rPr>
          <w:szCs w:val="22"/>
          <w:lang w:val="el-GR" w:eastAsia="el-GR"/>
        </w:rPr>
        <w:t xml:space="preserve"> </w:t>
      </w:r>
      <w:r>
        <w:rPr>
          <w:szCs w:val="22"/>
          <w:lang w:val="en-US" w:eastAsia="el-GR"/>
        </w:rPr>
        <w:t>S</w:t>
      </w:r>
      <w:r>
        <w:rPr>
          <w:szCs w:val="22"/>
          <w:lang w:eastAsia="el-GR"/>
        </w:rPr>
        <w:t>ervices</w:t>
      </w:r>
      <w:r>
        <w:rPr>
          <w:szCs w:val="22"/>
          <w:lang w:val="el-GR" w:eastAsia="el-GR"/>
        </w:rPr>
        <w:t>).</w:t>
      </w:r>
    </w:p>
    <w:p>
      <w:pPr>
        <w:pStyle w:val="Normal"/>
        <w:widowControl w:val="false"/>
        <w:suppressAutoHyphens w:val="false"/>
        <w:spacing w:lineRule="auto" w:line="276" w:before="240" w:after="240"/>
        <w:rPr>
          <w:szCs w:val="22"/>
          <w:lang w:val="el-GR" w:eastAsia="el-GR"/>
        </w:rPr>
      </w:pPr>
      <w:r>
        <w:rPr>
          <w:szCs w:val="22"/>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76" w:before="240" w:after="240"/>
        <w:rPr>
          <w:szCs w:val="22"/>
          <w:lang w:val="el-GR" w:eastAsia="el-GR"/>
        </w:rPr>
      </w:pPr>
      <w:r>
        <w:rPr>
          <w:szCs w:val="22"/>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76" w:before="240" w:after="240"/>
        <w:rPr>
          <w:szCs w:val="22"/>
          <w:lang w:val="el-GR" w:eastAsia="el-GR"/>
        </w:rPr>
      </w:pPr>
      <w:r>
        <w:rPr>
          <w:szCs w:val="22"/>
          <w:lang w:val="el-GR" w:eastAsia="el-GR"/>
        </w:rPr>
        <w:t>Όλα τα δεδομένα θα αποθηκεύονται σε βάση δεδομένων.</w:t>
      </w:r>
    </w:p>
    <w:p>
      <w:pPr>
        <w:pStyle w:val="Normal"/>
        <w:widowControl w:val="false"/>
        <w:suppressAutoHyphens w:val="false"/>
        <w:spacing w:lineRule="auto" w:line="276" w:before="240" w:after="240"/>
        <w:rPr>
          <w:szCs w:val="22"/>
          <w:lang w:val="el-GR" w:eastAsia="el-GR"/>
        </w:rPr>
      </w:pPr>
      <w:r>
        <w:rPr>
          <w:szCs w:val="22"/>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76"/>
        <w:rPr>
          <w:szCs w:val="22"/>
          <w:lang w:val="el-GR" w:eastAsia="el-GR"/>
        </w:rPr>
      </w:pPr>
      <w:r>
        <w:rPr>
          <w:szCs w:val="22"/>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szCs w:val="22"/>
          <w:lang w:eastAsia="el-GR"/>
        </w:rPr>
        <w:t>Virtualization</w:t>
      </w:r>
      <w:r>
        <w:rPr>
          <w:szCs w:val="22"/>
          <w:lang w:val="el-GR" w:eastAsia="el-GR"/>
        </w:rPr>
        <w:t xml:space="preserve">, </w:t>
      </w:r>
      <w:r>
        <w:rPr>
          <w:szCs w:val="22"/>
          <w:lang w:eastAsia="el-GR"/>
        </w:rPr>
        <w:t>Server</w:t>
      </w:r>
      <w:r>
        <w:rPr>
          <w:szCs w:val="22"/>
          <w:lang w:val="el-GR" w:eastAsia="el-GR"/>
        </w:rPr>
        <w:t xml:space="preserve"> &amp; </w:t>
      </w:r>
      <w:r>
        <w:rPr>
          <w:szCs w:val="22"/>
          <w:lang w:eastAsia="el-GR"/>
        </w:rPr>
        <w:t>Storage</w:t>
      </w:r>
      <w:r>
        <w:rPr>
          <w:szCs w:val="22"/>
          <w:lang w:val="el-GR" w:eastAsia="el-GR"/>
        </w:rPr>
        <w:t xml:space="preserve"> </w:t>
      </w:r>
      <w:r>
        <w:rPr>
          <w:szCs w:val="22"/>
          <w:lang w:eastAsia="el-GR"/>
        </w:rPr>
        <w:t>consolidation</w:t>
      </w:r>
      <w:r>
        <w:rPr>
          <w:szCs w:val="22"/>
          <w:lang w:val="el-GR" w:eastAsia="el-GR"/>
        </w:rPr>
        <w:t>.</w:t>
      </w:r>
    </w:p>
    <w:p>
      <w:pPr>
        <w:pStyle w:val="Normal"/>
        <w:widowControl w:val="false"/>
        <w:suppressAutoHyphens w:val="false"/>
        <w:spacing w:lineRule="auto" w:line="276" w:before="240" w:after="120"/>
        <w:rPr>
          <w:szCs w:val="22"/>
          <w:lang w:val="el-GR" w:eastAsia="el-GR"/>
        </w:rPr>
      </w:pPr>
      <w:r>
        <w:rPr>
          <w:szCs w:val="22"/>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76" w:before="0" w:after="160"/>
        <w:rPr>
          <w:szCs w:val="22"/>
          <w:lang w:eastAsia="el-GR"/>
        </w:rPr>
      </w:pPr>
      <w:r>
        <w:rPr>
          <w:szCs w:val="22"/>
          <w:lang w:eastAsia="el-GR"/>
        </w:rPr>
        <w:t>Διαχείριση δεδομένων</w:t>
      </w:r>
    </w:p>
    <w:p>
      <w:pPr>
        <w:pStyle w:val="Normal"/>
        <w:numPr>
          <w:ilvl w:val="0"/>
          <w:numId w:val="33"/>
        </w:numPr>
        <w:suppressAutoHyphens w:val="false"/>
        <w:spacing w:lineRule="auto" w:line="276" w:before="0" w:after="160"/>
        <w:rPr>
          <w:szCs w:val="22"/>
          <w:lang w:eastAsia="el-GR"/>
        </w:rPr>
      </w:pPr>
      <w:r>
        <w:rPr>
          <w:szCs w:val="22"/>
          <w:lang w:eastAsia="el-GR"/>
        </w:rPr>
        <w:t xml:space="preserve">Προσπέλαση σε βάσεις δεδομένων </w:t>
      </w:r>
    </w:p>
    <w:p>
      <w:pPr>
        <w:pStyle w:val="Normal"/>
        <w:numPr>
          <w:ilvl w:val="0"/>
          <w:numId w:val="33"/>
        </w:numPr>
        <w:suppressAutoHyphens w:val="false"/>
        <w:spacing w:lineRule="auto" w:line="276" w:before="0" w:after="160"/>
        <w:rPr>
          <w:szCs w:val="22"/>
          <w:lang w:val="el-GR" w:eastAsia="el-GR"/>
        </w:rPr>
      </w:pPr>
      <w:r>
        <w:rPr>
          <w:szCs w:val="22"/>
          <w:lang w:val="el-GR" w:eastAsia="el-GR"/>
        </w:rPr>
        <w:t>Ασφάλεια στη μετάδοση και αποθήκευση της πληροφορίας</w:t>
      </w:r>
    </w:p>
    <w:p>
      <w:pPr>
        <w:pStyle w:val="Normal"/>
        <w:numPr>
          <w:ilvl w:val="0"/>
          <w:numId w:val="33"/>
        </w:numPr>
        <w:suppressAutoHyphens w:val="false"/>
        <w:spacing w:lineRule="auto" w:line="276" w:before="0" w:after="160"/>
        <w:rPr>
          <w:szCs w:val="22"/>
          <w:lang w:eastAsia="el-GR"/>
        </w:rPr>
      </w:pPr>
      <w:r>
        <w:rPr>
          <w:szCs w:val="22"/>
          <w:lang w:eastAsia="el-GR"/>
        </w:rPr>
        <w:t xml:space="preserve">Ανάλυση Δεδομένων </w:t>
      </w:r>
    </w:p>
    <w:p>
      <w:pPr>
        <w:pStyle w:val="Normal"/>
        <w:numPr>
          <w:ilvl w:val="0"/>
          <w:numId w:val="33"/>
        </w:numPr>
        <w:suppressAutoHyphens w:val="false"/>
        <w:spacing w:lineRule="auto" w:line="276" w:before="0" w:after="160"/>
        <w:rPr>
          <w:szCs w:val="22"/>
          <w:lang w:val="el-GR" w:eastAsia="el-GR"/>
        </w:rPr>
      </w:pPr>
      <w:r>
        <w:rPr>
          <w:szCs w:val="22"/>
          <w:lang w:val="el-GR" w:eastAsia="el-GR"/>
        </w:rPr>
        <w:t>Επικοινωνία με άλλες Πηγές / Βάσεις Δεδομένων</w:t>
      </w:r>
    </w:p>
    <w:p>
      <w:pPr>
        <w:pStyle w:val="Normal"/>
        <w:suppressAutoHyphens w:val="false"/>
        <w:spacing w:lineRule="auto" w:line="276" w:before="240" w:after="120"/>
        <w:rPr>
          <w:szCs w:val="22"/>
          <w:lang w:val="el-GR" w:eastAsia="el-GR"/>
        </w:rPr>
      </w:pPr>
      <w:r>
        <w:rPr>
          <w:szCs w:val="22"/>
          <w:lang w:val="el-GR" w:eastAsia="el-GR"/>
        </w:rPr>
        <w:t xml:space="preserve">Για την υλοποίηση των υποσυστημάτων, πρέπει να επιλεχτεί μια </w:t>
      </w:r>
      <w:r>
        <w:rPr>
          <w:b/>
          <w:szCs w:val="22"/>
          <w:lang w:val="el-GR" w:eastAsia="el-GR"/>
        </w:rPr>
        <w:t xml:space="preserve">αντικειμενοστραφής και πολύ-επίπεδη αρχιτεκτονική </w:t>
      </w:r>
      <w:r>
        <w:rPr>
          <w:szCs w:val="22"/>
          <w:lang w:val="el-GR" w:eastAsia="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szCs w:val="22"/>
          <w:lang w:eastAsia="el-GR"/>
        </w:rPr>
        <w:t>performance</w:t>
      </w:r>
      <w:r>
        <w:rPr>
          <w:szCs w:val="22"/>
          <w:lang w:val="el-GR" w:eastAsia="el-GR"/>
        </w:rPr>
        <w:t xml:space="preserve">, </w:t>
      </w:r>
      <w:r>
        <w:rPr>
          <w:szCs w:val="22"/>
          <w:lang w:eastAsia="el-GR"/>
        </w:rPr>
        <w:t>flexibility</w:t>
      </w:r>
      <w:r>
        <w:rPr>
          <w:szCs w:val="22"/>
          <w:lang w:val="el-GR" w:eastAsia="el-GR"/>
        </w:rPr>
        <w:t xml:space="preserve">, </w:t>
      </w:r>
      <w:r>
        <w:rPr>
          <w:szCs w:val="22"/>
          <w:lang w:eastAsia="el-GR"/>
        </w:rPr>
        <w:t>maintainability</w:t>
      </w:r>
      <w:r>
        <w:rPr>
          <w:szCs w:val="22"/>
          <w:lang w:val="el-GR" w:eastAsia="el-GR"/>
        </w:rPr>
        <w:t xml:space="preserve"> </w:t>
      </w:r>
      <w:r>
        <w:rPr>
          <w:szCs w:val="22"/>
          <w:lang w:eastAsia="el-GR"/>
        </w:rPr>
        <w:t>and</w:t>
      </w:r>
      <w:r>
        <w:rPr>
          <w:szCs w:val="22"/>
          <w:lang w:val="el-GR" w:eastAsia="el-GR"/>
        </w:rPr>
        <w:t xml:space="preserve"> </w:t>
      </w:r>
      <w:r>
        <w:rPr>
          <w:szCs w:val="22"/>
          <w:lang w:eastAsia="el-GR"/>
        </w:rPr>
        <w:t>reusability</w:t>
      </w:r>
      <w:r>
        <w:rPr>
          <w:szCs w:val="22"/>
          <w:lang w:val="el-GR" w:eastAsia="el-GR"/>
        </w:rPr>
        <w:t>), ενώ ταυτόχρονα η πολυπλοκότητα της κατανεμημένης επεξεργασίας να είναι αδιαφανής προς τον χρήστη.</w:t>
      </w:r>
    </w:p>
    <w:p>
      <w:pPr>
        <w:pStyle w:val="Normal"/>
        <w:suppressAutoHyphens w:val="false"/>
        <w:spacing w:lineRule="auto" w:line="276"/>
        <w:rPr>
          <w:szCs w:val="22"/>
          <w:lang w:val="el-GR" w:eastAsia="el-GR"/>
        </w:rPr>
      </w:pPr>
      <w:r>
        <w:rPr>
          <w:szCs w:val="22"/>
          <w:lang w:val="el-GR" w:eastAsia="el-GR"/>
        </w:rPr>
      </w:r>
    </w:p>
    <w:p>
      <w:pPr>
        <w:pStyle w:val="Normal"/>
        <w:rPr>
          <w:rFonts w:eastAsia="Yu Gothic Light"/>
          <w:color w:val="2F5496"/>
          <w:sz w:val="24"/>
          <w:lang w:val="el-GR"/>
        </w:rPr>
      </w:pPr>
      <w:r>
        <w:rPr>
          <w:rFonts w:eastAsia="Yu Gothic Light"/>
          <w:color w:val="2F5496"/>
          <w:sz w:val="24"/>
          <w:lang w:val="el-GR"/>
        </w:rPr>
        <w:t>Υψηλή Διαθεσιμότητα</w:t>
      </w:r>
    </w:p>
    <w:p>
      <w:pPr>
        <w:pStyle w:val="Normal"/>
        <w:widowControl w:val="false"/>
        <w:suppressAutoHyphens w:val="false"/>
        <w:spacing w:lineRule="auto" w:line="276"/>
        <w:rPr>
          <w:szCs w:val="22"/>
          <w:lang w:val="el-GR" w:eastAsia="el-GR"/>
        </w:rPr>
      </w:pPr>
      <w:r>
        <w:rPr>
          <w:szCs w:val="22"/>
          <w:lang w:val="el-GR" w:eastAsia="el-GR"/>
        </w:rPr>
        <w:t>Σε ότι αφορά στη διασφάλιση της υψηλής διαθεσιμότητας (</w:t>
      </w:r>
      <w:r>
        <w:rPr>
          <w:szCs w:val="22"/>
          <w:lang w:eastAsia="el-GR"/>
        </w:rPr>
        <w:t>high</w:t>
      </w:r>
      <w:r>
        <w:rPr>
          <w:szCs w:val="22"/>
          <w:lang w:val="el-GR" w:eastAsia="el-GR"/>
        </w:rPr>
        <w:t xml:space="preserve"> </w:t>
      </w:r>
      <w:r>
        <w:rPr>
          <w:szCs w:val="22"/>
          <w:lang w:eastAsia="el-GR"/>
        </w:rPr>
        <w:t>availability</w:t>
      </w:r>
      <w:r>
        <w:rPr>
          <w:szCs w:val="22"/>
          <w:lang w:val="el-GR" w:eastAsia="el-GR"/>
        </w:rPr>
        <w:t xml:space="preserve">) των υπηρεσιών του Συστήματος, το προσφερόμενο λογισμικό των </w:t>
      </w:r>
      <w:r>
        <w:rPr>
          <w:szCs w:val="22"/>
          <w:lang w:eastAsia="el-GR"/>
        </w:rPr>
        <w:t>Database</w:t>
      </w:r>
      <w:r>
        <w:rPr>
          <w:szCs w:val="22"/>
          <w:lang w:val="el-GR" w:eastAsia="el-GR"/>
        </w:rPr>
        <w:t xml:space="preserve"> </w:t>
      </w:r>
      <w:r>
        <w:rPr>
          <w:szCs w:val="22"/>
          <w:lang w:eastAsia="el-GR"/>
        </w:rPr>
        <w:t>Servers</w:t>
      </w:r>
      <w:r>
        <w:rPr>
          <w:szCs w:val="22"/>
          <w:lang w:val="el-GR" w:eastAsia="el-GR"/>
        </w:rPr>
        <w:t xml:space="preserve"> και </w:t>
      </w:r>
      <w:r>
        <w:rPr>
          <w:szCs w:val="22"/>
          <w:lang w:eastAsia="el-GR"/>
        </w:rPr>
        <w:t>Portal</w:t>
      </w:r>
      <w:r>
        <w:rPr>
          <w:szCs w:val="22"/>
          <w:lang w:val="el-GR" w:eastAsia="el-GR"/>
        </w:rPr>
        <w:t xml:space="preserve"> </w:t>
      </w:r>
      <w:r>
        <w:rPr>
          <w:szCs w:val="22"/>
          <w:lang w:eastAsia="el-GR"/>
        </w:rPr>
        <w:t>Servers</w:t>
      </w:r>
      <w:r>
        <w:rPr>
          <w:szCs w:val="22"/>
          <w:lang w:val="el-GR" w:eastAsia="el-GR"/>
        </w:rPr>
        <w:t xml:space="preserve">, αλλά και ο γενικότερος σχεδιασμός της λύσης και στο επίπεδο του </w:t>
      </w:r>
      <w:r>
        <w:rPr>
          <w:szCs w:val="22"/>
          <w:lang w:eastAsia="el-GR"/>
        </w:rPr>
        <w:t>hardware</w:t>
      </w:r>
      <w:r>
        <w:rPr>
          <w:szCs w:val="22"/>
          <w:lang w:val="el-GR" w:eastAsia="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szCs w:val="22"/>
          <w:lang w:eastAsia="el-GR"/>
        </w:rPr>
        <w:t>no</w:t>
      </w:r>
      <w:r>
        <w:rPr>
          <w:szCs w:val="22"/>
          <w:lang w:val="el-GR" w:eastAsia="el-GR"/>
        </w:rPr>
        <w:t xml:space="preserve"> </w:t>
      </w:r>
      <w:r>
        <w:rPr>
          <w:szCs w:val="22"/>
          <w:lang w:eastAsia="el-GR"/>
        </w:rPr>
        <w:t>single</w:t>
      </w:r>
      <w:r>
        <w:rPr>
          <w:szCs w:val="22"/>
          <w:lang w:val="el-GR" w:eastAsia="el-GR"/>
        </w:rPr>
        <w:t xml:space="preserve"> </w:t>
      </w:r>
      <w:r>
        <w:rPr>
          <w:szCs w:val="22"/>
          <w:lang w:eastAsia="el-GR"/>
        </w:rPr>
        <w:t>point</w:t>
      </w:r>
      <w:r>
        <w:rPr>
          <w:szCs w:val="22"/>
          <w:lang w:val="el-GR" w:eastAsia="el-GR"/>
        </w:rPr>
        <w:t xml:space="preserve"> </w:t>
      </w:r>
      <w:r>
        <w:rPr>
          <w:szCs w:val="22"/>
          <w:lang w:eastAsia="el-GR"/>
        </w:rPr>
        <w:t>of</w:t>
      </w:r>
      <w:r>
        <w:rPr>
          <w:szCs w:val="22"/>
          <w:lang w:val="el-GR" w:eastAsia="el-GR"/>
        </w:rPr>
        <w:t xml:space="preserve"> </w:t>
      </w:r>
      <w:r>
        <w:rPr>
          <w:szCs w:val="22"/>
          <w:lang w:eastAsia="el-GR"/>
        </w:rPr>
        <w:t>failure</w:t>
      </w:r>
      <w:r>
        <w:rPr>
          <w:szCs w:val="22"/>
          <w:lang w:val="el-GR" w:eastAsia="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szCs w:val="22"/>
          <w:lang w:eastAsia="el-GR"/>
        </w:rPr>
        <w:t>fail</w:t>
      </w:r>
      <w:r>
        <w:rPr>
          <w:szCs w:val="22"/>
          <w:lang w:val="el-GR" w:eastAsia="el-GR"/>
        </w:rPr>
        <w:t>-</w:t>
      </w:r>
      <w:r>
        <w:rPr>
          <w:szCs w:val="22"/>
          <w:lang w:eastAsia="el-GR"/>
        </w:rPr>
        <w:t>over</w:t>
      </w:r>
      <w:r>
        <w:rPr>
          <w:szCs w:val="22"/>
          <w:lang w:val="el-GR" w:eastAsia="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suppressAutoHyphens w:val="false"/>
        <w:spacing w:lineRule="auto" w:line="276"/>
        <w:rPr>
          <w:iCs/>
          <w:szCs w:val="22"/>
          <w:lang w:val="el-GR" w:eastAsia="el-GR"/>
        </w:rPr>
      </w:pPr>
      <w:r>
        <w:rPr>
          <w:iCs/>
          <w:szCs w:val="22"/>
          <w:lang w:val="el-GR" w:eastAsia="el-GR"/>
        </w:rPr>
      </w:r>
    </w:p>
    <w:p>
      <w:pPr>
        <w:pStyle w:val="Normal"/>
        <w:rPr>
          <w:rFonts w:eastAsia="Yu Gothic Light"/>
          <w:color w:val="2F5496"/>
          <w:sz w:val="24"/>
          <w:lang w:val="el-GR"/>
        </w:rPr>
      </w:pPr>
      <w:r>
        <w:rPr>
          <w:rFonts w:eastAsia="Yu Gothic Light"/>
          <w:color w:val="2F5496"/>
          <w:sz w:val="24"/>
          <w:lang w:val="el-GR"/>
        </w:rPr>
        <w:t>Τεχνολογίες και σχέδιο υλοποίησης Έργου</w:t>
      </w:r>
    </w:p>
    <w:p>
      <w:pPr>
        <w:pStyle w:val="Normal"/>
        <w:widowControl w:val="false"/>
        <w:suppressAutoHyphens w:val="false"/>
        <w:spacing w:lineRule="auto" w:line="276"/>
        <w:rPr>
          <w:szCs w:val="22"/>
          <w:lang w:val="el-GR" w:eastAsia="el-GR"/>
        </w:rPr>
      </w:pPr>
      <w:r>
        <w:rPr>
          <w:szCs w:val="22"/>
          <w:lang w:val="el-GR" w:eastAsia="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76" w:before="240" w:after="120"/>
        <w:rPr>
          <w:szCs w:val="22"/>
          <w:lang w:val="el-GR" w:eastAsia="el-GR"/>
        </w:rPr>
      </w:pPr>
      <w:r>
        <w:rPr>
          <w:szCs w:val="22"/>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76" w:before="240" w:after="120"/>
        <w:rPr>
          <w:szCs w:val="22"/>
          <w:lang w:val="el-GR" w:eastAsia="el-GR"/>
        </w:rPr>
      </w:pPr>
      <w:r>
        <w:rPr>
          <w:szCs w:val="22"/>
          <w:lang w:val="el-GR" w:eastAsia="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Σύστημα «ανοικτής» αρχιτεκτονικής (</w:t>
      </w:r>
      <w:r>
        <w:rPr>
          <w:szCs w:val="22"/>
          <w:lang w:eastAsia="el-GR"/>
        </w:rPr>
        <w:t>open</w:t>
      </w:r>
      <w:r>
        <w:rPr>
          <w:szCs w:val="22"/>
          <w:lang w:val="el-GR" w:eastAsia="el-GR"/>
        </w:rPr>
        <w:t xml:space="preserve"> </w:t>
      </w:r>
      <w:r>
        <w:rPr>
          <w:szCs w:val="22"/>
          <w:lang w:eastAsia="el-GR"/>
        </w:rPr>
        <w:t>architecture</w:t>
      </w:r>
      <w:r>
        <w:rPr>
          <w:szCs w:val="22"/>
          <w:lang w:val="el-GR" w:eastAsia="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76" w:before="0" w:after="160"/>
        <w:rPr>
          <w:szCs w:val="22"/>
          <w:lang w:val="el-GR" w:eastAsia="el-GR"/>
        </w:rPr>
      </w:pPr>
      <w:r>
        <w:rPr>
          <w:szCs w:val="22"/>
          <w:lang w:val="el-GR" w:eastAsia="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76" w:before="0" w:after="160"/>
        <w:rPr>
          <w:szCs w:val="22"/>
          <w:lang w:val="el-GR" w:eastAsia="el-GR"/>
        </w:rPr>
      </w:pPr>
      <w:r>
        <w:rPr>
          <w:szCs w:val="22"/>
          <w:lang w:val="el-GR" w:eastAsia="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76" w:before="0" w:after="160"/>
        <w:rPr>
          <w:szCs w:val="22"/>
          <w:lang w:val="el-GR" w:eastAsia="el-GR"/>
        </w:rPr>
      </w:pPr>
      <w:r>
        <w:rPr>
          <w:szCs w:val="22"/>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76" w:before="0" w:after="160"/>
        <w:rPr>
          <w:szCs w:val="22"/>
          <w:lang w:val="el-GR" w:eastAsia="el-GR"/>
        </w:rPr>
      </w:pPr>
      <w:r>
        <w:rPr>
          <w:szCs w:val="22"/>
          <w:lang w:val="el-GR" w:eastAsia="el-GR"/>
        </w:rPr>
        <w:t xml:space="preserve">Τεκμηριωμένα </w:t>
      </w:r>
      <w:r>
        <w:rPr>
          <w:szCs w:val="22"/>
          <w:lang w:eastAsia="el-GR"/>
        </w:rPr>
        <w:t>API</w:t>
      </w:r>
      <w:r>
        <w:rPr>
          <w:szCs w:val="22"/>
          <w:lang w:val="el-GR" w:eastAsia="el-GR"/>
        </w:rPr>
        <w:t xml:space="preserve"> (</w:t>
      </w:r>
      <w:r>
        <w:rPr>
          <w:szCs w:val="22"/>
          <w:lang w:eastAsia="el-GR"/>
        </w:rPr>
        <w:t>Application</w:t>
      </w:r>
      <w:r>
        <w:rPr>
          <w:szCs w:val="22"/>
          <w:lang w:val="el-GR" w:eastAsia="el-GR"/>
        </w:rPr>
        <w:t xml:space="preserve"> </w:t>
      </w:r>
      <w:r>
        <w:rPr>
          <w:szCs w:val="22"/>
          <w:lang w:eastAsia="el-GR"/>
        </w:rPr>
        <w:t>Programming</w:t>
      </w:r>
      <w:r>
        <w:rPr>
          <w:szCs w:val="22"/>
          <w:lang w:val="el-GR" w:eastAsia="el-GR"/>
        </w:rPr>
        <w:t xml:space="preserve"> </w:t>
      </w:r>
      <w:r>
        <w:rPr>
          <w:szCs w:val="22"/>
          <w:lang w:eastAsia="el-GR"/>
        </w:rPr>
        <w:t>Interface</w:t>
      </w:r>
      <w:r>
        <w:rPr>
          <w:szCs w:val="22"/>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76" w:before="0" w:after="160"/>
        <w:rPr>
          <w:szCs w:val="22"/>
          <w:lang w:val="el-GR" w:eastAsia="el-GR"/>
        </w:rPr>
      </w:pPr>
      <w:r>
        <w:rPr>
          <w:szCs w:val="22"/>
          <w:lang w:val="el-GR" w:eastAsia="el-GR"/>
        </w:rPr>
        <w:t xml:space="preserve">Δυνατότητα διασύνδεσης / επικοινωνίας με τρίτες εφαρμογές βάσει διεθνών </w:t>
      </w:r>
      <w:r>
        <w:rPr>
          <w:szCs w:val="22"/>
          <w:lang w:eastAsia="el-GR"/>
        </w:rPr>
        <w:t>standards</w:t>
      </w:r>
      <w:r>
        <w:rPr>
          <w:szCs w:val="22"/>
          <w:lang w:val="el-GR" w:eastAsia="el-GR"/>
        </w:rPr>
        <w:t xml:space="preserve"> (</w:t>
      </w:r>
      <w:r>
        <w:rPr>
          <w:szCs w:val="22"/>
          <w:lang w:eastAsia="el-GR"/>
        </w:rPr>
        <w:t>XML</w:t>
      </w:r>
      <w:r>
        <w:rPr>
          <w:szCs w:val="22"/>
          <w:lang w:val="el-GR" w:eastAsia="el-GR"/>
        </w:rPr>
        <w:t xml:space="preserve">, </w:t>
      </w:r>
      <w:r>
        <w:rPr>
          <w:szCs w:val="22"/>
          <w:lang w:eastAsia="el-GR"/>
        </w:rPr>
        <w:t>UDDI</w:t>
      </w:r>
      <w:r>
        <w:rPr>
          <w:szCs w:val="22"/>
          <w:lang w:val="el-GR" w:eastAsia="el-GR"/>
        </w:rPr>
        <w:t xml:space="preserve"> κλπ.),</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Αρθρωτή (</w:t>
      </w:r>
      <w:r>
        <w:rPr>
          <w:szCs w:val="22"/>
          <w:lang w:eastAsia="el-GR"/>
        </w:rPr>
        <w:t>modular</w:t>
      </w:r>
      <w:r>
        <w:rPr>
          <w:szCs w:val="22"/>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Αρχιτεκτονική Ν-</w:t>
      </w:r>
      <w:r>
        <w:rPr>
          <w:szCs w:val="22"/>
          <w:lang w:eastAsia="el-GR"/>
        </w:rPr>
        <w:t>tier</w:t>
      </w:r>
      <w:r>
        <w:rPr>
          <w:szCs w:val="22"/>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Χρήση συστημάτων διαχείρισης σχεσιακών βάσεων δεδομένων (</w:t>
      </w:r>
      <w:r>
        <w:rPr>
          <w:szCs w:val="22"/>
          <w:lang w:eastAsia="el-GR"/>
        </w:rPr>
        <w:t>RDBMS</w:t>
      </w:r>
      <w:r>
        <w:rPr>
          <w:szCs w:val="22"/>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szCs w:val="22"/>
          <w:lang w:eastAsia="el-GR"/>
        </w:rPr>
        <w:t>web</w:t>
      </w:r>
      <w:r>
        <w:rPr>
          <w:szCs w:val="22"/>
          <w:lang w:val="el-GR" w:eastAsia="el-GR"/>
        </w:rPr>
        <w:t xml:space="preserve"> </w:t>
      </w:r>
      <w:r>
        <w:rPr>
          <w:szCs w:val="22"/>
          <w:lang w:eastAsia="el-GR"/>
        </w:rPr>
        <w:t>browser</w:t>
      </w:r>
      <w:r>
        <w:rPr>
          <w:szCs w:val="22"/>
          <w:lang w:val="el-GR" w:eastAsia="el-GR"/>
        </w:rPr>
        <w:t>, σε όλα τα λειτουργικά συστήματα που αυτοί υποστηρίζουν:</w:t>
      </w:r>
    </w:p>
    <w:p>
      <w:pPr>
        <w:pStyle w:val="Normal"/>
        <w:widowControl w:val="false"/>
        <w:numPr>
          <w:ilvl w:val="1"/>
          <w:numId w:val="31"/>
        </w:numPr>
        <w:suppressAutoHyphens w:val="false"/>
        <w:spacing w:lineRule="auto" w:line="276" w:before="0" w:after="160"/>
        <w:rPr>
          <w:szCs w:val="22"/>
          <w:lang w:eastAsia="el-GR"/>
        </w:rPr>
      </w:pPr>
      <w:r>
        <w:rPr>
          <w:szCs w:val="22"/>
          <w:lang w:eastAsia="el-GR"/>
        </w:rPr>
        <w:t>Chrome 49+</w:t>
      </w:r>
    </w:p>
    <w:p>
      <w:pPr>
        <w:pStyle w:val="Normal"/>
        <w:widowControl w:val="false"/>
        <w:numPr>
          <w:ilvl w:val="1"/>
          <w:numId w:val="31"/>
        </w:numPr>
        <w:suppressAutoHyphens w:val="false"/>
        <w:spacing w:lineRule="auto" w:line="276" w:before="0" w:after="160"/>
        <w:rPr>
          <w:szCs w:val="22"/>
          <w:lang w:eastAsia="el-GR"/>
        </w:rPr>
      </w:pPr>
      <w:r>
        <w:rPr>
          <w:szCs w:val="22"/>
          <w:lang w:eastAsia="el-GR"/>
        </w:rPr>
        <w:t>Firefox 50+</w:t>
      </w:r>
    </w:p>
    <w:p>
      <w:pPr>
        <w:pStyle w:val="Normal"/>
        <w:widowControl w:val="false"/>
        <w:numPr>
          <w:ilvl w:val="1"/>
          <w:numId w:val="31"/>
        </w:numPr>
        <w:suppressAutoHyphens w:val="false"/>
        <w:spacing w:lineRule="auto" w:line="276" w:before="0" w:after="160"/>
        <w:rPr>
          <w:szCs w:val="22"/>
          <w:lang w:eastAsia="el-GR"/>
        </w:rPr>
      </w:pPr>
      <w:r>
        <w:rPr>
          <w:szCs w:val="22"/>
          <w:lang w:eastAsia="el-GR"/>
        </w:rPr>
        <w:t>Safari 10+</w:t>
      </w:r>
    </w:p>
    <w:p>
      <w:pPr>
        <w:pStyle w:val="Normal"/>
        <w:widowControl w:val="false"/>
        <w:numPr>
          <w:ilvl w:val="1"/>
          <w:numId w:val="31"/>
        </w:numPr>
        <w:suppressAutoHyphens w:val="false"/>
        <w:spacing w:lineRule="auto" w:line="276" w:before="0" w:after="160"/>
        <w:rPr>
          <w:szCs w:val="22"/>
          <w:lang w:eastAsia="el-GR"/>
        </w:rPr>
      </w:pPr>
      <w:r>
        <w:rPr>
          <w:szCs w:val="22"/>
          <w:lang w:eastAsia="el-GR"/>
        </w:rPr>
        <w:t>MS IE 10+</w:t>
      </w:r>
    </w:p>
    <w:p>
      <w:pPr>
        <w:pStyle w:val="Normal"/>
        <w:widowControl w:val="false"/>
        <w:numPr>
          <w:ilvl w:val="1"/>
          <w:numId w:val="31"/>
        </w:numPr>
        <w:suppressAutoHyphens w:val="false"/>
        <w:spacing w:lineRule="auto" w:line="276" w:before="0" w:after="160"/>
        <w:rPr>
          <w:szCs w:val="22"/>
          <w:lang w:eastAsia="el-GR"/>
        </w:rPr>
      </w:pPr>
      <w:r>
        <w:rPr>
          <w:szCs w:val="22"/>
          <w:lang w:eastAsia="el-GR"/>
        </w:rPr>
        <w:t>MS Edge legacy 14+</w:t>
      </w:r>
    </w:p>
    <w:p>
      <w:pPr>
        <w:pStyle w:val="Normal"/>
        <w:widowControl w:val="false"/>
        <w:numPr>
          <w:ilvl w:val="1"/>
          <w:numId w:val="31"/>
        </w:numPr>
        <w:suppressAutoHyphens w:val="false"/>
        <w:spacing w:lineRule="auto" w:line="276" w:before="0" w:after="160"/>
        <w:rPr>
          <w:szCs w:val="22"/>
          <w:lang w:eastAsia="el-GR"/>
        </w:rPr>
      </w:pPr>
      <w:r>
        <w:rPr>
          <w:szCs w:val="22"/>
          <w:lang w:eastAsia="el-GR"/>
        </w:rPr>
        <w:t xml:space="preserve">MS Edge 88+  </w:t>
      </w:r>
    </w:p>
    <w:p>
      <w:pPr>
        <w:pStyle w:val="Normal"/>
        <w:widowControl w:val="false"/>
        <w:numPr>
          <w:ilvl w:val="1"/>
          <w:numId w:val="31"/>
        </w:numPr>
        <w:suppressAutoHyphens w:val="false"/>
        <w:spacing w:lineRule="auto" w:line="276" w:before="0" w:after="160"/>
        <w:rPr>
          <w:szCs w:val="22"/>
          <w:lang w:eastAsia="el-GR"/>
        </w:rPr>
      </w:pPr>
      <w:r>
        <w:rPr>
          <w:szCs w:val="22"/>
          <w:lang w:eastAsia="el-GR"/>
        </w:rPr>
        <w:t>Opera 27+</w:t>
      </w:r>
    </w:p>
    <w:p>
      <w:pPr>
        <w:pStyle w:val="Normal"/>
        <w:widowControl w:val="false"/>
        <w:numPr>
          <w:ilvl w:val="0"/>
          <w:numId w:val="31"/>
        </w:numPr>
        <w:suppressAutoHyphens w:val="false"/>
        <w:spacing w:lineRule="auto" w:line="276" w:before="0" w:after="160"/>
        <w:rPr>
          <w:szCs w:val="22"/>
          <w:lang w:val="el-GR" w:eastAsia="el-GR"/>
        </w:rPr>
      </w:pPr>
      <w:r>
        <w:rPr>
          <w:szCs w:val="22"/>
          <w:lang w:val="el-GR" w:eastAsia="el-GR"/>
        </w:rPr>
        <w:t xml:space="preserve">Οι νέες εφαρμογές θα πρέπει να βασίζονται στις κάτωθι τεχνολογίες όπως: α) οι γλώσσες προγραμματισμού </w:t>
      </w:r>
      <w:r>
        <w:rPr>
          <w:szCs w:val="22"/>
          <w:lang w:val="es-ES" w:eastAsia="el-GR"/>
        </w:rPr>
        <w:t>PHP</w:t>
      </w:r>
      <w:r>
        <w:rPr>
          <w:szCs w:val="22"/>
          <w:lang w:val="el-GR" w:eastAsia="el-GR"/>
        </w:rPr>
        <w:t xml:space="preserve"> και </w:t>
      </w:r>
      <w:r>
        <w:rPr>
          <w:szCs w:val="22"/>
          <w:lang w:val="es-ES" w:eastAsia="el-GR"/>
        </w:rPr>
        <w:t>JavaScript</w:t>
      </w:r>
      <w:r>
        <w:rPr>
          <w:szCs w:val="22"/>
          <w:lang w:val="el-GR" w:eastAsia="el-GR"/>
        </w:rPr>
        <w:t>,</w:t>
      </w:r>
      <w:r>
        <w:rPr>
          <w:szCs w:val="22"/>
          <w:lang w:val="en-US" w:eastAsia="el-GR"/>
        </w:rPr>
        <w:t>ASP</w:t>
      </w:r>
      <w:r>
        <w:rPr>
          <w:szCs w:val="22"/>
          <w:lang w:val="el-GR" w:eastAsia="el-GR"/>
        </w:rPr>
        <w:t>.</w:t>
      </w:r>
      <w:r>
        <w:rPr>
          <w:szCs w:val="22"/>
          <w:lang w:val="en-US" w:eastAsia="el-GR"/>
        </w:rPr>
        <w:t>NET</w:t>
      </w:r>
      <w:r>
        <w:rPr>
          <w:szCs w:val="22"/>
          <w:lang w:val="el-GR" w:eastAsia="el-GR"/>
        </w:rPr>
        <w:t>,</w:t>
      </w:r>
      <w:r>
        <w:rPr>
          <w:szCs w:val="22"/>
          <w:lang w:val="en-US" w:eastAsia="el-GR"/>
        </w:rPr>
        <w:t>MVC</w:t>
      </w:r>
      <w:r>
        <w:rPr>
          <w:szCs w:val="22"/>
          <w:lang w:val="el-GR" w:eastAsia="el-GR"/>
        </w:rPr>
        <w:t>,</w:t>
      </w:r>
      <w:r>
        <w:rPr>
          <w:szCs w:val="22"/>
          <w:lang w:val="en-US" w:eastAsia="el-GR"/>
        </w:rPr>
        <w:t>CORE</w:t>
      </w:r>
      <w:r>
        <w:rPr>
          <w:szCs w:val="22"/>
          <w:lang w:val="el-GR" w:eastAsia="el-GR"/>
        </w:rPr>
        <w:t xml:space="preserve"> β) το σύστημα διαχείρισης βάσεων δεδομένων </w:t>
      </w:r>
      <w:r>
        <w:rPr>
          <w:szCs w:val="22"/>
          <w:lang w:val="en-US" w:eastAsia="el-GR"/>
        </w:rPr>
        <w:t>MySQL</w:t>
      </w:r>
      <w:r>
        <w:rPr>
          <w:szCs w:val="22"/>
          <w:lang w:val="el-GR" w:eastAsia="el-GR"/>
        </w:rPr>
        <w:t xml:space="preserve"> ή </w:t>
      </w:r>
      <w:r>
        <w:rPr>
          <w:szCs w:val="22"/>
          <w:lang w:val="en-US" w:eastAsia="el-GR"/>
        </w:rPr>
        <w:t>SQL</w:t>
      </w:r>
      <w:r>
        <w:rPr>
          <w:szCs w:val="22"/>
          <w:lang w:val="el-GR" w:eastAsia="el-GR"/>
        </w:rPr>
        <w:t xml:space="preserve"> </w:t>
      </w:r>
      <w:r>
        <w:rPr>
          <w:szCs w:val="22"/>
          <w:lang w:val="en-US" w:eastAsia="el-GR"/>
        </w:rPr>
        <w:t>Server</w:t>
      </w:r>
      <w:r>
        <w:rPr>
          <w:szCs w:val="22"/>
          <w:lang w:val="el-GR" w:eastAsia="el-GR"/>
        </w:rPr>
        <w:t xml:space="preserve"> κ.α.και γ) </w:t>
      </w:r>
      <w:r>
        <w:rPr>
          <w:szCs w:val="22"/>
          <w:lang w:val="en-US" w:eastAsia="el-GR"/>
        </w:rPr>
        <w:t>HTML</w:t>
      </w:r>
      <w:r>
        <w:rPr>
          <w:szCs w:val="22"/>
          <w:lang w:val="el-GR" w:eastAsia="el-GR"/>
        </w:rPr>
        <w:t xml:space="preserve">5 και </w:t>
      </w:r>
      <w:r>
        <w:rPr>
          <w:szCs w:val="22"/>
          <w:lang w:val="en-US" w:eastAsia="el-GR"/>
        </w:rPr>
        <w:t>CSS</w:t>
      </w:r>
      <w:r>
        <w:rPr>
          <w:szCs w:val="22"/>
          <w:lang w:val="el-GR" w:eastAsia="el-GR"/>
        </w:rPr>
        <w:t>3.</w:t>
      </w:r>
    </w:p>
    <w:p>
      <w:pPr>
        <w:pStyle w:val="Normal"/>
        <w:widowControl w:val="false"/>
        <w:suppressAutoHyphens w:val="false"/>
        <w:spacing w:lineRule="auto" w:line="276" w:before="240" w:after="120"/>
        <w:rPr>
          <w:szCs w:val="22"/>
          <w:lang w:val="el-GR" w:eastAsia="el-GR"/>
        </w:rPr>
      </w:pPr>
      <w:r>
        <w:rPr>
          <w:szCs w:val="22"/>
          <w:lang w:val="el-GR" w:eastAsia="el-GR"/>
        </w:rPr>
        <w:t xml:space="preserve">Το ΠΣ θα πρέπει να υποστηρίζει την πλήρη διασύνδεση των υποσυστημάτων του η οποία έγκειται στα ακόλουθα: </w:t>
      </w:r>
    </w:p>
    <w:p>
      <w:pPr>
        <w:pStyle w:val="Normal"/>
        <w:widowControl w:val="false"/>
        <w:numPr>
          <w:ilvl w:val="0"/>
          <w:numId w:val="32"/>
        </w:numPr>
        <w:suppressAutoHyphens w:val="false"/>
        <w:spacing w:lineRule="auto" w:line="276" w:before="0" w:after="160"/>
        <w:contextualSpacing/>
        <w:rPr>
          <w:szCs w:val="22"/>
          <w:lang w:val="el-GR" w:eastAsia="el-GR"/>
        </w:rPr>
      </w:pPr>
      <w:r>
        <w:rPr>
          <w:szCs w:val="22"/>
          <w:lang w:val="el-GR" w:eastAsia="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32"/>
        </w:numPr>
        <w:suppressAutoHyphens w:val="false"/>
        <w:spacing w:lineRule="auto" w:line="276" w:before="0" w:after="240"/>
        <w:contextualSpacing/>
        <w:rPr>
          <w:szCs w:val="22"/>
          <w:lang w:val="el-GR" w:eastAsia="el-GR"/>
        </w:rPr>
      </w:pPr>
      <w:r>
        <w:rPr>
          <w:szCs w:val="22"/>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 xml:space="preserve">Έξυπνος Οδηγός Πόλης / Δήμου με καταγραφή τοπικών επιχειρήσεων και ανάδειξη προσφορών </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76"/>
        <w:rPr>
          <w:szCs w:val="22"/>
          <w:lang w:eastAsia="el-GR"/>
        </w:rPr>
      </w:pPr>
      <w:r>
        <w:rPr>
          <w:szCs w:val="22"/>
          <w:lang w:eastAsia="el-GR"/>
        </w:rPr>
        <w:t>Οι εφαρμογές θα πρέπει:</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openarchitecture</w:t>
      </w:r>
      <w:r>
        <w:rPr>
          <w:rFonts w:eastAsia="Calibri"/>
          <w:szCs w:val="22"/>
          <w:lang w:val="el-GR"/>
        </w:rPr>
        <w:t>), δηλαδή υποχρεωτική χρήση ανοικτών προτύπων που θα διασφαλίζουν:</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76" w:before="0" w:after="200"/>
        <w:ind w:hanging="0" w:start="567"/>
        <w:rPr>
          <w:rFonts w:eastAsia="Calibri"/>
          <w:szCs w:val="22"/>
          <w:lang w:val="el-GR"/>
        </w:rPr>
      </w:pPr>
      <w:r>
        <w:rPr>
          <w:rFonts w:eastAsia="Calibri"/>
          <w:szCs w:val="22"/>
          <w:lang w:val="el-GR"/>
        </w:rPr>
      </w:r>
    </w:p>
    <w:p>
      <w:pPr>
        <w:pStyle w:val="Normal"/>
        <w:suppressAutoHyphens w:val="false"/>
        <w:spacing w:lineRule="auto" w:line="276" w:before="0" w:after="200"/>
        <w:rPr>
          <w:rFonts w:eastAsia="Calibri"/>
          <w:szCs w:val="22"/>
          <w:lang w:val="el-GR"/>
        </w:rPr>
      </w:pPr>
      <w:r>
        <w:rPr>
          <w:rFonts w:eastAsia="Calibri"/>
          <w:szCs w:val="22"/>
          <w:lang w:val="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ApplicationProgrammingInterface</w:t>
      </w:r>
      <w:r>
        <w:rPr>
          <w:rFonts w:eastAsia="Calibri"/>
          <w:szCs w:val="22"/>
          <w:lang w:val="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w:t>
      </w:r>
      <w:r>
        <w:rPr>
          <w:rFonts w:eastAsia="Calibri"/>
          <w:szCs w:val="22"/>
          <w:lang w:val="en-US"/>
        </w:rPr>
        <w:t>JSON</w:t>
      </w:r>
      <w:r>
        <w:rPr>
          <w:rFonts w:eastAsia="Calibri"/>
          <w:szCs w:val="22"/>
          <w:lang w:val="el-GR"/>
        </w:rPr>
        <w:t xml:space="preserve"> κλπ.),</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Λειτουργία χωρίς περιορισμούς στον αριθμό χρηστών και χωρίς την απαίτηση προμήθειας αδειών χρήσης ή πρόσθετων δικαιωμάτων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Δυνατότητα λειτουργίας του διαχειριστικού εργαλείου σε διαφορετικά λειτουργικά συστήματα (</w:t>
      </w:r>
      <w:r>
        <w:rPr>
          <w:rFonts w:eastAsia="Calibri"/>
          <w:szCs w:val="22"/>
        </w:rPr>
        <w:t>Windows</w:t>
      </w:r>
      <w:r>
        <w:rPr>
          <w:rFonts w:eastAsia="Calibri"/>
          <w:szCs w:val="22"/>
          <w:lang w:val="el-GR"/>
        </w:rPr>
        <w:t xml:space="preserve">, </w:t>
      </w:r>
      <w:r>
        <w:rPr>
          <w:rFonts w:eastAsia="Calibri"/>
          <w:szCs w:val="22"/>
        </w:rPr>
        <w:t>Unix</w:t>
      </w:r>
      <w:r>
        <w:rPr>
          <w:rFonts w:eastAsia="Calibri"/>
          <w:szCs w:val="22"/>
          <w:lang w:val="el-GR"/>
        </w:rPr>
        <w:t xml:space="preserve">, </w:t>
      </w:r>
      <w:r>
        <w:rPr>
          <w:rFonts w:eastAsia="Calibri"/>
          <w:szCs w:val="22"/>
        </w:rPr>
        <w:t>Linux</w:t>
      </w:r>
      <w:r>
        <w:rPr>
          <w:rFonts w:eastAsia="Calibri"/>
          <w:szCs w:val="22"/>
          <w:lang w:val="el-GR"/>
        </w:rPr>
        <w:t>), με χρήση μόνο προγράμματος περιήγησης.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Τήρηση των στοιχείων και δεδομένων σε εφαρμογή σχεσιακής βάσης δεδομένων (</w:t>
      </w:r>
      <w:r>
        <w:rPr>
          <w:rFonts w:eastAsia="Calibri"/>
          <w:szCs w:val="22"/>
        </w:rPr>
        <w:t>RDBMS</w:t>
      </w:r>
      <w:r>
        <w:rPr>
          <w:rFonts w:eastAsia="Calibri"/>
          <w:szCs w:val="22"/>
          <w:lang w:val="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αποτελεσματικής λειτουργίας πίσω από </w:t>
      </w:r>
      <w:r>
        <w:rPr>
          <w:rFonts w:eastAsia="Calibri"/>
          <w:szCs w:val="22"/>
        </w:rPr>
        <w:t>firewalls</w:t>
      </w:r>
      <w:r>
        <w:rPr>
          <w:rFonts w:eastAsia="Calibri"/>
          <w:szCs w:val="22"/>
          <w:lang w:val="el-GR"/>
        </w:rPr>
        <w:t>.</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rPr>
          <w:rFonts w:eastAsia="Yu Gothic Light"/>
          <w:color w:val="2F5496"/>
          <w:sz w:val="24"/>
          <w:lang w:val="el-GR"/>
        </w:rPr>
      </w:pPr>
      <w:r>
        <w:rPr>
          <w:rFonts w:eastAsia="Yu Gothic Light"/>
          <w:color w:val="2F5496"/>
          <w:sz w:val="24"/>
          <w:lang w:val="el-GR"/>
        </w:rPr>
        <w:t xml:space="preserve">Λειτουργική Αρχιτεκτονική </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πληροφοριακή πλατφόρμα θα πρέπει να υποστηρίζει την πλήρη διασύνδεση των υποσυστημάτων της, η οποία έγκειται 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 Οποιοδήποτε υποσύστημα θα πρέπει να μπορεί να εκτελεί οποιαδήποτε παρεχόμενη λειτουργία του συστήματος μέσω ανοικτής τεχνολογίας διασύνδεσης όπως </w:t>
      </w:r>
      <w:r>
        <w:rPr>
          <w:rFonts w:eastAsia="Calibri"/>
          <w:szCs w:val="22"/>
        </w:rPr>
        <w:t>Web</w:t>
      </w:r>
      <w:r>
        <w:rPr>
          <w:rFonts w:eastAsia="Calibri"/>
          <w:szCs w:val="22"/>
          <w:lang w:val="el-GR"/>
        </w:rPr>
        <w:t xml:space="preserve"> </w:t>
      </w:r>
      <w:r>
        <w:rPr>
          <w:rFonts w:eastAsia="Calibri"/>
          <w:szCs w:val="22"/>
        </w:rPr>
        <w:t>Services</w:t>
      </w:r>
      <w:r>
        <w:rPr>
          <w:rFonts w:eastAsia="Calibri"/>
          <w:szCs w:val="22"/>
          <w:lang w:val="el-GR"/>
        </w:rPr>
        <w:t>.</w:t>
      </w:r>
    </w:p>
    <w:p>
      <w:pPr>
        <w:pStyle w:val="Normal"/>
        <w:widowControl w:val="false"/>
        <w:suppressAutoHyphens w:val="false"/>
        <w:spacing w:lineRule="auto" w:line="276" w:before="240" w:after="120"/>
        <w:rPr>
          <w:rFonts w:eastAsia="Calibri"/>
          <w:szCs w:val="22"/>
          <w:lang w:val="el-GR"/>
        </w:rPr>
      </w:pPr>
      <w:r>
        <w:rPr>
          <w:rFonts w:eastAsia="Calibri"/>
          <w:szCs w:val="22"/>
          <w:lang w:val="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76" w:before="0" w:after="200"/>
        <w:ind w:hanging="360" w:start="540"/>
        <w:rPr>
          <w:rFonts w:eastAsia="Calibri"/>
          <w:szCs w:val="22"/>
          <w:lang w:val="el-GR"/>
        </w:rPr>
      </w:pPr>
      <w:r>
        <w:rPr>
          <w:rFonts w:eastAsia="Calibri"/>
          <w:szCs w:val="22"/>
          <w:lang w:val="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76" w:before="0" w:after="200"/>
        <w:ind w:hanging="360" w:start="540"/>
        <w:rPr>
          <w:rFonts w:eastAsia="Calibri"/>
          <w:szCs w:val="22"/>
          <w:lang w:val="el-GR"/>
        </w:rPr>
      </w:pPr>
      <w:r>
        <w:rPr>
          <w:rFonts w:eastAsia="Calibri"/>
          <w:szCs w:val="22"/>
          <w:lang w:val="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rFonts w:eastAsia="Calibri"/>
          <w:szCs w:val="22"/>
        </w:rPr>
        <w:t>Web</w:t>
      </w:r>
      <w:r>
        <w:rPr>
          <w:rFonts w:eastAsia="Calibri"/>
          <w:szCs w:val="22"/>
          <w:lang w:val="el-GR"/>
        </w:rPr>
        <w:t xml:space="preserve"> </w:t>
      </w:r>
      <w:r>
        <w:rPr>
          <w:rFonts w:eastAsia="Calibri"/>
          <w:szCs w:val="22"/>
          <w:lang w:val="en-US"/>
        </w:rPr>
        <w:t>S</w:t>
      </w:r>
      <w:r>
        <w:rPr>
          <w:rFonts w:eastAsia="Calibri"/>
          <w:szCs w:val="22"/>
        </w:rPr>
        <w:t>ervices</w:t>
      </w:r>
      <w:r>
        <w:rPr>
          <w:rFonts w:eastAsia="Calibri"/>
          <w:szCs w:val="22"/>
          <w:lang w:val="el-GR"/>
        </w:rPr>
        <w:t>).</w:t>
      </w:r>
    </w:p>
    <w:p>
      <w:pPr>
        <w:pStyle w:val="Normal"/>
        <w:widowControl w:val="false"/>
        <w:suppressAutoHyphens w:val="false"/>
        <w:spacing w:lineRule="auto" w:line="276" w:before="240" w:after="240"/>
        <w:rPr>
          <w:rFonts w:eastAsia="Calibri"/>
          <w:szCs w:val="22"/>
          <w:lang w:val="el-GR"/>
        </w:rPr>
      </w:pPr>
      <w:r>
        <w:rPr>
          <w:rFonts w:eastAsia="Calibri"/>
          <w:szCs w:val="22"/>
          <w:lang w:val="el-GR"/>
        </w:rPr>
        <w:t>Η απρόσκοπτη παροχή και διάθεση των παραπάνω ψηφιακών υπηρεσιών πρέπει να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Όλες οι παραπάνω εφαρμογές θα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76" w:before="0" w:after="240"/>
        <w:rPr>
          <w:rFonts w:eastAsia="Calibri"/>
          <w:szCs w:val="22"/>
          <w:lang w:val="el-GR"/>
        </w:rPr>
      </w:pPr>
      <w:r>
        <w:rPr>
          <w:rFonts w:eastAsia="Calibri"/>
          <w:szCs w:val="22"/>
          <w:lang w:val="el-GR"/>
        </w:rPr>
        <w:t>Όλα τα δεδομένα θα αποθηκεύονται σε βάση δεδομένων με τρόπο, που θα είναι δυνατόν να χρησιμοποιηθούν από άλλες εφαρμογές και να επιτυγχάνεται η διασύνδεση με τα υφιστάμενα συστήματα.</w:t>
      </w:r>
    </w:p>
    <w:p>
      <w:pPr>
        <w:pStyle w:val="Normal"/>
        <w:widowControl w:val="false"/>
        <w:suppressAutoHyphens w:val="false"/>
        <w:spacing w:lineRule="auto" w:line="276" w:before="0" w:after="200"/>
        <w:rPr>
          <w:rFonts w:eastAsia="Calibri"/>
          <w:szCs w:val="22"/>
          <w:lang w:val="el-GR"/>
        </w:rPr>
      </w:pPr>
      <w:r>
        <w:rPr>
          <w:rFonts w:eastAsia="Calibri"/>
          <w:szCs w:val="22"/>
          <w:lang w:val="el-GR"/>
        </w:rPr>
        <w:t>Ιδιαίτερη βαρύτητα θα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αρχιτεκτονική που προτείνεται διασφαλίζει υψηλή διαθεσιμότητα του συστήματος και υποστηρίζει σύγχρονες τεχνικές αξιοποίησης υλικού όπως </w:t>
      </w:r>
      <w:r>
        <w:rPr>
          <w:rFonts w:eastAsia="Calibri"/>
          <w:szCs w:val="22"/>
        </w:rPr>
        <w:t>Virtualization</w:t>
      </w:r>
      <w:r>
        <w:rPr>
          <w:rFonts w:eastAsia="Calibri"/>
          <w:szCs w:val="22"/>
          <w:lang w:val="el-GR"/>
        </w:rPr>
        <w:t xml:space="preserve">, </w:t>
      </w:r>
      <w:r>
        <w:rPr>
          <w:rFonts w:eastAsia="Calibri"/>
          <w:szCs w:val="22"/>
        </w:rPr>
        <w:t>Server</w:t>
      </w:r>
      <w:r>
        <w:rPr>
          <w:rFonts w:eastAsia="Calibri"/>
          <w:szCs w:val="22"/>
          <w:lang w:val="el-GR"/>
        </w:rPr>
        <w:t xml:space="preserve"> &amp; </w:t>
      </w:r>
      <w:r>
        <w:rPr>
          <w:rFonts w:eastAsia="Calibri"/>
          <w:szCs w:val="22"/>
        </w:rPr>
        <w:t>Storage</w:t>
      </w:r>
      <w:r>
        <w:rPr>
          <w:rFonts w:eastAsia="Calibri"/>
          <w:szCs w:val="22"/>
          <w:lang w:val="el-GR"/>
        </w:rPr>
        <w:t xml:space="preserve"> </w:t>
      </w:r>
      <w:r>
        <w:rPr>
          <w:rFonts w:eastAsia="Calibri"/>
          <w:szCs w:val="22"/>
        </w:rPr>
        <w:t>consolidation</w:t>
      </w:r>
      <w:r>
        <w:rPr>
          <w:rFonts w:eastAsia="Calibri"/>
          <w:szCs w:val="22"/>
          <w:lang w:val="el-GR"/>
        </w:rPr>
        <w:t>.</w:t>
      </w:r>
    </w:p>
    <w:p>
      <w:pPr>
        <w:pStyle w:val="Normal"/>
        <w:suppressAutoHyphens w:val="false"/>
        <w:spacing w:lineRule="auto" w:line="276"/>
        <w:rPr>
          <w:rFonts w:eastAsia="Calibri"/>
          <w:szCs w:val="22"/>
          <w:lang w:val="el-GR"/>
        </w:rPr>
      </w:pPr>
      <w:r>
        <w:rPr>
          <w:rFonts w:eastAsia="Calibri"/>
          <w:szCs w:val="22"/>
          <w:lang w:val="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76" w:before="0" w:after="200"/>
        <w:rPr>
          <w:rFonts w:eastAsia="Calibri"/>
          <w:szCs w:val="22"/>
        </w:rPr>
      </w:pPr>
      <w:r>
        <w:rPr>
          <w:rFonts w:eastAsia="Calibri"/>
          <w:szCs w:val="22"/>
        </w:rPr>
        <w:t>Διαχείριση δεδομένων</w:t>
      </w:r>
    </w:p>
    <w:p>
      <w:pPr>
        <w:pStyle w:val="Normal"/>
        <w:numPr>
          <w:ilvl w:val="0"/>
          <w:numId w:val="33"/>
        </w:numPr>
        <w:suppressAutoHyphens w:val="false"/>
        <w:spacing w:lineRule="auto" w:line="276" w:before="0" w:after="200"/>
        <w:rPr>
          <w:rFonts w:eastAsia="Calibri"/>
          <w:szCs w:val="22"/>
        </w:rPr>
      </w:pPr>
      <w:r>
        <w:rPr>
          <w:rFonts w:eastAsia="Calibri"/>
          <w:szCs w:val="22"/>
        </w:rPr>
        <w:t xml:space="preserve">Προσπέλαση σε βάσεις δεδομένων </w:t>
      </w:r>
    </w:p>
    <w:p>
      <w:pPr>
        <w:pStyle w:val="Normal"/>
        <w:numPr>
          <w:ilvl w:val="0"/>
          <w:numId w:val="33"/>
        </w:numPr>
        <w:suppressAutoHyphens w:val="false"/>
        <w:spacing w:lineRule="auto" w:line="276" w:before="0" w:after="200"/>
        <w:rPr>
          <w:rFonts w:eastAsia="Calibri"/>
          <w:szCs w:val="22"/>
          <w:lang w:val="el-GR"/>
        </w:rPr>
      </w:pPr>
      <w:r>
        <w:rPr>
          <w:rFonts w:eastAsia="Calibri"/>
          <w:szCs w:val="22"/>
          <w:lang w:val="el-GR"/>
        </w:rPr>
        <w:t>Ασφάλεια στη μετάδοση και αποθήκευση της πληροφορίας</w:t>
      </w:r>
    </w:p>
    <w:p>
      <w:pPr>
        <w:pStyle w:val="Normal"/>
        <w:numPr>
          <w:ilvl w:val="0"/>
          <w:numId w:val="33"/>
        </w:numPr>
        <w:suppressAutoHyphens w:val="false"/>
        <w:spacing w:lineRule="auto" w:line="276" w:before="0" w:after="200"/>
        <w:rPr>
          <w:rFonts w:eastAsia="Calibri"/>
          <w:szCs w:val="22"/>
        </w:rPr>
      </w:pPr>
      <w:r>
        <w:rPr>
          <w:rFonts w:eastAsia="Calibri"/>
          <w:szCs w:val="22"/>
        </w:rPr>
        <w:t xml:space="preserve">Ανάλυση Δεδομένων </w:t>
      </w:r>
    </w:p>
    <w:p>
      <w:pPr>
        <w:pStyle w:val="Normal"/>
        <w:numPr>
          <w:ilvl w:val="0"/>
          <w:numId w:val="33"/>
        </w:numPr>
        <w:suppressAutoHyphens w:val="false"/>
        <w:spacing w:lineRule="auto" w:line="276" w:before="0" w:after="200"/>
        <w:rPr>
          <w:rFonts w:eastAsia="Calibri"/>
          <w:szCs w:val="22"/>
          <w:lang w:val="el-GR"/>
        </w:rPr>
      </w:pPr>
      <w:r>
        <w:rPr>
          <w:rFonts w:eastAsia="Calibri"/>
          <w:szCs w:val="22"/>
          <w:lang w:val="el-GR"/>
        </w:rPr>
        <w:t>Επικοινωνία με άλλες Πηγές / Βάσεις Δεδομένων</w:t>
      </w:r>
    </w:p>
    <w:p>
      <w:pPr>
        <w:pStyle w:val="Normal"/>
        <w:suppressAutoHyphens w:val="false"/>
        <w:spacing w:lineRule="auto" w:line="276" w:before="240" w:after="200"/>
        <w:rPr>
          <w:rFonts w:eastAsia="Calibri"/>
          <w:szCs w:val="22"/>
          <w:lang w:val="el-GR"/>
        </w:rPr>
      </w:pPr>
      <w:r>
        <w:rPr>
          <w:rFonts w:eastAsia="Calibri"/>
          <w:szCs w:val="22"/>
          <w:lang w:val="el-GR"/>
        </w:rPr>
        <w:t xml:space="preserve">Για την υλοποίηση των υποσυστημάτων, θα πρέπει να επιλεγεί μια </w:t>
      </w:r>
      <w:r>
        <w:rPr>
          <w:rFonts w:eastAsia="Calibri"/>
          <w:b/>
          <w:szCs w:val="22"/>
          <w:lang w:val="el-GR"/>
        </w:rPr>
        <w:t xml:space="preserve">αντικειμενοστραφής και πολύ-επίπεδη αρχιτεκτονική </w:t>
      </w:r>
      <w:r>
        <w:rPr>
          <w:rFonts w:eastAsia="Calibri"/>
          <w:szCs w:val="22"/>
          <w:lang w:val="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rFonts w:eastAsia="Calibri"/>
          <w:szCs w:val="22"/>
        </w:rPr>
        <w:t>performance</w:t>
      </w:r>
      <w:r>
        <w:rPr>
          <w:rFonts w:eastAsia="Calibri"/>
          <w:szCs w:val="22"/>
          <w:lang w:val="el-GR"/>
        </w:rPr>
        <w:t xml:space="preserve">, </w:t>
      </w:r>
      <w:r>
        <w:rPr>
          <w:rFonts w:eastAsia="Calibri"/>
          <w:szCs w:val="22"/>
        </w:rPr>
        <w:t>flexibility</w:t>
      </w:r>
      <w:r>
        <w:rPr>
          <w:rFonts w:eastAsia="Calibri"/>
          <w:szCs w:val="22"/>
          <w:lang w:val="el-GR"/>
        </w:rPr>
        <w:t xml:space="preserve">, </w:t>
      </w:r>
      <w:r>
        <w:rPr>
          <w:rFonts w:eastAsia="Calibri"/>
          <w:szCs w:val="22"/>
        </w:rPr>
        <w:t>maintainability</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reusability</w:t>
      </w:r>
      <w:r>
        <w:rPr>
          <w:rFonts w:eastAsia="Calibri"/>
          <w:szCs w:val="22"/>
          <w:lang w:val="el-GR"/>
        </w:rPr>
        <w:t>), ενώ ταυτόχρονα η πολυπλοκότητα της κατανεμημένης επεξεργασίας να είναι αδιαφανής προς τον χρήστη.</w:t>
      </w:r>
    </w:p>
    <w:p>
      <w:pPr>
        <w:pStyle w:val="Normal"/>
        <w:rPr>
          <w:rFonts w:eastAsia="Yu Gothic Light"/>
          <w:color w:val="2F5496"/>
          <w:sz w:val="24"/>
          <w:lang w:val="el-GR"/>
        </w:rPr>
      </w:pPr>
      <w:r>
        <w:rPr>
          <w:rFonts w:eastAsia="Yu Gothic Light"/>
          <w:color w:val="2F5496"/>
          <w:sz w:val="24"/>
          <w:lang w:val="el-GR"/>
        </w:rPr>
        <w:t xml:space="preserve">Υψηλή Διαθεσιμότητα  </w:t>
      </w:r>
    </w:p>
    <w:p>
      <w:pPr>
        <w:pStyle w:val="Normal"/>
        <w:widowControl w:val="false"/>
        <w:suppressAutoHyphens w:val="false"/>
        <w:spacing w:lineRule="auto" w:line="276" w:before="0" w:after="200"/>
        <w:rPr>
          <w:rFonts w:eastAsia="Calibri"/>
          <w:szCs w:val="22"/>
          <w:lang w:val="el-GR"/>
        </w:rPr>
      </w:pPr>
      <w:r>
        <w:rPr>
          <w:rFonts w:eastAsia="Calibri"/>
          <w:szCs w:val="22"/>
          <w:lang w:val="el-GR"/>
        </w:rPr>
        <w:t>Σε ότι αφορά στη διασφάλιση της υψηλής διαθεσιμότητας (</w:t>
      </w:r>
      <w:r>
        <w:rPr>
          <w:rFonts w:eastAsia="Calibri"/>
          <w:szCs w:val="22"/>
        </w:rPr>
        <w:t>high</w:t>
      </w:r>
      <w:r>
        <w:rPr>
          <w:rFonts w:eastAsia="Calibri"/>
          <w:szCs w:val="22"/>
          <w:lang w:val="el-GR"/>
        </w:rPr>
        <w:t xml:space="preserve"> </w:t>
      </w:r>
      <w:r>
        <w:rPr>
          <w:rFonts w:eastAsia="Calibri"/>
          <w:szCs w:val="22"/>
        </w:rPr>
        <w:t>availability</w:t>
      </w:r>
      <w:r>
        <w:rPr>
          <w:rFonts w:eastAsia="Calibri"/>
          <w:szCs w:val="22"/>
          <w:lang w:val="el-GR"/>
        </w:rPr>
        <w:t xml:space="preserve">) των υπηρεσιών του Συστήματος, το προσφερόμενο λογισμικό των </w:t>
      </w:r>
      <w:r>
        <w:rPr>
          <w:rFonts w:eastAsia="Calibri"/>
          <w:szCs w:val="22"/>
        </w:rPr>
        <w:t>Database</w:t>
      </w:r>
      <w:r>
        <w:rPr>
          <w:rFonts w:eastAsia="Calibri"/>
          <w:szCs w:val="22"/>
          <w:lang w:val="el-GR"/>
        </w:rPr>
        <w:t xml:space="preserve"> </w:t>
      </w:r>
      <w:r>
        <w:rPr>
          <w:rFonts w:eastAsia="Calibri"/>
          <w:szCs w:val="22"/>
        </w:rPr>
        <w:t>Servers</w:t>
      </w:r>
      <w:r>
        <w:rPr>
          <w:rFonts w:eastAsia="Calibri"/>
          <w:szCs w:val="22"/>
          <w:lang w:val="el-GR"/>
        </w:rPr>
        <w:t xml:space="preserve"> και </w:t>
      </w:r>
      <w:r>
        <w:rPr>
          <w:rFonts w:eastAsia="Calibri"/>
          <w:szCs w:val="22"/>
        </w:rPr>
        <w:t>Portal</w:t>
      </w:r>
      <w:r>
        <w:rPr>
          <w:rFonts w:eastAsia="Calibri"/>
          <w:szCs w:val="22"/>
          <w:lang w:val="el-GR"/>
        </w:rPr>
        <w:t xml:space="preserve"> </w:t>
      </w:r>
      <w:r>
        <w:rPr>
          <w:rFonts w:eastAsia="Calibri"/>
          <w:szCs w:val="22"/>
        </w:rPr>
        <w:t>Servers</w:t>
      </w:r>
      <w:r>
        <w:rPr>
          <w:rFonts w:eastAsia="Calibri"/>
          <w:szCs w:val="22"/>
          <w:lang w:val="el-GR"/>
        </w:rPr>
        <w:t xml:space="preserve">, αλλά και ο γενικότερος σχεδιασμός της λύσης και στο επίπεδο του </w:t>
      </w:r>
      <w:r>
        <w:rPr>
          <w:rFonts w:eastAsia="Calibri"/>
          <w:szCs w:val="22"/>
        </w:rPr>
        <w:t>hardware</w:t>
      </w:r>
      <w:r>
        <w:rPr>
          <w:rFonts w:eastAsia="Calibri"/>
          <w:szCs w:val="22"/>
          <w:lang w:val="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rFonts w:eastAsia="Calibri"/>
          <w:szCs w:val="22"/>
        </w:rPr>
        <w:t>no</w:t>
      </w:r>
      <w:r>
        <w:rPr>
          <w:rFonts w:eastAsia="Calibri"/>
          <w:szCs w:val="22"/>
          <w:lang w:val="el-GR"/>
        </w:rPr>
        <w:t xml:space="preserve"> </w:t>
      </w:r>
      <w:r>
        <w:rPr>
          <w:rFonts w:eastAsia="Calibri"/>
          <w:szCs w:val="22"/>
        </w:rPr>
        <w:t>single</w:t>
      </w:r>
      <w:r>
        <w:rPr>
          <w:rFonts w:eastAsia="Calibri"/>
          <w:szCs w:val="22"/>
          <w:lang w:val="el-GR"/>
        </w:rPr>
        <w:t xml:space="preserve"> </w:t>
      </w:r>
      <w:r>
        <w:rPr>
          <w:rFonts w:eastAsia="Calibri"/>
          <w:szCs w:val="22"/>
        </w:rPr>
        <w:t>point</w:t>
      </w:r>
      <w:r>
        <w:rPr>
          <w:rFonts w:eastAsia="Calibri"/>
          <w:szCs w:val="22"/>
          <w:lang w:val="el-GR"/>
        </w:rPr>
        <w:t xml:space="preserve"> </w:t>
      </w:r>
      <w:r>
        <w:rPr>
          <w:rFonts w:eastAsia="Calibri"/>
          <w:szCs w:val="22"/>
        </w:rPr>
        <w:t>of</w:t>
      </w:r>
      <w:r>
        <w:rPr>
          <w:rFonts w:eastAsia="Calibri"/>
          <w:szCs w:val="22"/>
          <w:lang w:val="el-GR"/>
        </w:rPr>
        <w:t xml:space="preserve"> </w:t>
      </w:r>
      <w:r>
        <w:rPr>
          <w:rFonts w:eastAsia="Calibri"/>
          <w:szCs w:val="22"/>
        </w:rPr>
        <w:t>failure</w:t>
      </w:r>
      <w:r>
        <w:rPr>
          <w:rFonts w:eastAsia="Calibri"/>
          <w:szCs w:val="22"/>
          <w:lang w:val="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rFonts w:eastAsia="Calibri"/>
          <w:szCs w:val="22"/>
        </w:rPr>
        <w:t>fail</w:t>
      </w:r>
      <w:r>
        <w:rPr>
          <w:rFonts w:eastAsia="Calibri"/>
          <w:szCs w:val="22"/>
          <w:lang w:val="el-GR"/>
        </w:rPr>
        <w:t>-</w:t>
      </w:r>
      <w:r>
        <w:rPr>
          <w:rFonts w:eastAsia="Calibri"/>
          <w:szCs w:val="22"/>
        </w:rPr>
        <w:t>over</w:t>
      </w:r>
      <w:r>
        <w:rPr>
          <w:rFonts w:eastAsia="Calibri"/>
          <w:szCs w:val="22"/>
          <w:lang w:val="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rPr>
          <w:rFonts w:eastAsia="Yu Gothic Light"/>
          <w:color w:val="2F5496"/>
          <w:sz w:val="24"/>
          <w:lang w:val="el-GR"/>
        </w:rPr>
      </w:pPr>
      <w:r>
        <w:rPr>
          <w:rFonts w:eastAsia="Yu Gothic Light"/>
          <w:color w:val="2F5496"/>
          <w:sz w:val="24"/>
          <w:lang w:val="el-GR"/>
        </w:rPr>
        <w:t xml:space="preserve">Τεχνολογίες και σχέδιο υλοποίησης έργου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76" w:before="0" w:after="200"/>
        <w:rPr>
          <w:rFonts w:eastAsia="Calibri"/>
          <w:szCs w:val="22"/>
          <w:lang w:val="el-GR"/>
        </w:rPr>
      </w:pPr>
      <w:r>
        <w:rPr>
          <w:rFonts w:eastAsia="Calibri"/>
          <w:szCs w:val="22"/>
          <w:lang w:val="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w:t>
      </w:r>
      <w:r>
        <w:rPr>
          <w:rFonts w:eastAsia="Calibri"/>
          <w:szCs w:val="22"/>
          <w:lang w:val="el-GR"/>
        </w:rPr>
        <w:t xml:space="preserve"> </w:t>
      </w:r>
      <w:r>
        <w:rPr>
          <w:rFonts w:eastAsia="Calibri"/>
          <w:szCs w:val="22"/>
        </w:rPr>
        <w:t>architecture</w:t>
      </w:r>
      <w:r>
        <w:rPr>
          <w:rFonts w:eastAsia="Calibri"/>
          <w:szCs w:val="22"/>
          <w:lang w:val="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w:t>
      </w:r>
      <w:r>
        <w:rPr>
          <w:rFonts w:eastAsia="Calibri"/>
          <w:szCs w:val="22"/>
          <w:lang w:val="el-GR"/>
        </w:rPr>
        <w:t xml:space="preserve"> </w:t>
      </w:r>
      <w:r>
        <w:rPr>
          <w:rFonts w:eastAsia="Calibri"/>
          <w:szCs w:val="22"/>
        </w:rPr>
        <w:t>Programming</w:t>
      </w:r>
      <w:r>
        <w:rPr>
          <w:rFonts w:eastAsia="Calibri"/>
          <w:szCs w:val="22"/>
          <w:lang w:val="el-GR"/>
        </w:rPr>
        <w:t xml:space="preserve"> </w:t>
      </w:r>
      <w:r>
        <w:rPr>
          <w:rFonts w:eastAsia="Calibri"/>
          <w:szCs w:val="22"/>
        </w:rPr>
        <w:t>Interface</w:t>
      </w:r>
      <w:r>
        <w:rPr>
          <w:rFonts w:eastAsia="Calibri"/>
          <w:szCs w:val="22"/>
          <w:lang w:val="el-GR"/>
        </w:rPr>
        <w:t>) τα οποία να επιτρέπουν την ολοκλήρωση/ διασύνδεση με τρίτες εφαρμογές, όπου αυτό είναι απαραίτητο. Πιο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κλπ.),</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συστημάτων διαχείρισης σχεσιακών βάσεων δεδομένων (</w:t>
      </w:r>
      <w:r>
        <w:rPr>
          <w:rFonts w:eastAsia="Calibri"/>
          <w:szCs w:val="22"/>
        </w:rPr>
        <w:t>RDBMS</w:t>
      </w:r>
      <w:r>
        <w:rPr>
          <w:rFonts w:eastAsia="Calibri"/>
          <w:szCs w:val="22"/>
          <w:lang w:val="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rFonts w:eastAsia="Calibri"/>
          <w:szCs w:val="22"/>
        </w:rPr>
        <w:t>web</w:t>
      </w:r>
      <w:r>
        <w:rPr>
          <w:rFonts w:eastAsia="Calibri"/>
          <w:szCs w:val="22"/>
          <w:lang w:val="el-GR"/>
        </w:rPr>
        <w:t xml:space="preserve"> </w:t>
      </w:r>
      <w:r>
        <w:rPr>
          <w:rFonts w:eastAsia="Calibri"/>
          <w:szCs w:val="22"/>
        </w:rPr>
        <w:t>browser</w:t>
      </w:r>
      <w:r>
        <w:rPr>
          <w:rFonts w:eastAsia="Calibri"/>
          <w:szCs w:val="22"/>
          <w:lang w:val="el-GR"/>
        </w:rPr>
        <w:t>, σε όλα τα λειτουργικά συστήματα που αυτοί υποστηρίζουν:</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Chrome 49+</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Firefox 50+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Safari 10+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MS IE 10+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MS Edge legacy 14+</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 xml:space="preserve">MS Edge 88+  </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Opera 27+</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Οι νέες εφαρμογές θα πρέπει να βασίζονται στις κάτωθι τεχνολογίες: α) οι γλώσσες προγραμματισμού </w:t>
      </w:r>
      <w:r>
        <w:rPr>
          <w:rFonts w:eastAsia="Calibri"/>
          <w:szCs w:val="22"/>
          <w:lang w:val="es-ES"/>
        </w:rPr>
        <w:t>PHP</w:t>
      </w:r>
      <w:r>
        <w:rPr>
          <w:rFonts w:eastAsia="Calibri"/>
          <w:szCs w:val="22"/>
          <w:lang w:val="el-GR"/>
        </w:rPr>
        <w:t xml:space="preserve"> και </w:t>
      </w:r>
      <w:r>
        <w:rPr>
          <w:rFonts w:eastAsia="Calibri"/>
          <w:szCs w:val="22"/>
          <w:lang w:val="es-ES"/>
        </w:rPr>
        <w:t>JavaScript</w:t>
      </w:r>
      <w:r>
        <w:rPr>
          <w:rFonts w:eastAsia="Calibri"/>
          <w:szCs w:val="22"/>
          <w:lang w:val="el-GR"/>
        </w:rPr>
        <w:t xml:space="preserve">, β) το σύστημα διαχείρισης βάσεων δεδομένων </w:t>
      </w:r>
      <w:r>
        <w:rPr>
          <w:rFonts w:eastAsia="Calibri"/>
          <w:szCs w:val="22"/>
          <w:lang w:val="en-US"/>
        </w:rPr>
        <w:t>MySQL</w:t>
      </w:r>
      <w:r>
        <w:rPr>
          <w:rFonts w:eastAsia="Calibri"/>
          <w:szCs w:val="22"/>
          <w:lang w:val="el-GR"/>
        </w:rPr>
        <w:t xml:space="preserve"> </w:t>
      </w:r>
      <w:r>
        <w:rPr>
          <w:szCs w:val="22"/>
          <w:lang w:val="el-GR" w:eastAsia="el-GR"/>
        </w:rPr>
        <w:t>κ.α.</w:t>
      </w:r>
      <w:r>
        <w:rPr>
          <w:rFonts w:eastAsia="Calibri"/>
          <w:szCs w:val="22"/>
          <w:lang w:val="el-GR"/>
        </w:rPr>
        <w:t xml:space="preserve">και γ) </w:t>
      </w:r>
      <w:r>
        <w:rPr>
          <w:rFonts w:eastAsia="Calibri"/>
          <w:szCs w:val="22"/>
          <w:lang w:val="en-US"/>
        </w:rPr>
        <w:t>HTML</w:t>
      </w:r>
      <w:r>
        <w:rPr>
          <w:rFonts w:eastAsia="Calibri"/>
          <w:szCs w:val="22"/>
          <w:lang w:val="el-GR"/>
        </w:rPr>
        <w:t xml:space="preserve">5 και </w:t>
      </w:r>
      <w:r>
        <w:rPr>
          <w:rFonts w:eastAsia="Calibri"/>
          <w:szCs w:val="22"/>
          <w:lang w:val="en-US"/>
        </w:rPr>
        <w:t>CSS</w:t>
      </w:r>
      <w:r>
        <w:rPr>
          <w:rFonts w:eastAsia="Calibri"/>
          <w:szCs w:val="22"/>
          <w:lang w:val="el-GR"/>
        </w:rPr>
        <w:t>3.</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Επιθυμητή είναι η δυνατότητα εκτέλεσης / φιλοξενίας τους σε περισσότερα του ενός εναλλακτικά λειτουργικά συστήματα εξυπηρετητή, εφόσον προκύψει από τον φορέα μελλοντικά τέτοια ανάγκη.</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Συμμόρφωση με το ισχύον θεσμικό πλαίσιο αναφορικά με την</w:t>
      </w:r>
      <w:r>
        <w:rPr>
          <w:rFonts w:eastAsia="Calibri"/>
          <w:szCs w:val="22"/>
        </w:rPr>
        <w:t> </w:t>
      </w:r>
      <w:r>
        <w:rPr>
          <w:rFonts w:eastAsia="Calibri"/>
          <w:szCs w:val="22"/>
          <w:lang w:val="el-GR"/>
        </w:rPr>
        <w:t xml:space="preserve"> Προσβασιμότητα ιστοτόπων και εφαρμογών δημοσίου για φορητές συσκευές (Ν. 4591/2019).</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Για το σκοπό αυτό θα αναπτυχθούν το Υποσύστημα Διαχείρισης Περιεχομένου της Διαδικτυακής Πύλης και το Υποσύστημα Παρουσίασης Περιεχομένου της Διαδικτυακής Πύλης με βάση τις λειτουργικές και τεχνικές προδιαγραφές που έχει θεσπίσει το Ελληνικό Κράτος μέσω του Οδηγού της Εθνικής Ψηφιακής Στρατηγικής 2016-2021. </w:t>
      </w:r>
    </w:p>
    <w:p>
      <w:pPr>
        <w:pStyle w:val="Normal"/>
        <w:widowControl w:val="false"/>
        <w:suppressAutoHyphens w:val="false"/>
        <w:spacing w:lineRule="auto" w:line="276"/>
        <w:rPr>
          <w:rFonts w:eastAsia="Calibri"/>
          <w:szCs w:val="22"/>
          <w:lang w:val="el-GR"/>
        </w:rPr>
      </w:pPr>
      <w:r>
        <w:rPr>
          <w:rFonts w:eastAsia="Calibri"/>
          <w:szCs w:val="22"/>
          <w:lang w:val="el-GR"/>
        </w:rPr>
        <w:t>Η πλατφόρμα θα πρέπει να υποστηρίζει την πλήρη διασύνδεση των υποσυστημάτων του η οποία έγκειται στα ακόλουθα:</w:t>
      </w:r>
    </w:p>
    <w:p>
      <w:pPr>
        <w:pStyle w:val="Normal"/>
        <w:widowControl w:val="false"/>
        <w:numPr>
          <w:ilvl w:val="0"/>
          <w:numId w:val="57"/>
        </w:numPr>
        <w:suppressAutoHyphens w:val="false"/>
        <w:spacing w:lineRule="auto" w:line="276" w:before="0" w:after="200"/>
        <w:rPr>
          <w:rFonts w:eastAsia="Calibri"/>
          <w:szCs w:val="22"/>
          <w:lang w:val="el-GR"/>
        </w:rPr>
      </w:pPr>
      <w:r>
        <w:rPr>
          <w:rFonts w:eastAsia="Calibri"/>
          <w:szCs w:val="22"/>
          <w:lang w:val="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57"/>
        </w:numPr>
        <w:suppressAutoHyphens w:val="false"/>
        <w:spacing w:lineRule="auto" w:line="276" w:before="0" w:after="200"/>
        <w:rPr>
          <w:rFonts w:eastAsia="Calibri"/>
          <w:szCs w:val="22"/>
          <w:lang w:val="el-GR"/>
        </w:rPr>
      </w:pPr>
      <w:r>
        <w:rPr>
          <w:rFonts w:eastAsia="Calibri"/>
          <w:szCs w:val="22"/>
          <w:lang w:val="el-GR"/>
        </w:rPr>
        <w:t>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w:t>
      </w:r>
    </w:p>
    <w:p>
      <w:pPr>
        <w:pStyle w:val="Normal"/>
        <w:widowControl w:val="false"/>
        <w:suppressAutoHyphens w:val="false"/>
        <w:spacing w:lineRule="auto" w:line="276"/>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Αποτυπώσεις – Δημιουργία ψηφιακού περιεχομένου</w:t>
      </w:r>
    </w:p>
    <w:p>
      <w:pPr>
        <w:pStyle w:val="Normal"/>
        <w:suppressAutoHyphens w:val="false"/>
        <w:spacing w:lineRule="auto" w:line="276" w:before="0" w:after="200"/>
        <w:rPr>
          <w:rFonts w:eastAsia="Calibri"/>
          <w:szCs w:val="22"/>
        </w:rPr>
      </w:pPr>
      <w:r>
        <w:rPr>
          <w:rFonts w:eastAsia="Calibri"/>
          <w:szCs w:val="22"/>
          <w:lang w:val="el-GR"/>
        </w:rPr>
        <w:t xml:space="preserve">Η προμήθεια της συγκεκριμένης πλατφόρμας θα συνοδεύεται και από την δημιουργία του ψηφιακού περιεχομένου που αφορά στην εισαγωγή των επιχειρήσεων και των μεταδεδομένων τους, εντός της περιοχής διοικητικής ευθύνης του Δήμου. </w:t>
      </w:r>
      <w:r>
        <w:rPr>
          <w:rFonts w:eastAsia="Calibri"/>
          <w:szCs w:val="22"/>
        </w:rPr>
        <w:t>Το συγκεκριμένο υλικό αναλύεται στον παρακάτω πίνακα:</w:t>
      </w:r>
    </w:p>
    <w:tbl>
      <w:tblPr>
        <w:tblW w:w="8280"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3114"/>
        <w:gridCol w:w="1843"/>
        <w:gridCol w:w="1589"/>
        <w:gridCol w:w="1734"/>
      </w:tblGrid>
      <w:tr>
        <w:trPr>
          <w:trHeight w:val="116" w:hRule="atLeast"/>
        </w:trPr>
        <w:tc>
          <w:tcPr>
            <w:tcW w:w="8280" w:type="dxa"/>
            <w:gridSpan w:val="4"/>
            <w:tcBorders>
              <w:top w:val="single" w:sz="4" w:space="0" w:color="000001"/>
              <w:start w:val="single" w:sz="4" w:space="0" w:color="000001"/>
              <w:bottom w:val="single" w:sz="4" w:space="0" w:color="000001"/>
              <w:end w:val="single" w:sz="4" w:space="0" w:color="000001"/>
            </w:tcBorders>
            <w:shd w:color="auto" w:fill="8EAADB" w:val="clear"/>
            <w:vAlign w:val="bottom"/>
          </w:tcPr>
          <w:p>
            <w:pPr>
              <w:pStyle w:val="Normal"/>
              <w:suppressAutoHyphens w:val="false"/>
              <w:spacing w:lineRule="auto" w:line="276" w:before="0" w:after="120"/>
              <w:jc w:val="center"/>
              <w:rPr>
                <w:rFonts w:eastAsia="Calibri" w:cs="Arial"/>
                <w:b/>
              </w:rPr>
            </w:pPr>
            <w:r>
              <w:rPr>
                <w:rFonts w:eastAsia="Calibri" w:cs="Arial"/>
                <w:b/>
              </w:rPr>
              <w:t>Αποτυπώσεις</w:t>
            </w:r>
          </w:p>
        </w:tc>
      </w:tr>
      <w:tr>
        <w:trPr>
          <w:trHeight w:val="116" w:hRule="atLeast"/>
        </w:trPr>
        <w:tc>
          <w:tcPr>
            <w:tcW w:w="3114" w:type="dxa"/>
            <w:tcBorders>
              <w:top w:val="single" w:sz="8" w:space="0" w:color="000001"/>
              <w:start w:val="single" w:sz="8" w:space="0" w:color="000001"/>
              <w:bottom w:val="single" w:sz="4" w:space="0" w:color="000001"/>
              <w:end w:val="single" w:sz="4" w:space="0" w:color="000001"/>
            </w:tcBorders>
            <w:shd w:color="auto" w:fill="8EAADB" w:val="clear"/>
            <w:tcMar>
              <w:start w:w="78" w:type="dxa"/>
            </w:tcMar>
            <w:vAlign w:val="center"/>
          </w:tcPr>
          <w:p>
            <w:pPr>
              <w:pStyle w:val="Normal"/>
              <w:suppressAutoHyphens w:val="false"/>
              <w:spacing w:lineRule="auto" w:line="276" w:before="0" w:after="120"/>
              <w:rPr>
                <w:rFonts w:eastAsia="Calibri" w:cs="Arial"/>
                <w:b/>
              </w:rPr>
            </w:pPr>
            <w:r>
              <w:rPr>
                <w:rFonts w:eastAsia="Calibri" w:cs="Arial"/>
                <w:b/>
              </w:rPr>
              <w:t>Περιγραφή</w:t>
            </w:r>
          </w:p>
        </w:tc>
        <w:tc>
          <w:tcPr>
            <w:tcW w:w="1843"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lineRule="auto" w:line="276" w:before="0" w:after="120"/>
              <w:jc w:val="center"/>
              <w:rPr>
                <w:rFonts w:eastAsia="Calibri" w:cs="Arial"/>
                <w:b/>
              </w:rPr>
            </w:pPr>
            <w:r>
              <w:rPr>
                <w:rFonts w:eastAsia="Calibri" w:cs="Arial"/>
                <w:b/>
              </w:rPr>
              <w:t xml:space="preserve">Είδος </w:t>
            </w:r>
          </w:p>
        </w:tc>
        <w:tc>
          <w:tcPr>
            <w:tcW w:w="1589"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lineRule="auto" w:line="276" w:before="0" w:after="120"/>
              <w:jc w:val="center"/>
              <w:rPr>
                <w:rFonts w:eastAsia="Calibri" w:cs="Arial"/>
                <w:b/>
              </w:rPr>
            </w:pPr>
            <w:r>
              <w:rPr>
                <w:rFonts w:eastAsia="Calibri" w:cs="Arial"/>
                <w:b/>
              </w:rPr>
              <w:t>Μονάδα μέτρησης</w:t>
            </w:r>
          </w:p>
        </w:tc>
        <w:tc>
          <w:tcPr>
            <w:tcW w:w="1734" w:type="dxa"/>
            <w:tcBorders>
              <w:top w:val="single" w:sz="8" w:space="0" w:color="000001"/>
              <w:start w:val="single" w:sz="8" w:space="0" w:color="000001"/>
              <w:bottom w:val="single" w:sz="4" w:space="0" w:color="000001"/>
              <w:end w:val="single" w:sz="8" w:space="0" w:color="000001"/>
            </w:tcBorders>
            <w:shd w:color="auto" w:fill="8EAADB" w:val="clear"/>
            <w:tcMar>
              <w:start w:w="88" w:type="dxa"/>
            </w:tcMar>
            <w:vAlign w:val="center"/>
          </w:tcPr>
          <w:p>
            <w:pPr>
              <w:pStyle w:val="Normal"/>
              <w:suppressAutoHyphens w:val="false"/>
              <w:spacing w:lineRule="auto" w:line="276" w:before="0" w:after="120"/>
              <w:jc w:val="center"/>
              <w:rPr>
                <w:rFonts w:eastAsia="Calibri" w:cs="Arial"/>
                <w:b/>
              </w:rPr>
            </w:pPr>
            <w:r>
              <w:rPr>
                <w:rFonts w:eastAsia="Calibri" w:cs="Arial"/>
                <w:b/>
              </w:rPr>
              <w:t>Ποσότητα</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rPr>
                <w:rFonts w:eastAsia="Calibri" w:cs="Arial"/>
                <w:lang w:val="en-US"/>
              </w:rPr>
            </w:pPr>
            <w:r>
              <w:rPr>
                <w:rFonts w:eastAsia="Calibri" w:cs="Arial"/>
              </w:rPr>
              <w:t>Αποτύπωση επιχειρήσεων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Στίγμα και στοιχεία ταυτοποίησης</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200"/>
              <w:jc w:val="center"/>
              <w:rPr>
                <w:rFonts w:eastAsia="Calibri" w:cs="Arial"/>
              </w:rPr>
            </w:pPr>
            <w:r>
              <w:rPr>
                <w:rFonts w:eastAsia="Calibri" w:cs="Arial"/>
              </w:rPr>
              <w:t>Σημείο</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1.500</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rPr>
                <w:rFonts w:eastAsia="Calibri" w:cs="Arial"/>
              </w:rPr>
            </w:pPr>
            <w:r>
              <w:rPr>
                <w:rFonts w:eastAsia="Calibri" w:cs="Arial"/>
              </w:rPr>
              <w:t>Συμπλήρωση μεταδεδομένων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Δεδομένα</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200"/>
              <w:jc w:val="center"/>
              <w:rPr>
                <w:rFonts w:eastAsia="Calibri" w:cs="Arial"/>
              </w:rPr>
            </w:pPr>
            <w:r>
              <w:rPr>
                <w:rFonts w:eastAsia="Calibri" w:cs="Arial"/>
              </w:rPr>
              <w:t>Επιχείρηση</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1.500</w:t>
            </w:r>
          </w:p>
        </w:tc>
      </w:tr>
    </w:tbl>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numPr>
          <w:ilvl w:val="0"/>
          <w:numId w:val="19"/>
        </w:numPr>
        <w:suppressAutoHyphens w:val="true"/>
        <w:rPr>
          <w:rFonts w:ascii="Verdana" w:hAnsi="Verdana" w:eastAsia="Verdana" w:cs="Verdana"/>
          <w:sz w:val="18"/>
          <w:szCs w:val="18"/>
          <w:u w:val="single"/>
        </w:rPr>
      </w:pPr>
      <w:r>
        <w:rPr>
          <w:rFonts w:eastAsia="Verdana" w:cs="Verdana" w:ascii="Verdana" w:hAnsi="Verdana"/>
          <w:sz w:val="18"/>
          <w:szCs w:val="18"/>
          <w:u w:val="single"/>
        </w:rPr>
        <w:t>Ψηφιακή Πλατφόρμα Διαχείρισης Λαϊκών Αγορών</w:t>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overflowPunct w:val="true"/>
        <w:textAlignment w:val="baseline"/>
        <w:rPr>
          <w:rFonts w:ascii="Calibri Light" w:hAnsi="Calibri Light" w:cs="Calibri Light"/>
          <w:spacing w:val="10"/>
          <w:sz w:val="24"/>
          <w:lang w:val="el-GR" w:eastAsia="zh-CN"/>
        </w:rPr>
      </w:pPr>
      <w:r>
        <w:rPr>
          <w:rFonts w:cs="Calibri Light" w:ascii="Calibri Light" w:hAnsi="Calibri Light"/>
          <w:spacing w:val="10"/>
          <w:sz w:val="24"/>
          <w:lang w:val="el-GR" w:eastAsia="zh-CN"/>
        </w:rPr>
        <w:t>Η εφαρμογή θα πρέπει να λειτουργεί πλήρως διαδικτυακά (</w:t>
      </w:r>
      <w:r>
        <w:rPr>
          <w:rFonts w:cs="Calibri Light" w:ascii="Calibri Light" w:hAnsi="Calibri Light"/>
          <w:spacing w:val="10"/>
          <w:sz w:val="24"/>
          <w:lang w:eastAsia="zh-CN"/>
        </w:rPr>
        <w:t>web</w:t>
      </w:r>
      <w:r>
        <w:rPr>
          <w:rFonts w:cs="Calibri Light" w:ascii="Calibri Light" w:hAnsi="Calibri Light"/>
          <w:spacing w:val="10"/>
          <w:sz w:val="24"/>
          <w:lang w:val="el-GR" w:eastAsia="zh-CN"/>
        </w:rPr>
        <w:t>-</w:t>
      </w:r>
      <w:r>
        <w:rPr>
          <w:rFonts w:cs="Calibri Light" w:ascii="Calibri Light" w:hAnsi="Calibri Light"/>
          <w:spacing w:val="10"/>
          <w:sz w:val="24"/>
          <w:lang w:eastAsia="zh-CN"/>
        </w:rPr>
        <w:t>based</w:t>
      </w:r>
      <w:r>
        <w:rPr>
          <w:rFonts w:cs="Calibri Light" w:ascii="Calibri Light" w:hAnsi="Calibri Light"/>
          <w:spacing w:val="10"/>
          <w:sz w:val="24"/>
          <w:lang w:val="el-GR" w:eastAsia="zh-CN"/>
        </w:rPr>
        <w:t xml:space="preserve"> και να μπορεί να λειτουργήσει με περισσότερες από μία βάσεις δεδομένων </w:t>
      </w:r>
      <w:r>
        <w:rPr>
          <w:rFonts w:eastAsia="Verdana" w:cs="Calibri Light" w:ascii="Calibri Light" w:hAnsi="Calibri Light"/>
          <w:sz w:val="24"/>
          <w:lang w:val="el-GR" w:eastAsia="zh-CN"/>
        </w:rPr>
        <w:t>ανοιχτου λογισμικου</w:t>
      </w:r>
      <w:r>
        <w:rPr>
          <w:rFonts w:cs="Calibri Light" w:ascii="Calibri Light" w:hAnsi="Calibri Light"/>
          <w:spacing w:val="10"/>
          <w:sz w:val="24"/>
          <w:lang w:val="el-GR" w:eastAsia="zh-CN"/>
        </w:rPr>
        <w:t xml:space="preserve"> </w:t>
      </w:r>
      <w:r>
        <w:rPr>
          <w:rFonts w:cs="Calibri Light" w:ascii="Calibri Light" w:hAnsi="Calibri Light"/>
          <w:spacing w:val="10"/>
          <w:sz w:val="24"/>
          <w:lang w:eastAsia="zh-CN"/>
        </w:rPr>
        <w:t>Database</w:t>
      </w:r>
      <w:r>
        <w:rPr>
          <w:rFonts w:cs="Calibri Light" w:ascii="Calibri Light" w:hAnsi="Calibri Light"/>
          <w:spacing w:val="10"/>
          <w:sz w:val="24"/>
          <w:lang w:val="el-GR" w:eastAsia="zh-CN"/>
        </w:rPr>
        <w:t xml:space="preserve"> </w:t>
      </w:r>
      <w:r>
        <w:rPr>
          <w:rFonts w:cs="Calibri Light" w:ascii="Calibri Light" w:hAnsi="Calibri Light"/>
          <w:spacing w:val="10"/>
          <w:sz w:val="24"/>
          <w:lang w:eastAsia="zh-CN"/>
        </w:rPr>
        <w:t>independent</w:t>
      </w:r>
      <w:r>
        <w:rPr>
          <w:rFonts w:cs="Calibri Light" w:ascii="Calibri Light" w:hAnsi="Calibri Light"/>
          <w:spacing w:val="10"/>
          <w:sz w:val="24"/>
          <w:lang w:val="el-GR" w:eastAsia="zh-CN"/>
        </w:rPr>
        <w:t xml:space="preserve">), όπως με </w:t>
      </w:r>
      <w:r>
        <w:rPr>
          <w:rFonts w:cs="Calibri Light" w:ascii="Calibri Light" w:hAnsi="Calibri Light"/>
          <w:spacing w:val="10"/>
          <w:sz w:val="24"/>
          <w:lang w:eastAsia="zh-CN"/>
        </w:rPr>
        <w:t>MySQL</w:t>
      </w:r>
      <w:r>
        <w:rPr>
          <w:rFonts w:cs="Calibri Light" w:ascii="Calibri Light" w:hAnsi="Calibri Light"/>
          <w:spacing w:val="10"/>
          <w:sz w:val="24"/>
          <w:lang w:val="el-GR" w:eastAsia="zh-CN"/>
        </w:rPr>
        <w:t xml:space="preserve">, </w:t>
      </w:r>
      <w:r>
        <w:rPr>
          <w:rFonts w:cs="Calibri Light" w:ascii="Calibri Light" w:hAnsi="Calibri Light"/>
          <w:spacing w:val="10"/>
          <w:sz w:val="24"/>
          <w:lang w:eastAsia="zh-CN"/>
        </w:rPr>
        <w:t>PostgerSQL</w:t>
      </w:r>
      <w:r>
        <w:rPr>
          <w:rFonts w:cs="Calibri Light" w:ascii="Calibri Light" w:hAnsi="Calibri Light"/>
          <w:spacing w:val="10"/>
          <w:sz w:val="24"/>
          <w:lang w:val="el-GR" w:eastAsia="zh-CN"/>
        </w:rPr>
        <w:t>, κ.α.</w:t>
      </w:r>
    </w:p>
    <w:p>
      <w:pPr>
        <w:pStyle w:val="Normal"/>
        <w:overflowPunct w:val="true"/>
        <w:textAlignment w:val="baseline"/>
        <w:rPr>
          <w:sz w:val="24"/>
          <w:lang w:val="el-GR" w:eastAsia="zh-CN"/>
        </w:rPr>
      </w:pPr>
      <w:r>
        <w:rPr>
          <w:sz w:val="24"/>
          <w:lang w:val="el-GR" w:eastAsia="zh-CN"/>
        </w:rPr>
      </w:r>
    </w:p>
    <w:p>
      <w:pPr>
        <w:pStyle w:val="Normal"/>
        <w:overflowPunct w:val="true"/>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 xml:space="preserve">Το </w:t>
      </w:r>
      <w:r>
        <w:rPr>
          <w:rFonts w:eastAsia="Verdana" w:cs="Calibri Light" w:ascii="Calibri Light" w:hAnsi="Calibri Light"/>
          <w:sz w:val="24"/>
          <w:lang w:eastAsia="zh-CN"/>
        </w:rPr>
        <w:t>mobile</w:t>
      </w:r>
      <w:r>
        <w:rPr>
          <w:rFonts w:eastAsia="Verdana" w:cs="Calibri Light" w:ascii="Calibri Light" w:hAnsi="Calibri Light"/>
          <w:sz w:val="24"/>
          <w:lang w:val="el-GR" w:eastAsia="zh-CN"/>
        </w:rPr>
        <w:t xml:space="preserve"> </w:t>
      </w:r>
      <w:r>
        <w:rPr>
          <w:rFonts w:eastAsia="Verdana" w:cs="Calibri Light" w:ascii="Calibri Light" w:hAnsi="Calibri Light"/>
          <w:sz w:val="24"/>
          <w:lang w:eastAsia="zh-CN"/>
        </w:rPr>
        <w:t>app</w:t>
      </w:r>
      <w:r>
        <w:rPr>
          <w:rFonts w:eastAsia="Verdana" w:cs="Calibri Light" w:ascii="Calibri Light" w:hAnsi="Calibri Light"/>
          <w:sz w:val="24"/>
          <w:lang w:val="el-GR" w:eastAsia="zh-CN"/>
        </w:rPr>
        <w:t xml:space="preserve"> πρέπει να λειτουργεί τουλάχιστον τόσο σε Android όσο και σε iOS).</w:t>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rPr>
      </w:pPr>
      <w:r>
        <w:rPr>
          <w:rFonts w:eastAsia="Verdana" w:cs="Verdana" w:ascii="Verdana" w:hAnsi="Verdana"/>
          <w:sz w:val="18"/>
          <w:szCs w:val="18"/>
          <w:u w:val="single"/>
        </w:rPr>
        <w:t>Σύστημα διαχείρισης ηλεκτρονικών πληρωμών</w:t>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overflowPunct w:val="true"/>
        <w:textAlignment w:val="baseline"/>
        <w:rPr>
          <w:spacing w:val="10"/>
          <w:szCs w:val="22"/>
          <w:lang w:val="el-GR" w:eastAsia="zh-CN"/>
        </w:rPr>
      </w:pPr>
      <w:r>
        <w:rPr>
          <w:spacing w:val="10"/>
          <w:szCs w:val="22"/>
          <w:lang w:val="el-GR" w:eastAsia="zh-CN"/>
        </w:rPr>
        <w:t>Η εφαρμογή θα πρέπει να λειτουργεί πλήρως διαδικτυακά (</w:t>
      </w:r>
      <w:r>
        <w:rPr>
          <w:spacing w:val="10"/>
          <w:szCs w:val="22"/>
          <w:lang w:eastAsia="zh-CN"/>
        </w:rPr>
        <w:t>web</w:t>
      </w:r>
      <w:r>
        <w:rPr>
          <w:spacing w:val="10"/>
          <w:szCs w:val="22"/>
          <w:lang w:val="el-GR" w:eastAsia="zh-CN"/>
        </w:rPr>
        <w:t>-</w:t>
      </w:r>
      <w:r>
        <w:rPr>
          <w:spacing w:val="10"/>
          <w:szCs w:val="22"/>
          <w:lang w:eastAsia="zh-CN"/>
        </w:rPr>
        <w:t>based</w:t>
      </w:r>
      <w:r>
        <w:rPr>
          <w:spacing w:val="10"/>
          <w:szCs w:val="22"/>
          <w:lang w:val="el-GR" w:eastAsia="zh-CN"/>
        </w:rPr>
        <w:t xml:space="preserve">) και να μπορεί να λειτουργήσει με περισσότερες από μία βάσεις δεδομένων </w:t>
      </w:r>
      <w:r>
        <w:rPr>
          <w:rFonts w:eastAsia="Verdana"/>
          <w:szCs w:val="22"/>
          <w:lang w:val="el-GR" w:eastAsia="zh-CN"/>
        </w:rPr>
        <w:t>ανοιχτου λογισμικου</w:t>
      </w:r>
      <w:r>
        <w:rPr>
          <w:spacing w:val="10"/>
          <w:szCs w:val="22"/>
          <w:lang w:val="el-GR" w:eastAsia="zh-CN"/>
        </w:rPr>
        <w:t xml:space="preserve"> (</w:t>
      </w:r>
      <w:r>
        <w:rPr>
          <w:spacing w:val="10"/>
          <w:szCs w:val="22"/>
          <w:lang w:eastAsia="zh-CN"/>
        </w:rPr>
        <w:t>Database</w:t>
      </w:r>
      <w:r>
        <w:rPr>
          <w:spacing w:val="10"/>
          <w:szCs w:val="22"/>
          <w:lang w:val="el-GR" w:eastAsia="zh-CN"/>
        </w:rPr>
        <w:t xml:space="preserve"> </w:t>
      </w:r>
      <w:r>
        <w:rPr>
          <w:spacing w:val="10"/>
          <w:szCs w:val="22"/>
          <w:lang w:eastAsia="zh-CN"/>
        </w:rPr>
        <w:t>independent</w:t>
      </w:r>
      <w:r>
        <w:rPr>
          <w:spacing w:val="10"/>
          <w:szCs w:val="22"/>
          <w:lang w:val="el-GR" w:eastAsia="zh-CN"/>
        </w:rPr>
        <w:t xml:space="preserve">), όπως με </w:t>
      </w:r>
      <w:r>
        <w:rPr>
          <w:spacing w:val="10"/>
          <w:szCs w:val="22"/>
          <w:lang w:eastAsia="zh-CN"/>
        </w:rPr>
        <w:t>MySQL</w:t>
      </w:r>
      <w:r>
        <w:rPr>
          <w:spacing w:val="10"/>
          <w:szCs w:val="22"/>
          <w:lang w:val="el-GR" w:eastAsia="zh-CN"/>
        </w:rPr>
        <w:t xml:space="preserve">, </w:t>
      </w:r>
      <w:r>
        <w:rPr>
          <w:spacing w:val="10"/>
          <w:szCs w:val="22"/>
          <w:lang w:eastAsia="zh-CN"/>
        </w:rPr>
        <w:t>PostgerSQL</w:t>
      </w:r>
      <w:r>
        <w:rPr>
          <w:spacing w:val="10"/>
          <w:szCs w:val="22"/>
          <w:lang w:val="el-GR" w:eastAsia="zh-CN"/>
        </w:rPr>
        <w:t>, κ.α.</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Έξυπνο σύστημα προειδοποίησης και αντιμετώπισης κινδύνων (πλημμυρικών φαινομένων, πυρκαγιάς , σεισμού κλπ.)  εντός των ορίων του δήμου και σύμφωνα με τις αρμοδιότητες τους</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59"/>
        <w:rPr>
          <w:rFonts w:cs="Arial"/>
          <w:szCs w:val="22"/>
          <w:lang w:eastAsia="el-GR"/>
        </w:rPr>
      </w:pPr>
      <w:r>
        <w:rPr>
          <w:rFonts w:cs="Arial"/>
          <w:szCs w:val="22"/>
          <w:lang w:eastAsia="el-GR"/>
        </w:rPr>
        <w:t>Οι εφαρμογές θα πρέπει:</w:t>
      </w:r>
    </w:p>
    <w:p>
      <w:pPr>
        <w:pStyle w:val="Normal"/>
        <w:numPr>
          <w:ilvl w:val="0"/>
          <w:numId w:val="35"/>
        </w:numPr>
        <w:suppressAutoHyphens w:val="false"/>
        <w:spacing w:lineRule="auto" w:line="259" w:before="0" w:after="16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59" w:before="0" w:after="16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59" w:before="0" w:after="16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59"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59" w:before="0" w:after="160"/>
        <w:rPr>
          <w:rFonts w:eastAsia="Calibri"/>
          <w:szCs w:val="22"/>
          <w:lang w:val="el-GR"/>
        </w:rPr>
      </w:pPr>
      <w:r>
        <w:rPr>
          <w:rFonts w:eastAsia="Calibri"/>
          <w:szCs w:val="22"/>
          <w:lang w:val="el-GR"/>
        </w:rPr>
        <w:t>Σύστημα «ανοικτής» αρχιτεκτονικής (</w:t>
      </w:r>
      <w:r>
        <w:rPr>
          <w:rFonts w:eastAsia="Calibri"/>
          <w:szCs w:val="22"/>
        </w:rPr>
        <w:t>openarchitecture</w:t>
      </w:r>
      <w:r>
        <w:rPr>
          <w:rFonts w:eastAsia="Calibri"/>
          <w:szCs w:val="22"/>
          <w:lang w:val="el-GR"/>
        </w:rPr>
        <w:t>), δηλαδή υποχρεωτική χρήση ανοικτών προτύπων που θα διασφαλίζουν:</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59" w:before="0" w:after="160"/>
        <w:ind w:hanging="360" w:start="709"/>
        <w:contextualSpacing/>
        <w:rPr>
          <w:rFonts w:eastAsia="Calibri"/>
          <w:szCs w:val="22"/>
          <w:lang w:val="el-GR"/>
        </w:rPr>
      </w:pPr>
      <w:r>
        <w:rPr>
          <w:rFonts w:eastAsia="Calibri"/>
          <w:szCs w:val="22"/>
          <w:lang w:val="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59" w:before="0" w:after="160"/>
        <w:ind w:hanging="0" w:start="567"/>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lang w:val="el-GR"/>
        </w:rPr>
      </w:pPr>
      <w:r>
        <w:rPr>
          <w:rFonts w:eastAsia="Calibri"/>
          <w:szCs w:val="22"/>
          <w:lang w:val="el-GR"/>
        </w:rPr>
        <w:t>Γι’ αυτό το λόγο θα πρέπει να παρέχουν κατ’ ελάχιστον τα ακόλουθα:</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ApplicationProgrammingInterface</w:t>
      </w:r>
      <w:r>
        <w:rPr>
          <w:rFonts w:eastAsia="Calibri"/>
          <w:szCs w:val="22"/>
          <w:lang w:val="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w:t>
      </w:r>
      <w:r>
        <w:rPr>
          <w:rFonts w:eastAsia="Calibri"/>
          <w:szCs w:val="22"/>
          <w:lang w:val="en-US"/>
        </w:rPr>
        <w:t>JSON</w:t>
      </w:r>
      <w:r>
        <w:rPr>
          <w:rFonts w:eastAsia="Calibri"/>
          <w:szCs w:val="22"/>
          <w:lang w:val="el-GR"/>
        </w:rPr>
        <w:t xml:space="preserve"> κλπ.),</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 xml:space="preserve">Λειτουργία χωρίς περιορισμούς στον αριθμό χρηστών και χωρίς την απαίτηση προμήθειας αδειών χρήσης ή πρόσθετων δικαιωμάτων </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Δυνατότητα λειτουργίας του διαχειριστικού εργαλείου σε διαφορετικά λειτουργικά συστήματα (</w:t>
      </w:r>
      <w:r>
        <w:rPr>
          <w:rFonts w:eastAsia="Calibri"/>
          <w:szCs w:val="22"/>
        </w:rPr>
        <w:t>Windows</w:t>
      </w:r>
      <w:r>
        <w:rPr>
          <w:rFonts w:eastAsia="Calibri"/>
          <w:szCs w:val="22"/>
          <w:lang w:val="el-GR"/>
        </w:rPr>
        <w:t xml:space="preserve">, </w:t>
      </w:r>
      <w:r>
        <w:rPr>
          <w:rFonts w:eastAsia="Calibri"/>
          <w:szCs w:val="22"/>
        </w:rPr>
        <w:t>Unix</w:t>
      </w:r>
      <w:r>
        <w:rPr>
          <w:rFonts w:eastAsia="Calibri"/>
          <w:szCs w:val="22"/>
          <w:lang w:val="el-GR"/>
        </w:rPr>
        <w:t xml:space="preserve">, </w:t>
      </w:r>
      <w:r>
        <w:rPr>
          <w:rFonts w:eastAsia="Calibri"/>
          <w:szCs w:val="22"/>
        </w:rPr>
        <w:t>Linux</w:t>
      </w:r>
      <w:r>
        <w:rPr>
          <w:rFonts w:eastAsia="Calibri"/>
          <w:szCs w:val="22"/>
          <w:lang w:val="el-GR"/>
        </w:rPr>
        <w:t>), με χρήση μόνο προγράμματος περιήγησης.</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Τήρηση των στοιχείων και δεδομένων σε εφαρμογή σχεσιακής βάσης δεδομένων (</w:t>
      </w:r>
      <w:r>
        <w:rPr>
          <w:rFonts w:eastAsia="Calibri"/>
          <w:szCs w:val="22"/>
        </w:rPr>
        <w:t>RDBMS</w:t>
      </w:r>
      <w:r>
        <w:rPr>
          <w:rFonts w:eastAsia="Calibri"/>
          <w:szCs w:val="22"/>
          <w:lang w:val="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 xml:space="preserve">Δυνατότητα αποτελεσματικής λειτουργίας πίσω από </w:t>
      </w:r>
      <w:r>
        <w:rPr>
          <w:rFonts w:eastAsia="Calibri"/>
          <w:szCs w:val="22"/>
        </w:rPr>
        <w:t>firewalls</w:t>
      </w:r>
      <w:r>
        <w:rPr>
          <w:rFonts w:eastAsia="Calibri"/>
          <w:szCs w:val="22"/>
          <w:lang w:val="el-GR"/>
        </w:rPr>
        <w:t>.</w:t>
      </w:r>
    </w:p>
    <w:p>
      <w:pPr>
        <w:pStyle w:val="Normal"/>
        <w:numPr>
          <w:ilvl w:val="0"/>
          <w:numId w:val="36"/>
        </w:numPr>
        <w:suppressAutoHyphens w:val="false"/>
        <w:spacing w:lineRule="auto" w:line="259" w:before="0" w:after="160"/>
        <w:contextualSpacing/>
        <w:rPr>
          <w:rFonts w:eastAsia="Calibri"/>
          <w:szCs w:val="22"/>
          <w:lang w:val="el-GR"/>
        </w:rPr>
      </w:pPr>
      <w:r>
        <w:rPr>
          <w:rFonts w:eastAsia="Calibri"/>
          <w:szCs w:val="22"/>
          <w:lang w:val="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rPr>
          <w:rFonts w:eastAsia="Yu Gothic Light"/>
          <w:color w:val="2F5496"/>
          <w:sz w:val="24"/>
          <w:lang w:val="el-GR"/>
        </w:rPr>
      </w:pPr>
      <w:r>
        <w:rPr>
          <w:rFonts w:eastAsia="Yu Gothic Light"/>
          <w:color w:val="2F5496"/>
          <w:sz w:val="24"/>
          <w:lang w:val="el-GR"/>
        </w:rPr>
        <w:t xml:space="preserve">Λειτουργική Αρχιτεκτονική </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Η πληροφοριακή πλατφόρμα θα πρέπει να υποστηρίζει την πλήρη διασύνδεση των υποσυστημάτων της, η οποία έγκειται 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 Οποιοδήποτε υποσύστημα θα πρέπει να μπορεί να εκτελεί οποιαδήποτε παρεχόμενη λειτουργία του συστήματος μέσω ανοικτής τεχνολογίας διασύνδεσης όπως </w:t>
      </w:r>
      <w:r>
        <w:rPr>
          <w:rFonts w:eastAsia="Calibri"/>
          <w:szCs w:val="22"/>
        </w:rPr>
        <w:t>Web</w:t>
      </w:r>
      <w:r>
        <w:rPr>
          <w:rFonts w:eastAsia="Calibri"/>
          <w:szCs w:val="22"/>
          <w:lang w:val="el-GR"/>
        </w:rPr>
        <w:t xml:space="preserve"> </w:t>
      </w:r>
      <w:r>
        <w:rPr>
          <w:rFonts w:eastAsia="Calibri"/>
          <w:szCs w:val="22"/>
        </w:rPr>
        <w:t>Services</w:t>
      </w:r>
      <w:r>
        <w:rPr>
          <w:rFonts w:eastAsia="Calibri"/>
          <w:szCs w:val="22"/>
          <w:lang w:val="el-GR"/>
        </w:rPr>
        <w:t>.</w:t>
      </w:r>
    </w:p>
    <w:p>
      <w:pPr>
        <w:pStyle w:val="Normal"/>
        <w:widowControl w:val="false"/>
        <w:suppressAutoHyphens w:val="false"/>
        <w:spacing w:lineRule="auto" w:line="259" w:before="240" w:after="120"/>
        <w:rPr>
          <w:rFonts w:eastAsia="Calibri"/>
          <w:szCs w:val="22"/>
          <w:lang w:val="el-GR"/>
        </w:rPr>
      </w:pPr>
      <w:r>
        <w:rPr>
          <w:rFonts w:eastAsia="Calibri"/>
          <w:szCs w:val="22"/>
          <w:lang w:val="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59" w:before="0" w:after="160"/>
        <w:ind w:hanging="360" w:start="540"/>
        <w:rPr>
          <w:rFonts w:eastAsia="Calibri"/>
          <w:szCs w:val="22"/>
          <w:lang w:val="el-GR"/>
        </w:rPr>
      </w:pPr>
      <w:r>
        <w:rPr>
          <w:rFonts w:eastAsia="Calibri"/>
          <w:szCs w:val="22"/>
          <w:lang w:val="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59" w:before="0" w:after="160"/>
        <w:ind w:hanging="360" w:start="540"/>
        <w:rPr>
          <w:rFonts w:eastAsia="Calibri"/>
          <w:szCs w:val="22"/>
          <w:lang w:val="el-GR"/>
        </w:rPr>
      </w:pPr>
      <w:r>
        <w:rPr>
          <w:rFonts w:eastAsia="Calibri"/>
          <w:szCs w:val="22"/>
          <w:lang w:val="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rFonts w:eastAsia="Calibri"/>
          <w:szCs w:val="22"/>
        </w:rPr>
        <w:t>Web</w:t>
      </w:r>
      <w:r>
        <w:rPr>
          <w:rFonts w:eastAsia="Calibri"/>
          <w:szCs w:val="22"/>
          <w:lang w:val="el-GR"/>
        </w:rPr>
        <w:t xml:space="preserve"> </w:t>
      </w:r>
      <w:r>
        <w:rPr>
          <w:rFonts w:eastAsia="Calibri"/>
          <w:szCs w:val="22"/>
          <w:lang w:val="en-US"/>
        </w:rPr>
        <w:t>S</w:t>
      </w:r>
      <w:r>
        <w:rPr>
          <w:rFonts w:eastAsia="Calibri"/>
          <w:szCs w:val="22"/>
        </w:rPr>
        <w:t>ervices</w:t>
      </w:r>
      <w:r>
        <w:rPr>
          <w:rFonts w:eastAsia="Calibri"/>
          <w:szCs w:val="22"/>
          <w:lang w:val="el-GR"/>
        </w:rPr>
        <w:t>).</w:t>
      </w:r>
    </w:p>
    <w:p>
      <w:pPr>
        <w:pStyle w:val="Normal"/>
        <w:widowControl w:val="false"/>
        <w:suppressAutoHyphens w:val="false"/>
        <w:spacing w:lineRule="auto" w:line="259" w:before="240" w:after="240"/>
        <w:rPr>
          <w:rFonts w:eastAsia="Calibri"/>
          <w:szCs w:val="22"/>
          <w:lang w:val="el-GR"/>
        </w:rPr>
      </w:pPr>
      <w:r>
        <w:rPr>
          <w:rFonts w:eastAsia="Calibri"/>
          <w:szCs w:val="22"/>
          <w:lang w:val="el-GR"/>
        </w:rPr>
        <w:t>Η απρόσκοπτη παροχή και διάθεση των παραπάνω ψηφιακών υπηρεσιών πρέπει να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Όλες οι παραπάνω εφαρμογές θα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59" w:before="0" w:after="240"/>
        <w:rPr>
          <w:rFonts w:eastAsia="Calibri"/>
          <w:szCs w:val="22"/>
          <w:lang w:val="el-GR"/>
        </w:rPr>
      </w:pPr>
      <w:r>
        <w:rPr>
          <w:rFonts w:eastAsia="Calibri"/>
          <w:szCs w:val="22"/>
          <w:lang w:val="el-GR"/>
        </w:rPr>
        <w:t>Όλα τα δεδομένα θα αποθηκεύονται σε βάση δεδομένων με τρόπο, που θα είναι δυνατόν να χρησιμοποιηθούν από άλλες εφαρμογές και να επιτυγχάνεται η διασύνδεση με τα υφιστάμενα συστήματα.</w:t>
      </w:r>
    </w:p>
    <w:p>
      <w:pPr>
        <w:pStyle w:val="Normal"/>
        <w:widowControl w:val="false"/>
        <w:suppressAutoHyphens w:val="false"/>
        <w:spacing w:lineRule="auto" w:line="259" w:before="0" w:after="160"/>
        <w:rPr>
          <w:rFonts w:eastAsia="Calibri"/>
          <w:szCs w:val="22"/>
          <w:lang w:val="el-GR"/>
        </w:rPr>
      </w:pPr>
      <w:r>
        <w:rPr>
          <w:rFonts w:eastAsia="Calibri"/>
          <w:szCs w:val="22"/>
          <w:lang w:val="el-GR"/>
        </w:rPr>
        <w:t>Ιδιαίτερη βαρύτητα θα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59" w:before="0" w:after="240"/>
        <w:rPr>
          <w:rFonts w:eastAsia="Calibri"/>
          <w:szCs w:val="22"/>
          <w:lang w:val="el-GR"/>
        </w:rPr>
      </w:pPr>
      <w:r>
        <w:rPr>
          <w:rFonts w:eastAsia="Calibri"/>
          <w:szCs w:val="22"/>
          <w:lang w:val="el-GR"/>
        </w:rPr>
        <w:t xml:space="preserve">Η αρχιτεκτονική που προτείνεται διασφαλίζει υψηλή διαθεσιμότητα του συστήματος και υποστηρίζει σύγχρονες τεχνικές αξιοποίησης υλικού όπως </w:t>
      </w:r>
      <w:r>
        <w:rPr>
          <w:rFonts w:eastAsia="Calibri"/>
          <w:szCs w:val="22"/>
        </w:rPr>
        <w:t>Virtualization</w:t>
      </w:r>
      <w:r>
        <w:rPr>
          <w:rFonts w:eastAsia="Calibri"/>
          <w:szCs w:val="22"/>
          <w:lang w:val="el-GR"/>
        </w:rPr>
        <w:t xml:space="preserve">, </w:t>
      </w:r>
      <w:r>
        <w:rPr>
          <w:rFonts w:eastAsia="Calibri"/>
          <w:szCs w:val="22"/>
        </w:rPr>
        <w:t>Server</w:t>
      </w:r>
      <w:r>
        <w:rPr>
          <w:rFonts w:eastAsia="Calibri"/>
          <w:szCs w:val="22"/>
          <w:lang w:val="el-GR"/>
        </w:rPr>
        <w:t xml:space="preserve"> &amp; </w:t>
      </w:r>
      <w:r>
        <w:rPr>
          <w:rFonts w:eastAsia="Calibri"/>
          <w:szCs w:val="22"/>
        </w:rPr>
        <w:t>Storage</w:t>
      </w:r>
      <w:r>
        <w:rPr>
          <w:rFonts w:eastAsia="Calibri"/>
          <w:szCs w:val="22"/>
          <w:lang w:val="el-GR"/>
        </w:rPr>
        <w:t xml:space="preserve"> </w:t>
      </w:r>
      <w:r>
        <w:rPr>
          <w:rFonts w:eastAsia="Calibri"/>
          <w:szCs w:val="22"/>
        </w:rPr>
        <w:t>consolidation</w:t>
      </w:r>
      <w:r>
        <w:rPr>
          <w:rFonts w:eastAsia="Calibri"/>
          <w:szCs w:val="22"/>
          <w:lang w:val="el-GR"/>
        </w:rPr>
        <w:t>.</w:t>
      </w:r>
    </w:p>
    <w:p>
      <w:pPr>
        <w:pStyle w:val="Normal"/>
        <w:suppressAutoHyphens w:val="false"/>
        <w:spacing w:lineRule="auto" w:line="259"/>
        <w:rPr>
          <w:rFonts w:eastAsia="Calibri"/>
          <w:szCs w:val="22"/>
          <w:lang w:val="el-GR"/>
        </w:rPr>
      </w:pPr>
      <w:r>
        <w:rPr>
          <w:rFonts w:eastAsia="Calibri"/>
          <w:szCs w:val="22"/>
          <w:lang w:val="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59" w:before="0" w:after="160"/>
        <w:rPr>
          <w:rFonts w:eastAsia="Calibri"/>
          <w:szCs w:val="22"/>
        </w:rPr>
      </w:pPr>
      <w:r>
        <w:rPr>
          <w:rFonts w:eastAsia="Calibri"/>
          <w:szCs w:val="22"/>
        </w:rPr>
        <w:t>Διαχείριση δεδομένων</w:t>
      </w:r>
    </w:p>
    <w:p>
      <w:pPr>
        <w:pStyle w:val="Normal"/>
        <w:numPr>
          <w:ilvl w:val="0"/>
          <w:numId w:val="33"/>
        </w:numPr>
        <w:suppressAutoHyphens w:val="false"/>
        <w:spacing w:lineRule="auto" w:line="259" w:before="0" w:after="160"/>
        <w:rPr>
          <w:rFonts w:eastAsia="Calibri"/>
          <w:szCs w:val="22"/>
        </w:rPr>
      </w:pPr>
      <w:r>
        <w:rPr>
          <w:rFonts w:eastAsia="Calibri"/>
          <w:szCs w:val="22"/>
        </w:rPr>
        <w:t xml:space="preserve">Προσπέλαση σε βάσεις δεδομένων </w:t>
      </w:r>
    </w:p>
    <w:p>
      <w:pPr>
        <w:pStyle w:val="Normal"/>
        <w:numPr>
          <w:ilvl w:val="0"/>
          <w:numId w:val="33"/>
        </w:numPr>
        <w:suppressAutoHyphens w:val="false"/>
        <w:spacing w:lineRule="auto" w:line="259" w:before="0" w:after="160"/>
        <w:rPr>
          <w:rFonts w:eastAsia="Calibri"/>
          <w:szCs w:val="22"/>
          <w:lang w:val="el-GR"/>
        </w:rPr>
      </w:pPr>
      <w:r>
        <w:rPr>
          <w:rFonts w:eastAsia="Calibri"/>
          <w:szCs w:val="22"/>
          <w:lang w:val="el-GR"/>
        </w:rPr>
        <w:t>Ασφάλεια στη μετάδοση και αποθήκευση της πληροφορίας</w:t>
      </w:r>
    </w:p>
    <w:p>
      <w:pPr>
        <w:pStyle w:val="Normal"/>
        <w:numPr>
          <w:ilvl w:val="0"/>
          <w:numId w:val="33"/>
        </w:numPr>
        <w:suppressAutoHyphens w:val="false"/>
        <w:spacing w:lineRule="auto" w:line="259" w:before="0" w:after="160"/>
        <w:rPr>
          <w:rFonts w:eastAsia="Calibri"/>
          <w:szCs w:val="22"/>
        </w:rPr>
      </w:pPr>
      <w:r>
        <w:rPr>
          <w:rFonts w:eastAsia="Calibri"/>
          <w:szCs w:val="22"/>
        </w:rPr>
        <w:t xml:space="preserve">Ανάλυση Δεδομένων </w:t>
      </w:r>
    </w:p>
    <w:p>
      <w:pPr>
        <w:pStyle w:val="Normal"/>
        <w:numPr>
          <w:ilvl w:val="0"/>
          <w:numId w:val="33"/>
        </w:numPr>
        <w:suppressAutoHyphens w:val="false"/>
        <w:spacing w:lineRule="auto" w:line="259" w:before="0" w:after="160"/>
        <w:rPr>
          <w:rFonts w:eastAsia="Calibri"/>
          <w:szCs w:val="22"/>
          <w:lang w:val="el-GR"/>
        </w:rPr>
      </w:pPr>
      <w:r>
        <w:rPr>
          <w:rFonts w:eastAsia="Calibri"/>
          <w:szCs w:val="22"/>
          <w:lang w:val="el-GR"/>
        </w:rPr>
        <w:t>Επικοινωνία με άλλες Πηγές / Βάσεις Δεδομένων</w:t>
      </w:r>
    </w:p>
    <w:p>
      <w:pPr>
        <w:pStyle w:val="Normal"/>
        <w:suppressAutoHyphens w:val="false"/>
        <w:spacing w:lineRule="auto" w:line="259" w:before="240" w:after="160"/>
        <w:rPr>
          <w:rFonts w:eastAsia="Calibri"/>
          <w:szCs w:val="22"/>
          <w:lang w:val="el-GR"/>
        </w:rPr>
      </w:pPr>
      <w:r>
        <w:rPr>
          <w:rFonts w:eastAsia="Calibri"/>
          <w:szCs w:val="22"/>
          <w:lang w:val="el-GR"/>
        </w:rPr>
        <w:t xml:space="preserve">Για την υλοποίηση των υποσυστημάτων, θα πρέπει να επιλεγεί μια </w:t>
      </w:r>
      <w:r>
        <w:rPr>
          <w:rFonts w:eastAsia="Calibri"/>
          <w:b/>
          <w:szCs w:val="22"/>
          <w:lang w:val="el-GR"/>
        </w:rPr>
        <w:t xml:space="preserve">αντικειμενοστραφής και πολύ-επίπεδη αρχιτεκτονική </w:t>
      </w:r>
      <w:r>
        <w:rPr>
          <w:rFonts w:eastAsia="Calibri"/>
          <w:szCs w:val="22"/>
          <w:lang w:val="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rFonts w:eastAsia="Calibri"/>
          <w:szCs w:val="22"/>
        </w:rPr>
        <w:t>performance</w:t>
      </w:r>
      <w:r>
        <w:rPr>
          <w:rFonts w:eastAsia="Calibri"/>
          <w:szCs w:val="22"/>
          <w:lang w:val="el-GR"/>
        </w:rPr>
        <w:t xml:space="preserve">, </w:t>
      </w:r>
      <w:r>
        <w:rPr>
          <w:rFonts w:eastAsia="Calibri"/>
          <w:szCs w:val="22"/>
        </w:rPr>
        <w:t>flexibility</w:t>
      </w:r>
      <w:r>
        <w:rPr>
          <w:rFonts w:eastAsia="Calibri"/>
          <w:szCs w:val="22"/>
          <w:lang w:val="el-GR"/>
        </w:rPr>
        <w:t xml:space="preserve">, </w:t>
      </w:r>
      <w:r>
        <w:rPr>
          <w:rFonts w:eastAsia="Calibri"/>
          <w:szCs w:val="22"/>
        </w:rPr>
        <w:t>maintainability</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reusability</w:t>
      </w:r>
      <w:r>
        <w:rPr>
          <w:rFonts w:eastAsia="Calibri"/>
          <w:szCs w:val="22"/>
          <w:lang w:val="el-GR"/>
        </w:rPr>
        <w:t>), ενώ ταυτόχρονα η πολυπλοκότητα της κατανεμημένης επεξεργασίας να είναι αδιαφανής προς τον χρήστη.</w:t>
      </w:r>
    </w:p>
    <w:p>
      <w:pPr>
        <w:pStyle w:val="Normal"/>
        <w:rPr>
          <w:rFonts w:eastAsia="Yu Gothic Light"/>
          <w:color w:val="2F5496"/>
          <w:sz w:val="24"/>
          <w:lang w:val="el-GR"/>
        </w:rPr>
      </w:pPr>
      <w:r>
        <w:rPr>
          <w:rFonts w:eastAsia="Yu Gothic Light"/>
          <w:color w:val="2F5496"/>
          <w:sz w:val="24"/>
          <w:lang w:val="el-GR"/>
        </w:rPr>
        <w:t xml:space="preserve">Υψηλή Διαθεσιμότητα  </w:t>
      </w:r>
    </w:p>
    <w:p>
      <w:pPr>
        <w:pStyle w:val="Normal"/>
        <w:widowControl w:val="false"/>
        <w:suppressAutoHyphens w:val="false"/>
        <w:spacing w:lineRule="auto" w:line="259" w:before="0" w:after="160"/>
        <w:rPr>
          <w:rFonts w:eastAsia="Calibri"/>
          <w:szCs w:val="22"/>
          <w:lang w:val="el-GR"/>
        </w:rPr>
      </w:pPr>
      <w:r>
        <w:rPr>
          <w:rFonts w:eastAsia="Calibri"/>
          <w:szCs w:val="22"/>
          <w:lang w:val="el-GR"/>
        </w:rPr>
        <w:t>Σε ότι αφορά στη διασφάλιση της υψηλής διαθεσιμότητας (</w:t>
      </w:r>
      <w:r>
        <w:rPr>
          <w:rFonts w:eastAsia="Calibri"/>
          <w:szCs w:val="22"/>
        </w:rPr>
        <w:t>high</w:t>
      </w:r>
      <w:r>
        <w:rPr>
          <w:rFonts w:eastAsia="Calibri"/>
          <w:szCs w:val="22"/>
          <w:lang w:val="el-GR"/>
        </w:rPr>
        <w:t xml:space="preserve"> </w:t>
      </w:r>
      <w:r>
        <w:rPr>
          <w:rFonts w:eastAsia="Calibri"/>
          <w:szCs w:val="22"/>
        </w:rPr>
        <w:t>availability</w:t>
      </w:r>
      <w:r>
        <w:rPr>
          <w:rFonts w:eastAsia="Calibri"/>
          <w:szCs w:val="22"/>
          <w:lang w:val="el-GR"/>
        </w:rPr>
        <w:t xml:space="preserve">) των υπηρεσιών του Συστήματος, το προσφερόμενο λογισμικό των </w:t>
      </w:r>
      <w:r>
        <w:rPr>
          <w:rFonts w:eastAsia="Calibri"/>
          <w:szCs w:val="22"/>
        </w:rPr>
        <w:t>Database</w:t>
      </w:r>
      <w:r>
        <w:rPr>
          <w:rFonts w:eastAsia="Calibri"/>
          <w:szCs w:val="22"/>
          <w:lang w:val="el-GR"/>
        </w:rPr>
        <w:t xml:space="preserve"> </w:t>
      </w:r>
      <w:r>
        <w:rPr>
          <w:rFonts w:eastAsia="Calibri"/>
          <w:szCs w:val="22"/>
        </w:rPr>
        <w:t>Servers</w:t>
      </w:r>
      <w:r>
        <w:rPr>
          <w:rFonts w:eastAsia="Calibri"/>
          <w:szCs w:val="22"/>
          <w:lang w:val="el-GR"/>
        </w:rPr>
        <w:t xml:space="preserve"> και </w:t>
      </w:r>
      <w:r>
        <w:rPr>
          <w:rFonts w:eastAsia="Calibri"/>
          <w:szCs w:val="22"/>
        </w:rPr>
        <w:t>Portal</w:t>
      </w:r>
      <w:r>
        <w:rPr>
          <w:rFonts w:eastAsia="Calibri"/>
          <w:szCs w:val="22"/>
          <w:lang w:val="el-GR"/>
        </w:rPr>
        <w:t xml:space="preserve"> </w:t>
      </w:r>
      <w:r>
        <w:rPr>
          <w:rFonts w:eastAsia="Calibri"/>
          <w:szCs w:val="22"/>
        </w:rPr>
        <w:t>Servers</w:t>
      </w:r>
      <w:r>
        <w:rPr>
          <w:rFonts w:eastAsia="Calibri"/>
          <w:szCs w:val="22"/>
          <w:lang w:val="el-GR"/>
        </w:rPr>
        <w:t xml:space="preserve">, αλλά και ο γενικότερος σχεδιασμός της λύσης και στο επίπεδο του </w:t>
      </w:r>
      <w:r>
        <w:rPr>
          <w:rFonts w:eastAsia="Calibri"/>
          <w:szCs w:val="22"/>
        </w:rPr>
        <w:t>hardware</w:t>
      </w:r>
      <w:r>
        <w:rPr>
          <w:rFonts w:eastAsia="Calibri"/>
          <w:szCs w:val="22"/>
          <w:lang w:val="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rFonts w:eastAsia="Calibri"/>
          <w:szCs w:val="22"/>
        </w:rPr>
        <w:t>no</w:t>
      </w:r>
      <w:r>
        <w:rPr>
          <w:rFonts w:eastAsia="Calibri"/>
          <w:szCs w:val="22"/>
          <w:lang w:val="el-GR"/>
        </w:rPr>
        <w:t xml:space="preserve"> </w:t>
      </w:r>
      <w:r>
        <w:rPr>
          <w:rFonts w:eastAsia="Calibri"/>
          <w:szCs w:val="22"/>
        </w:rPr>
        <w:t>single</w:t>
      </w:r>
      <w:r>
        <w:rPr>
          <w:rFonts w:eastAsia="Calibri"/>
          <w:szCs w:val="22"/>
          <w:lang w:val="el-GR"/>
        </w:rPr>
        <w:t xml:space="preserve"> </w:t>
      </w:r>
      <w:r>
        <w:rPr>
          <w:rFonts w:eastAsia="Calibri"/>
          <w:szCs w:val="22"/>
        </w:rPr>
        <w:t>point</w:t>
      </w:r>
      <w:r>
        <w:rPr>
          <w:rFonts w:eastAsia="Calibri"/>
          <w:szCs w:val="22"/>
          <w:lang w:val="el-GR"/>
        </w:rPr>
        <w:t xml:space="preserve"> </w:t>
      </w:r>
      <w:r>
        <w:rPr>
          <w:rFonts w:eastAsia="Calibri"/>
          <w:szCs w:val="22"/>
        </w:rPr>
        <w:t>of</w:t>
      </w:r>
      <w:r>
        <w:rPr>
          <w:rFonts w:eastAsia="Calibri"/>
          <w:szCs w:val="22"/>
          <w:lang w:val="el-GR"/>
        </w:rPr>
        <w:t xml:space="preserve"> </w:t>
      </w:r>
      <w:r>
        <w:rPr>
          <w:rFonts w:eastAsia="Calibri"/>
          <w:szCs w:val="22"/>
        </w:rPr>
        <w:t>failure</w:t>
      </w:r>
      <w:r>
        <w:rPr>
          <w:rFonts w:eastAsia="Calibri"/>
          <w:szCs w:val="22"/>
          <w:lang w:val="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rFonts w:eastAsia="Calibri"/>
          <w:szCs w:val="22"/>
        </w:rPr>
        <w:t>fail</w:t>
      </w:r>
      <w:r>
        <w:rPr>
          <w:rFonts w:eastAsia="Calibri"/>
          <w:szCs w:val="22"/>
          <w:lang w:val="el-GR"/>
        </w:rPr>
        <w:t>-</w:t>
      </w:r>
      <w:r>
        <w:rPr>
          <w:rFonts w:eastAsia="Calibri"/>
          <w:szCs w:val="22"/>
        </w:rPr>
        <w:t>over</w:t>
      </w:r>
      <w:r>
        <w:rPr>
          <w:rFonts w:eastAsia="Calibri"/>
          <w:szCs w:val="22"/>
          <w:lang w:val="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rPr>
          <w:rFonts w:eastAsia="Yu Gothic Light"/>
          <w:color w:val="2F5496"/>
          <w:sz w:val="24"/>
          <w:lang w:val="el-GR"/>
        </w:rPr>
      </w:pPr>
      <w:r>
        <w:rPr>
          <w:rFonts w:eastAsia="Yu Gothic Light"/>
          <w:color w:val="2F5496"/>
          <w:sz w:val="24"/>
          <w:lang w:val="el-GR"/>
        </w:rPr>
        <w:t xml:space="preserve">Τεχνολογίες και σχέδιο υλοποίησης έργου  </w:t>
      </w:r>
    </w:p>
    <w:p>
      <w:pPr>
        <w:pStyle w:val="Normal"/>
        <w:widowControl w:val="false"/>
        <w:suppressAutoHyphens w:val="false"/>
        <w:spacing w:lineRule="auto" w:line="259" w:before="0" w:after="160"/>
        <w:rPr>
          <w:rFonts w:eastAsia="Calibri"/>
          <w:szCs w:val="22"/>
          <w:lang w:val="el-GR"/>
        </w:rPr>
      </w:pPr>
      <w:r>
        <w:rPr>
          <w:rFonts w:eastAsia="Calibri"/>
          <w:szCs w:val="22"/>
          <w:lang w:val="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59" w:before="0" w:after="160"/>
        <w:rPr>
          <w:rFonts w:eastAsia="Calibri"/>
          <w:szCs w:val="22"/>
          <w:lang w:val="el-GR"/>
        </w:rPr>
      </w:pPr>
      <w:r>
        <w:rPr>
          <w:rFonts w:eastAsia="Calibri"/>
          <w:szCs w:val="22"/>
          <w:lang w:val="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59" w:before="0" w:after="160"/>
        <w:rPr>
          <w:rFonts w:eastAsia="Calibri"/>
          <w:szCs w:val="22"/>
          <w:lang w:val="el-GR"/>
        </w:rPr>
      </w:pPr>
      <w:r>
        <w:rPr>
          <w:rFonts w:eastAsia="Calibri"/>
          <w:szCs w:val="22"/>
          <w:lang w:val="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Σύστημα «ανοικτής» αρχιτεκτονικής (</w:t>
      </w:r>
      <w:r>
        <w:rPr>
          <w:rFonts w:eastAsia="Calibri"/>
          <w:szCs w:val="22"/>
        </w:rPr>
        <w:t>open</w:t>
      </w:r>
      <w:r>
        <w:rPr>
          <w:rFonts w:eastAsia="Calibri"/>
          <w:szCs w:val="22"/>
          <w:lang w:val="el-GR"/>
        </w:rPr>
        <w:t xml:space="preserve"> </w:t>
      </w:r>
      <w:r>
        <w:rPr>
          <w:rFonts w:eastAsia="Calibri"/>
          <w:szCs w:val="22"/>
        </w:rPr>
        <w:t>architecture</w:t>
      </w:r>
      <w:r>
        <w:rPr>
          <w:rFonts w:eastAsia="Calibri"/>
          <w:szCs w:val="22"/>
          <w:lang w:val="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59" w:before="0" w:after="160"/>
        <w:rPr>
          <w:rFonts w:eastAsia="Calibri"/>
          <w:szCs w:val="22"/>
          <w:lang w:val="el-GR"/>
        </w:rPr>
      </w:pPr>
      <w:r>
        <w:rPr>
          <w:rFonts w:eastAsia="Calibri"/>
          <w:szCs w:val="22"/>
          <w:lang w:val="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59" w:before="0" w:after="160"/>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w:t>
      </w:r>
      <w:r>
        <w:rPr>
          <w:rFonts w:eastAsia="Calibri"/>
          <w:szCs w:val="22"/>
          <w:lang w:val="el-GR"/>
        </w:rPr>
        <w:t xml:space="preserve"> </w:t>
      </w:r>
      <w:r>
        <w:rPr>
          <w:rFonts w:eastAsia="Calibri"/>
          <w:szCs w:val="22"/>
        </w:rPr>
        <w:t>Programming</w:t>
      </w:r>
      <w:r>
        <w:rPr>
          <w:rFonts w:eastAsia="Calibri"/>
          <w:szCs w:val="22"/>
          <w:lang w:val="el-GR"/>
        </w:rPr>
        <w:t xml:space="preserve"> </w:t>
      </w:r>
      <w:r>
        <w:rPr>
          <w:rFonts w:eastAsia="Calibri"/>
          <w:szCs w:val="22"/>
        </w:rPr>
        <w:t>Interface</w:t>
      </w:r>
      <w:r>
        <w:rPr>
          <w:rFonts w:eastAsia="Calibri"/>
          <w:szCs w:val="22"/>
          <w:lang w:val="el-GR"/>
        </w:rPr>
        <w:t>) τα οποία να επιτρέπουν την ολοκλήρωση/ διασύνδεση με τρίτες εφαρμογές, όπου αυτό είναι απαραίτητο. Πιο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59" w:before="0" w:after="160"/>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κλπ.),</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Χρήση συστημάτων διαχείρισης σχεσιακών βάσεων δεδομένων (</w:t>
      </w:r>
      <w:r>
        <w:rPr>
          <w:rFonts w:eastAsia="Calibri"/>
          <w:szCs w:val="22"/>
        </w:rPr>
        <w:t>RDBMS</w:t>
      </w:r>
      <w:r>
        <w:rPr>
          <w:rFonts w:eastAsia="Calibri"/>
          <w:szCs w:val="22"/>
          <w:lang w:val="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rFonts w:eastAsia="Calibri"/>
          <w:szCs w:val="22"/>
        </w:rPr>
        <w:t>web</w:t>
      </w:r>
      <w:r>
        <w:rPr>
          <w:rFonts w:eastAsia="Calibri"/>
          <w:szCs w:val="22"/>
          <w:lang w:val="el-GR"/>
        </w:rPr>
        <w:t xml:space="preserve"> </w:t>
      </w:r>
      <w:r>
        <w:rPr>
          <w:rFonts w:eastAsia="Calibri"/>
          <w:szCs w:val="22"/>
        </w:rPr>
        <w:t>browser</w:t>
      </w:r>
      <w:r>
        <w:rPr>
          <w:rFonts w:eastAsia="Calibri"/>
          <w:szCs w:val="22"/>
          <w:lang w:val="el-GR"/>
        </w:rPr>
        <w:t>, σε όλα τα λειτουργικά συστήματα που αυτοί υποστηρίζουν:</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Chrome 49+</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Firefox 50+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Safari 10+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MS IE 10+</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MS Edge legacy 14+</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 xml:space="preserve">MS Edge 88+  </w:t>
      </w:r>
    </w:p>
    <w:p>
      <w:pPr>
        <w:pStyle w:val="Normal"/>
        <w:widowControl w:val="false"/>
        <w:numPr>
          <w:ilvl w:val="1"/>
          <w:numId w:val="31"/>
        </w:numPr>
        <w:suppressAutoHyphens w:val="false"/>
        <w:spacing w:lineRule="auto" w:line="259" w:before="0" w:after="160"/>
        <w:rPr>
          <w:rFonts w:eastAsia="Calibri"/>
          <w:szCs w:val="22"/>
        </w:rPr>
      </w:pPr>
      <w:r>
        <w:rPr>
          <w:rFonts w:eastAsia="Calibri"/>
          <w:szCs w:val="22"/>
        </w:rPr>
        <w:t>Opera 27+</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Οι νέες εφαρμογές θα πρέπει να βασίζονται στις κάτωθι τεχνολογίες: α) οι γλώσσες προγραμματισμού </w:t>
      </w:r>
      <w:r>
        <w:rPr>
          <w:rFonts w:eastAsia="Calibri"/>
          <w:szCs w:val="22"/>
          <w:lang w:val="es-ES"/>
        </w:rPr>
        <w:t>PHP</w:t>
      </w:r>
      <w:r>
        <w:rPr>
          <w:rFonts w:eastAsia="Calibri"/>
          <w:szCs w:val="22"/>
          <w:lang w:val="el-GR"/>
        </w:rPr>
        <w:t xml:space="preserve"> και </w:t>
      </w:r>
      <w:r>
        <w:rPr>
          <w:rFonts w:eastAsia="Calibri"/>
          <w:szCs w:val="22"/>
          <w:lang w:val="es-ES"/>
        </w:rPr>
        <w:t>JavaScript</w:t>
      </w:r>
      <w:r>
        <w:rPr>
          <w:rFonts w:eastAsia="Calibri"/>
          <w:szCs w:val="22"/>
          <w:lang w:val="el-GR"/>
        </w:rPr>
        <w:t xml:space="preserve">, β) το σύστημα διαχείρισης βάσεων δεδομένων </w:t>
      </w:r>
      <w:r>
        <w:rPr>
          <w:rFonts w:eastAsia="Calibri"/>
          <w:szCs w:val="22"/>
          <w:lang w:val="en-US"/>
        </w:rPr>
        <w:t>MySQL</w:t>
      </w:r>
      <w:r>
        <w:rPr>
          <w:rFonts w:eastAsia="Calibri"/>
          <w:szCs w:val="22"/>
          <w:lang w:val="el-GR"/>
        </w:rPr>
        <w:t xml:space="preserve"> </w:t>
      </w:r>
      <w:r>
        <w:rPr>
          <w:szCs w:val="22"/>
          <w:lang w:val="el-GR" w:eastAsia="el-GR"/>
        </w:rPr>
        <w:t xml:space="preserve">κ.α. </w:t>
      </w:r>
      <w:r>
        <w:rPr>
          <w:rFonts w:eastAsia="Calibri"/>
          <w:szCs w:val="22"/>
          <w:lang w:val="el-GR"/>
        </w:rPr>
        <w:t xml:space="preserve">και γ) </w:t>
      </w:r>
      <w:r>
        <w:rPr>
          <w:rFonts w:eastAsia="Calibri"/>
          <w:szCs w:val="22"/>
          <w:lang w:val="en-US"/>
        </w:rPr>
        <w:t>HTML</w:t>
      </w:r>
      <w:r>
        <w:rPr>
          <w:rFonts w:eastAsia="Calibri"/>
          <w:szCs w:val="22"/>
          <w:lang w:val="el-GR"/>
        </w:rPr>
        <w:t xml:space="preserve">5 και </w:t>
      </w:r>
      <w:r>
        <w:rPr>
          <w:rFonts w:eastAsia="Calibri"/>
          <w:szCs w:val="22"/>
          <w:lang w:val="en-US"/>
        </w:rPr>
        <w:t>CSS</w:t>
      </w:r>
      <w:r>
        <w:rPr>
          <w:rFonts w:eastAsia="Calibri"/>
          <w:szCs w:val="22"/>
          <w:lang w:val="el-GR"/>
        </w:rPr>
        <w:t>3.</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Επιθυμητή είναι η δυνατότητα εκτέλεσης / φιλοξενίας τους σε περισσότερα του ενός εναλλακτικά λειτουργικά συστήματα εξυπηρετητή, εφόσον προκύψει από τον φορέα μελλοντικά τέτοια ανάγκη.</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Συμμόρφωση με το ισχύον θεσμικό πλαίσιο αναφορικά με την</w:t>
      </w:r>
      <w:r>
        <w:rPr>
          <w:rFonts w:eastAsia="Calibri"/>
          <w:szCs w:val="22"/>
        </w:rPr>
        <w:t> </w:t>
      </w:r>
      <w:r>
        <w:rPr>
          <w:rFonts w:eastAsia="Calibri"/>
          <w:szCs w:val="22"/>
          <w:lang w:val="el-GR"/>
        </w:rPr>
        <w:t xml:space="preserve"> Προσβασιμότητα ιστοτόπων και εφαρμογών δημοσίου για φορητές συσκευές (Ν. 4591/2019).</w:t>
      </w:r>
    </w:p>
    <w:p>
      <w:pPr>
        <w:pStyle w:val="Normal"/>
        <w:widowControl w:val="false"/>
        <w:numPr>
          <w:ilvl w:val="0"/>
          <w:numId w:val="31"/>
        </w:numPr>
        <w:suppressAutoHyphens w:val="false"/>
        <w:spacing w:lineRule="auto" w:line="259" w:before="0" w:after="160"/>
        <w:rPr>
          <w:rFonts w:eastAsia="Calibri"/>
          <w:szCs w:val="22"/>
          <w:lang w:val="el-GR"/>
        </w:rPr>
      </w:pPr>
      <w:r>
        <w:rPr>
          <w:rFonts w:eastAsia="Calibri"/>
          <w:szCs w:val="22"/>
          <w:lang w:val="el-GR"/>
        </w:rPr>
        <w:t xml:space="preserve">Για το σκοπό αυτό θα αναπτυχθούν το Υποσύστημα Διαχείρισης Περιεχομένου της Διαδικτυακής Πύλης και το Υποσύστημα Παρουσίασης Περιεχομένου της Διαδικτυακής Πύλης με βάση τις λειτουργικές και τεχνικές προδιαγραφές που έχει θεσπίσει το Ελληνικό Κράτος μέσω του Οδηγού της Εθνικής Ψηφιακής Στρατηγικής 2016-2021. </w:t>
      </w:r>
    </w:p>
    <w:p>
      <w:pPr>
        <w:pStyle w:val="Normal"/>
        <w:widowControl w:val="false"/>
        <w:suppressAutoHyphens w:val="false"/>
        <w:spacing w:lineRule="auto" w:line="259"/>
        <w:rPr>
          <w:rFonts w:eastAsia="Calibri"/>
          <w:szCs w:val="22"/>
          <w:lang w:val="el-GR"/>
        </w:rPr>
      </w:pPr>
      <w:r>
        <w:rPr>
          <w:rFonts w:eastAsia="Calibri"/>
          <w:szCs w:val="22"/>
          <w:lang w:val="el-GR"/>
        </w:rPr>
        <w:t>Η πλατφόρμα θα πρέπει να υποστηρίζει την πλήρη διασύνδεση των υποσυστημάτων του η οποία έγκειται στα ακόλουθα:</w:t>
      </w:r>
    </w:p>
    <w:p>
      <w:pPr>
        <w:pStyle w:val="Normal"/>
        <w:widowControl w:val="false"/>
        <w:numPr>
          <w:ilvl w:val="0"/>
          <w:numId w:val="57"/>
        </w:numPr>
        <w:suppressAutoHyphens w:val="false"/>
        <w:spacing w:lineRule="auto" w:line="259" w:before="0" w:after="160"/>
        <w:rPr>
          <w:rFonts w:eastAsia="Calibri"/>
          <w:szCs w:val="22"/>
          <w:lang w:val="el-GR"/>
        </w:rPr>
      </w:pPr>
      <w:r>
        <w:rPr>
          <w:rFonts w:eastAsia="Calibri"/>
          <w:szCs w:val="22"/>
          <w:lang w:val="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57"/>
        </w:numPr>
        <w:suppressAutoHyphens w:val="false"/>
        <w:spacing w:lineRule="auto" w:line="259" w:before="0" w:after="160"/>
        <w:rPr>
          <w:rFonts w:eastAsia="Calibri"/>
          <w:szCs w:val="22"/>
          <w:lang w:val="el-GR"/>
        </w:rPr>
      </w:pPr>
      <w:r>
        <w:rPr>
          <w:rFonts w:eastAsia="Calibri"/>
          <w:szCs w:val="22"/>
          <w:lang w:val="el-GR"/>
        </w:rPr>
        <w:t>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w:t>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Σύστημα διαχείρισης αστικού πρασίνου και κοινοχρήστων χώρων</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76"/>
        <w:rPr>
          <w:szCs w:val="22"/>
          <w:lang w:eastAsia="el-GR"/>
        </w:rPr>
      </w:pPr>
      <w:r>
        <w:rPr>
          <w:szCs w:val="22"/>
          <w:lang w:eastAsia="el-GR"/>
        </w:rPr>
        <w:t>Οι εφαρμογές θα πρέπει:</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16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openarchitecture</w:t>
      </w:r>
      <w:r>
        <w:rPr>
          <w:rFonts w:eastAsia="Calibri"/>
          <w:szCs w:val="22"/>
          <w:lang w:val="el-GR"/>
        </w:rPr>
        <w:t>), δηλαδή υποχρεωτική χρήση ανοικτών προτύπων που θα διασφαλίζουν:</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76" w:before="0" w:after="200"/>
        <w:ind w:hanging="0" w:start="567"/>
        <w:rPr>
          <w:rFonts w:eastAsia="Calibri"/>
          <w:szCs w:val="22"/>
          <w:lang w:val="el-GR"/>
        </w:rPr>
      </w:pPr>
      <w:r>
        <w:rPr>
          <w:rFonts w:eastAsia="Calibri"/>
          <w:szCs w:val="22"/>
          <w:lang w:val="el-GR"/>
        </w:rPr>
      </w:r>
    </w:p>
    <w:p>
      <w:pPr>
        <w:pStyle w:val="Normal"/>
        <w:suppressAutoHyphens w:val="false"/>
        <w:spacing w:lineRule="auto" w:line="276" w:before="0" w:after="200"/>
        <w:rPr>
          <w:rFonts w:eastAsia="Calibri"/>
          <w:szCs w:val="22"/>
          <w:lang w:val="el-GR"/>
        </w:rPr>
      </w:pPr>
      <w:r>
        <w:rPr>
          <w:rFonts w:eastAsia="Calibri"/>
          <w:szCs w:val="22"/>
          <w:lang w:val="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ApplicationProgrammingInterface</w:t>
      </w:r>
      <w:r>
        <w:rPr>
          <w:rFonts w:eastAsia="Calibri"/>
          <w:szCs w:val="22"/>
          <w:lang w:val="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w:t>
      </w:r>
      <w:r>
        <w:rPr>
          <w:rFonts w:eastAsia="Calibri"/>
          <w:szCs w:val="22"/>
          <w:lang w:val="en-US"/>
        </w:rPr>
        <w:t>JSON</w:t>
      </w:r>
      <w:r>
        <w:rPr>
          <w:rFonts w:eastAsia="Calibri"/>
          <w:szCs w:val="22"/>
          <w:lang w:val="el-GR"/>
        </w:rPr>
        <w:t xml:space="preserve"> κλπ.),</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Λειτουργία χωρίς περιορισμούς στον αριθμό χρηστών και χωρίς την απαίτηση προμήθειας αδειών χρήσης ή πρόσθετων δικαιωμάτων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Δυνατότητα λειτουργίας του διαχειριστικού εργαλείου σε διαφορετικά λειτουργικά συστήματα (</w:t>
      </w:r>
      <w:r>
        <w:rPr>
          <w:rFonts w:eastAsia="Calibri"/>
          <w:szCs w:val="22"/>
        </w:rPr>
        <w:t>Windows</w:t>
      </w:r>
      <w:r>
        <w:rPr>
          <w:rFonts w:eastAsia="Calibri"/>
          <w:szCs w:val="22"/>
          <w:lang w:val="el-GR"/>
        </w:rPr>
        <w:t xml:space="preserve">, </w:t>
      </w:r>
      <w:r>
        <w:rPr>
          <w:rFonts w:eastAsia="Calibri"/>
          <w:szCs w:val="22"/>
        </w:rPr>
        <w:t>Unix</w:t>
      </w:r>
      <w:r>
        <w:rPr>
          <w:rFonts w:eastAsia="Calibri"/>
          <w:szCs w:val="22"/>
          <w:lang w:val="el-GR"/>
        </w:rPr>
        <w:t xml:space="preserve">, </w:t>
      </w:r>
      <w:r>
        <w:rPr>
          <w:rFonts w:eastAsia="Calibri"/>
          <w:szCs w:val="22"/>
        </w:rPr>
        <w:t>Linux</w:t>
      </w:r>
      <w:r>
        <w:rPr>
          <w:rFonts w:eastAsia="Calibri"/>
          <w:szCs w:val="22"/>
          <w:lang w:val="el-GR"/>
        </w:rPr>
        <w:t>), με χρήση μόνο προγράμματος περιήγησης.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Τήρηση των στοιχείων και δεδομένων σε εφαρμογή σχεσιακής βάσης δεδομένων (</w:t>
      </w:r>
      <w:r>
        <w:rPr>
          <w:rFonts w:eastAsia="Calibri"/>
          <w:szCs w:val="22"/>
        </w:rPr>
        <w:t>RDBMS</w:t>
      </w:r>
      <w:r>
        <w:rPr>
          <w:rFonts w:eastAsia="Calibri"/>
          <w:szCs w:val="22"/>
          <w:lang w:val="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αποτελεσματικής λειτουργίας πίσω από </w:t>
      </w:r>
      <w:r>
        <w:rPr>
          <w:rFonts w:eastAsia="Calibri"/>
          <w:szCs w:val="22"/>
        </w:rPr>
        <w:t>firewalls</w:t>
      </w:r>
      <w:r>
        <w:rPr>
          <w:rFonts w:eastAsia="Calibri"/>
          <w:szCs w:val="22"/>
          <w:lang w:val="el-GR"/>
        </w:rPr>
        <w:t>.</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suppressAutoHyphens w:val="false"/>
        <w:spacing w:lineRule="auto" w:line="276" w:before="0" w:after="200"/>
        <w:ind w:hanging="0" w:start="720"/>
        <w:contextualSpacing/>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 xml:space="preserve">Λειτουργική Αρχιτεκτονική </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πληροφοριακή πλατφόρμα θα πρέπει να υποστηρίζει την πλήρη διασύνδεση των υποσυστημάτων της, η οποία έγκειται 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 Οποιοδήποτε υποσύστημα θα πρέπει να μπορεί να εκτελεί οποιαδήποτε παρεχόμενη λειτουργία του συστήματος μέσω ανοικτής τεχνολογίας διασύνδεσης όπως </w:t>
      </w:r>
      <w:r>
        <w:rPr>
          <w:rFonts w:eastAsia="Calibri"/>
          <w:szCs w:val="22"/>
        </w:rPr>
        <w:t>Web</w:t>
      </w:r>
      <w:r>
        <w:rPr>
          <w:rFonts w:eastAsia="Calibri"/>
          <w:szCs w:val="22"/>
          <w:lang w:val="el-GR"/>
        </w:rPr>
        <w:t xml:space="preserve"> </w:t>
      </w:r>
      <w:r>
        <w:rPr>
          <w:rFonts w:eastAsia="Calibri"/>
          <w:szCs w:val="22"/>
        </w:rPr>
        <w:t>Services</w:t>
      </w:r>
      <w:r>
        <w:rPr>
          <w:rFonts w:eastAsia="Calibri"/>
          <w:szCs w:val="22"/>
          <w:lang w:val="el-GR"/>
        </w:rPr>
        <w:t>.</w:t>
      </w:r>
    </w:p>
    <w:p>
      <w:pPr>
        <w:pStyle w:val="Normal"/>
        <w:widowControl w:val="false"/>
        <w:suppressAutoHyphens w:val="false"/>
        <w:spacing w:lineRule="auto" w:line="276" w:before="240" w:after="120"/>
        <w:rPr>
          <w:rFonts w:eastAsia="Calibri"/>
          <w:szCs w:val="22"/>
          <w:lang w:val="el-GR"/>
        </w:rPr>
      </w:pPr>
      <w:r>
        <w:rPr>
          <w:rFonts w:eastAsia="Calibri"/>
          <w:szCs w:val="22"/>
          <w:lang w:val="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76" w:before="0" w:after="160"/>
        <w:ind w:hanging="360" w:start="540"/>
        <w:rPr>
          <w:rFonts w:eastAsia="Calibri"/>
          <w:szCs w:val="22"/>
          <w:lang w:val="el-GR"/>
        </w:rPr>
      </w:pPr>
      <w:r>
        <w:rPr>
          <w:rFonts w:eastAsia="Calibri"/>
          <w:szCs w:val="22"/>
          <w:lang w:val="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76" w:before="0" w:after="160"/>
        <w:ind w:hanging="360" w:start="540"/>
        <w:rPr>
          <w:rFonts w:eastAsia="Calibri"/>
          <w:szCs w:val="22"/>
          <w:lang w:val="el-GR"/>
        </w:rPr>
      </w:pPr>
      <w:r>
        <w:rPr>
          <w:rFonts w:eastAsia="Calibri"/>
          <w:szCs w:val="22"/>
          <w:lang w:val="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rFonts w:eastAsia="Calibri"/>
          <w:szCs w:val="22"/>
        </w:rPr>
        <w:t>Web</w:t>
      </w:r>
      <w:r>
        <w:rPr>
          <w:rFonts w:eastAsia="Calibri"/>
          <w:szCs w:val="22"/>
          <w:lang w:val="el-GR"/>
        </w:rPr>
        <w:t xml:space="preserve"> </w:t>
      </w:r>
      <w:r>
        <w:rPr>
          <w:rFonts w:eastAsia="Calibri"/>
          <w:szCs w:val="22"/>
          <w:lang w:val="en-US"/>
        </w:rPr>
        <w:t>S</w:t>
      </w:r>
      <w:r>
        <w:rPr>
          <w:rFonts w:eastAsia="Calibri"/>
          <w:szCs w:val="22"/>
        </w:rPr>
        <w:t>ervices</w:t>
      </w:r>
      <w:r>
        <w:rPr>
          <w:rFonts w:eastAsia="Calibri"/>
          <w:szCs w:val="22"/>
          <w:lang w:val="el-GR"/>
        </w:rPr>
        <w:t>).</w:t>
      </w:r>
    </w:p>
    <w:p>
      <w:pPr>
        <w:pStyle w:val="Normal"/>
        <w:widowControl w:val="false"/>
        <w:suppressAutoHyphens w:val="false"/>
        <w:spacing w:lineRule="auto" w:line="276" w:before="240" w:after="240"/>
        <w:rPr>
          <w:rFonts w:eastAsia="Calibri"/>
          <w:szCs w:val="22"/>
          <w:lang w:val="el-GR"/>
        </w:rPr>
      </w:pPr>
      <w:r>
        <w:rPr>
          <w:rFonts w:eastAsia="Calibri"/>
          <w:szCs w:val="22"/>
          <w:lang w:val="el-GR"/>
        </w:rPr>
        <w:t>Η απρόσκοπτη παροχή και διάθεση των παραπάνω ψηφιακών υπηρεσιών πρέπει να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Όλες οι παραπάνω εφαρμογές θα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76" w:before="0" w:after="240"/>
        <w:rPr>
          <w:rFonts w:eastAsia="Calibri"/>
          <w:szCs w:val="22"/>
          <w:lang w:val="el-GR"/>
        </w:rPr>
      </w:pPr>
      <w:r>
        <w:rPr>
          <w:rFonts w:eastAsia="Calibri"/>
          <w:szCs w:val="22"/>
          <w:lang w:val="el-GR"/>
        </w:rPr>
        <w:t>Όλα τα δεδομένα θα αποθηκεύονται σε βάση δεδομένων με τρόπο, που θα είναι δυνατόν να χρησιμοποιηθούν από άλλες εφαρμογές και να επιτυγχάνεται η διασύνδεση με τα υφιστάμενα συστήματα.</w:t>
      </w:r>
    </w:p>
    <w:p>
      <w:pPr>
        <w:pStyle w:val="Normal"/>
        <w:widowControl w:val="false"/>
        <w:suppressAutoHyphens w:val="false"/>
        <w:spacing w:lineRule="auto" w:line="276" w:before="0" w:after="200"/>
        <w:rPr>
          <w:rFonts w:eastAsia="Calibri"/>
          <w:szCs w:val="22"/>
          <w:lang w:val="el-GR"/>
        </w:rPr>
      </w:pPr>
      <w:r>
        <w:rPr>
          <w:rFonts w:eastAsia="Calibri"/>
          <w:szCs w:val="22"/>
          <w:lang w:val="el-GR"/>
        </w:rPr>
        <w:t>Ιδιαίτερη βαρύτητα θα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αρχιτεκτονική που προτείνεται διασφαλίζει υψηλή διαθεσιμότητα του συστήματος και υποστηρίζει σύγχρονες τεχνικές αξιοποίησης υλικού όπως </w:t>
      </w:r>
      <w:r>
        <w:rPr>
          <w:rFonts w:eastAsia="Calibri"/>
          <w:szCs w:val="22"/>
        </w:rPr>
        <w:t>Virtualization</w:t>
      </w:r>
      <w:r>
        <w:rPr>
          <w:rFonts w:eastAsia="Calibri"/>
          <w:szCs w:val="22"/>
          <w:lang w:val="el-GR"/>
        </w:rPr>
        <w:t xml:space="preserve">, </w:t>
      </w:r>
      <w:r>
        <w:rPr>
          <w:rFonts w:eastAsia="Calibri"/>
          <w:szCs w:val="22"/>
        </w:rPr>
        <w:t>Server</w:t>
      </w:r>
      <w:r>
        <w:rPr>
          <w:rFonts w:eastAsia="Calibri"/>
          <w:szCs w:val="22"/>
          <w:lang w:val="el-GR"/>
        </w:rPr>
        <w:t xml:space="preserve"> &amp; </w:t>
      </w:r>
      <w:r>
        <w:rPr>
          <w:rFonts w:eastAsia="Calibri"/>
          <w:szCs w:val="22"/>
        </w:rPr>
        <w:t>Storage</w:t>
      </w:r>
      <w:r>
        <w:rPr>
          <w:rFonts w:eastAsia="Calibri"/>
          <w:szCs w:val="22"/>
          <w:lang w:val="el-GR"/>
        </w:rPr>
        <w:t xml:space="preserve"> </w:t>
      </w:r>
      <w:r>
        <w:rPr>
          <w:rFonts w:eastAsia="Calibri"/>
          <w:szCs w:val="22"/>
        </w:rPr>
        <w:t>consolidation</w:t>
      </w:r>
      <w:r>
        <w:rPr>
          <w:rFonts w:eastAsia="Calibri"/>
          <w:szCs w:val="22"/>
          <w:lang w:val="el-GR"/>
        </w:rPr>
        <w:t>.</w:t>
      </w:r>
    </w:p>
    <w:p>
      <w:pPr>
        <w:pStyle w:val="Normal"/>
        <w:suppressAutoHyphens w:val="false"/>
        <w:spacing w:lineRule="auto" w:line="276"/>
        <w:rPr>
          <w:rFonts w:eastAsia="Calibri"/>
          <w:szCs w:val="22"/>
          <w:lang w:val="el-GR"/>
        </w:rPr>
      </w:pPr>
      <w:r>
        <w:rPr>
          <w:rFonts w:eastAsia="Calibri"/>
          <w:szCs w:val="22"/>
          <w:lang w:val="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76" w:before="0" w:after="160"/>
        <w:rPr>
          <w:rFonts w:eastAsia="Calibri"/>
          <w:szCs w:val="22"/>
        </w:rPr>
      </w:pPr>
      <w:r>
        <w:rPr>
          <w:rFonts w:eastAsia="Calibri"/>
          <w:szCs w:val="22"/>
        </w:rPr>
        <w:t>Διαχείριση δεδομένων</w:t>
      </w:r>
    </w:p>
    <w:p>
      <w:pPr>
        <w:pStyle w:val="Normal"/>
        <w:numPr>
          <w:ilvl w:val="0"/>
          <w:numId w:val="33"/>
        </w:numPr>
        <w:suppressAutoHyphens w:val="false"/>
        <w:spacing w:lineRule="auto" w:line="276" w:before="0" w:after="160"/>
        <w:rPr>
          <w:rFonts w:eastAsia="Calibri"/>
          <w:szCs w:val="22"/>
        </w:rPr>
      </w:pPr>
      <w:r>
        <w:rPr>
          <w:rFonts w:eastAsia="Calibri"/>
          <w:szCs w:val="22"/>
        </w:rPr>
        <w:t xml:space="preserve">Προσπέλαση σε βάσεις δεδομένων </w:t>
      </w:r>
    </w:p>
    <w:p>
      <w:pPr>
        <w:pStyle w:val="Normal"/>
        <w:numPr>
          <w:ilvl w:val="0"/>
          <w:numId w:val="33"/>
        </w:numPr>
        <w:suppressAutoHyphens w:val="false"/>
        <w:spacing w:lineRule="auto" w:line="276" w:before="0" w:after="160"/>
        <w:rPr>
          <w:rFonts w:eastAsia="Calibri"/>
          <w:szCs w:val="22"/>
          <w:lang w:val="el-GR"/>
        </w:rPr>
      </w:pPr>
      <w:r>
        <w:rPr>
          <w:rFonts w:eastAsia="Calibri"/>
          <w:szCs w:val="22"/>
          <w:lang w:val="el-GR"/>
        </w:rPr>
        <w:t>Ασφάλεια στη μετάδοση και αποθήκευση της πληροφορίας</w:t>
      </w:r>
    </w:p>
    <w:p>
      <w:pPr>
        <w:pStyle w:val="Normal"/>
        <w:numPr>
          <w:ilvl w:val="0"/>
          <w:numId w:val="33"/>
        </w:numPr>
        <w:suppressAutoHyphens w:val="false"/>
        <w:spacing w:lineRule="auto" w:line="276" w:before="0" w:after="160"/>
        <w:rPr>
          <w:rFonts w:eastAsia="Calibri"/>
          <w:szCs w:val="22"/>
        </w:rPr>
      </w:pPr>
      <w:r>
        <w:rPr>
          <w:rFonts w:eastAsia="Calibri"/>
          <w:szCs w:val="22"/>
        </w:rPr>
        <w:t xml:space="preserve">Ανάλυση Δεδομένων </w:t>
      </w:r>
    </w:p>
    <w:p>
      <w:pPr>
        <w:pStyle w:val="Normal"/>
        <w:numPr>
          <w:ilvl w:val="0"/>
          <w:numId w:val="33"/>
        </w:numPr>
        <w:suppressAutoHyphens w:val="false"/>
        <w:spacing w:lineRule="auto" w:line="276" w:before="0" w:after="160"/>
        <w:rPr>
          <w:rFonts w:eastAsia="Calibri"/>
          <w:szCs w:val="22"/>
          <w:lang w:val="el-GR"/>
        </w:rPr>
      </w:pPr>
      <w:r>
        <w:rPr>
          <w:rFonts w:eastAsia="Calibri"/>
          <w:szCs w:val="22"/>
          <w:lang w:val="el-GR"/>
        </w:rPr>
        <w:t>Επικοινωνία με άλλες Πηγές / Βάσεις Δεδομένων</w:t>
      </w:r>
    </w:p>
    <w:p>
      <w:pPr>
        <w:pStyle w:val="Normal"/>
        <w:suppressAutoHyphens w:val="false"/>
        <w:spacing w:lineRule="auto" w:line="276" w:before="240" w:after="200"/>
        <w:rPr>
          <w:rFonts w:eastAsia="Calibri"/>
          <w:szCs w:val="22"/>
          <w:lang w:val="el-GR"/>
        </w:rPr>
      </w:pPr>
      <w:r>
        <w:rPr>
          <w:rFonts w:eastAsia="Calibri"/>
          <w:szCs w:val="22"/>
          <w:lang w:val="el-GR"/>
        </w:rPr>
        <w:t xml:space="preserve">Για την υλοποίηση των υποσυστημάτων, θα πρέπει να επιλεγεί μια </w:t>
      </w:r>
      <w:r>
        <w:rPr>
          <w:rFonts w:eastAsia="Calibri"/>
          <w:b/>
          <w:szCs w:val="22"/>
          <w:lang w:val="el-GR"/>
        </w:rPr>
        <w:t xml:space="preserve">αντικειμενοστραφής και πολύ-επίπεδη αρχιτεκτονική </w:t>
      </w:r>
      <w:r>
        <w:rPr>
          <w:rFonts w:eastAsia="Calibri"/>
          <w:szCs w:val="22"/>
          <w:lang w:val="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rFonts w:eastAsia="Calibri"/>
          <w:szCs w:val="22"/>
        </w:rPr>
        <w:t>performance</w:t>
      </w:r>
      <w:r>
        <w:rPr>
          <w:rFonts w:eastAsia="Calibri"/>
          <w:szCs w:val="22"/>
          <w:lang w:val="el-GR"/>
        </w:rPr>
        <w:t xml:space="preserve">, </w:t>
      </w:r>
      <w:r>
        <w:rPr>
          <w:rFonts w:eastAsia="Calibri"/>
          <w:szCs w:val="22"/>
        </w:rPr>
        <w:t>flexibility</w:t>
      </w:r>
      <w:r>
        <w:rPr>
          <w:rFonts w:eastAsia="Calibri"/>
          <w:szCs w:val="22"/>
          <w:lang w:val="el-GR"/>
        </w:rPr>
        <w:t xml:space="preserve">, </w:t>
      </w:r>
      <w:r>
        <w:rPr>
          <w:rFonts w:eastAsia="Calibri"/>
          <w:szCs w:val="22"/>
        </w:rPr>
        <w:t>maintainability</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reusability</w:t>
      </w:r>
      <w:r>
        <w:rPr>
          <w:rFonts w:eastAsia="Calibri"/>
          <w:szCs w:val="22"/>
          <w:lang w:val="el-GR"/>
        </w:rPr>
        <w:t>), ενώ ταυτόχρονα η πολυπλοκότητα της κατανεμημένης επεξεργασίας να είναι αδιαφανής προς τον χρήστη.</w:t>
      </w:r>
    </w:p>
    <w:p>
      <w:pPr>
        <w:pStyle w:val="Normal"/>
        <w:rPr>
          <w:rFonts w:eastAsia="Yu Gothic Light"/>
          <w:color w:val="2F5496"/>
          <w:sz w:val="24"/>
          <w:lang w:val="el-GR"/>
        </w:rPr>
      </w:pPr>
      <w:r>
        <w:rPr>
          <w:rFonts w:eastAsia="Yu Gothic Light"/>
          <w:color w:val="2F5496"/>
          <w:sz w:val="24"/>
          <w:lang w:val="el-GR"/>
        </w:rPr>
        <w:t xml:space="preserve">Υψηλή Διαθεσιμότητα  </w:t>
      </w:r>
    </w:p>
    <w:p>
      <w:pPr>
        <w:pStyle w:val="Normal"/>
        <w:widowControl w:val="false"/>
        <w:suppressAutoHyphens w:val="false"/>
        <w:spacing w:lineRule="auto" w:line="276" w:before="0" w:after="200"/>
        <w:rPr>
          <w:rFonts w:eastAsia="Calibri"/>
          <w:szCs w:val="22"/>
          <w:lang w:val="el-GR"/>
        </w:rPr>
      </w:pPr>
      <w:r>
        <w:rPr>
          <w:rFonts w:eastAsia="Calibri"/>
          <w:szCs w:val="22"/>
          <w:lang w:val="el-GR"/>
        </w:rPr>
        <w:t>Σε ότι αφορά στη διασφάλιση της υψηλής διαθεσιμότητας (</w:t>
      </w:r>
      <w:r>
        <w:rPr>
          <w:rFonts w:eastAsia="Calibri"/>
          <w:szCs w:val="22"/>
        </w:rPr>
        <w:t>high</w:t>
      </w:r>
      <w:r>
        <w:rPr>
          <w:rFonts w:eastAsia="Calibri"/>
          <w:szCs w:val="22"/>
          <w:lang w:val="el-GR"/>
        </w:rPr>
        <w:t xml:space="preserve"> </w:t>
      </w:r>
      <w:r>
        <w:rPr>
          <w:rFonts w:eastAsia="Calibri"/>
          <w:szCs w:val="22"/>
        </w:rPr>
        <w:t>availability</w:t>
      </w:r>
      <w:r>
        <w:rPr>
          <w:rFonts w:eastAsia="Calibri"/>
          <w:szCs w:val="22"/>
          <w:lang w:val="el-GR"/>
        </w:rPr>
        <w:t xml:space="preserve">) των υπηρεσιών του Συστήματος, το προσφερόμενο λογισμικό των </w:t>
      </w:r>
      <w:r>
        <w:rPr>
          <w:rFonts w:eastAsia="Calibri"/>
          <w:szCs w:val="22"/>
        </w:rPr>
        <w:t>Database</w:t>
      </w:r>
      <w:r>
        <w:rPr>
          <w:rFonts w:eastAsia="Calibri"/>
          <w:szCs w:val="22"/>
          <w:lang w:val="el-GR"/>
        </w:rPr>
        <w:t xml:space="preserve"> </w:t>
      </w:r>
      <w:r>
        <w:rPr>
          <w:rFonts w:eastAsia="Calibri"/>
          <w:szCs w:val="22"/>
        </w:rPr>
        <w:t>Servers</w:t>
      </w:r>
      <w:r>
        <w:rPr>
          <w:rFonts w:eastAsia="Calibri"/>
          <w:szCs w:val="22"/>
          <w:lang w:val="el-GR"/>
        </w:rPr>
        <w:t xml:space="preserve"> και </w:t>
      </w:r>
      <w:r>
        <w:rPr>
          <w:rFonts w:eastAsia="Calibri"/>
          <w:szCs w:val="22"/>
        </w:rPr>
        <w:t>Portal</w:t>
      </w:r>
      <w:r>
        <w:rPr>
          <w:rFonts w:eastAsia="Calibri"/>
          <w:szCs w:val="22"/>
          <w:lang w:val="el-GR"/>
        </w:rPr>
        <w:t xml:space="preserve"> </w:t>
      </w:r>
      <w:r>
        <w:rPr>
          <w:rFonts w:eastAsia="Calibri"/>
          <w:szCs w:val="22"/>
        </w:rPr>
        <w:t>Servers</w:t>
      </w:r>
      <w:r>
        <w:rPr>
          <w:rFonts w:eastAsia="Calibri"/>
          <w:szCs w:val="22"/>
          <w:lang w:val="el-GR"/>
        </w:rPr>
        <w:t xml:space="preserve">, αλλά και ο γενικότερος σχεδιασμός της λύσης και στο επίπεδο του </w:t>
      </w:r>
      <w:r>
        <w:rPr>
          <w:rFonts w:eastAsia="Calibri"/>
          <w:szCs w:val="22"/>
        </w:rPr>
        <w:t>hardware</w:t>
      </w:r>
      <w:r>
        <w:rPr>
          <w:rFonts w:eastAsia="Calibri"/>
          <w:szCs w:val="22"/>
          <w:lang w:val="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rFonts w:eastAsia="Calibri"/>
          <w:szCs w:val="22"/>
        </w:rPr>
        <w:t>no</w:t>
      </w:r>
      <w:r>
        <w:rPr>
          <w:rFonts w:eastAsia="Calibri"/>
          <w:szCs w:val="22"/>
          <w:lang w:val="el-GR"/>
        </w:rPr>
        <w:t xml:space="preserve"> </w:t>
      </w:r>
      <w:r>
        <w:rPr>
          <w:rFonts w:eastAsia="Calibri"/>
          <w:szCs w:val="22"/>
        </w:rPr>
        <w:t>single</w:t>
      </w:r>
      <w:r>
        <w:rPr>
          <w:rFonts w:eastAsia="Calibri"/>
          <w:szCs w:val="22"/>
          <w:lang w:val="el-GR"/>
        </w:rPr>
        <w:t xml:space="preserve"> </w:t>
      </w:r>
      <w:r>
        <w:rPr>
          <w:rFonts w:eastAsia="Calibri"/>
          <w:szCs w:val="22"/>
        </w:rPr>
        <w:t>point</w:t>
      </w:r>
      <w:r>
        <w:rPr>
          <w:rFonts w:eastAsia="Calibri"/>
          <w:szCs w:val="22"/>
          <w:lang w:val="el-GR"/>
        </w:rPr>
        <w:t xml:space="preserve"> </w:t>
      </w:r>
      <w:r>
        <w:rPr>
          <w:rFonts w:eastAsia="Calibri"/>
          <w:szCs w:val="22"/>
        </w:rPr>
        <w:t>of</w:t>
      </w:r>
      <w:r>
        <w:rPr>
          <w:rFonts w:eastAsia="Calibri"/>
          <w:szCs w:val="22"/>
          <w:lang w:val="el-GR"/>
        </w:rPr>
        <w:t xml:space="preserve"> </w:t>
      </w:r>
      <w:r>
        <w:rPr>
          <w:rFonts w:eastAsia="Calibri"/>
          <w:szCs w:val="22"/>
        </w:rPr>
        <w:t>failure</w:t>
      </w:r>
      <w:r>
        <w:rPr>
          <w:rFonts w:eastAsia="Calibri"/>
          <w:szCs w:val="22"/>
          <w:lang w:val="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rFonts w:eastAsia="Calibri"/>
          <w:szCs w:val="22"/>
        </w:rPr>
        <w:t>fail</w:t>
      </w:r>
      <w:r>
        <w:rPr>
          <w:rFonts w:eastAsia="Calibri"/>
          <w:szCs w:val="22"/>
          <w:lang w:val="el-GR"/>
        </w:rPr>
        <w:t>-</w:t>
      </w:r>
      <w:r>
        <w:rPr>
          <w:rFonts w:eastAsia="Calibri"/>
          <w:szCs w:val="22"/>
        </w:rPr>
        <w:t>over</w:t>
      </w:r>
      <w:r>
        <w:rPr>
          <w:rFonts w:eastAsia="Calibri"/>
          <w:szCs w:val="22"/>
          <w:lang w:val="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rPr>
          <w:rFonts w:eastAsia="Yu Gothic Light"/>
          <w:color w:val="2F5496"/>
          <w:sz w:val="24"/>
          <w:lang w:val="el-GR"/>
        </w:rPr>
      </w:pPr>
      <w:r>
        <w:rPr>
          <w:rFonts w:eastAsia="Yu Gothic Light"/>
          <w:color w:val="2F5496"/>
          <w:sz w:val="24"/>
          <w:lang w:val="el-GR"/>
        </w:rPr>
        <w:t xml:space="preserve">Τεχνολογίες και σχέδιο υλοποίησης έργου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76" w:before="0" w:after="200"/>
        <w:rPr>
          <w:rFonts w:eastAsia="Calibri"/>
          <w:szCs w:val="22"/>
          <w:lang w:val="el-GR"/>
        </w:rPr>
      </w:pPr>
      <w:r>
        <w:rPr>
          <w:rFonts w:eastAsia="Calibri"/>
          <w:szCs w:val="22"/>
          <w:lang w:val="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w:t>
      </w:r>
      <w:r>
        <w:rPr>
          <w:rFonts w:eastAsia="Calibri"/>
          <w:szCs w:val="22"/>
          <w:lang w:val="el-GR"/>
        </w:rPr>
        <w:t xml:space="preserve"> </w:t>
      </w:r>
      <w:r>
        <w:rPr>
          <w:rFonts w:eastAsia="Calibri"/>
          <w:szCs w:val="22"/>
        </w:rPr>
        <w:t>architecture</w:t>
      </w:r>
      <w:r>
        <w:rPr>
          <w:rFonts w:eastAsia="Calibri"/>
          <w:szCs w:val="22"/>
          <w:lang w:val="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w:t>
      </w:r>
      <w:r>
        <w:rPr>
          <w:rFonts w:eastAsia="Calibri"/>
          <w:szCs w:val="22"/>
          <w:lang w:val="el-GR"/>
        </w:rPr>
        <w:t xml:space="preserve"> </w:t>
      </w:r>
      <w:r>
        <w:rPr>
          <w:rFonts w:eastAsia="Calibri"/>
          <w:szCs w:val="22"/>
        </w:rPr>
        <w:t>Programming</w:t>
      </w:r>
      <w:r>
        <w:rPr>
          <w:rFonts w:eastAsia="Calibri"/>
          <w:szCs w:val="22"/>
          <w:lang w:val="el-GR"/>
        </w:rPr>
        <w:t xml:space="preserve"> </w:t>
      </w:r>
      <w:r>
        <w:rPr>
          <w:rFonts w:eastAsia="Calibri"/>
          <w:szCs w:val="22"/>
        </w:rPr>
        <w:t>Interface</w:t>
      </w:r>
      <w:r>
        <w:rPr>
          <w:rFonts w:eastAsia="Calibri"/>
          <w:szCs w:val="22"/>
          <w:lang w:val="el-GR"/>
        </w:rPr>
        <w:t>) τα οποία να επιτρέπουν την ολοκλήρωση/ διασύνδεση με τρίτες εφαρμογές, όπου αυτό είναι απαραίτητο. Πιο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κλπ.),</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συστημάτων διαχείρισης σχεσιακών βάσεων δεδομένων (</w:t>
      </w:r>
      <w:r>
        <w:rPr>
          <w:rFonts w:eastAsia="Calibri"/>
          <w:szCs w:val="22"/>
        </w:rPr>
        <w:t>RDBMS</w:t>
      </w:r>
      <w:r>
        <w:rPr>
          <w:rFonts w:eastAsia="Calibri"/>
          <w:szCs w:val="22"/>
          <w:lang w:val="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76" w:before="0" w:after="160"/>
        <w:rPr>
          <w:rFonts w:eastAsia="Calibri"/>
          <w:szCs w:val="22"/>
          <w:lang w:val="el-GR"/>
        </w:rPr>
      </w:pPr>
      <w:r>
        <w:rPr>
          <w:rFonts w:eastAsia="Calibri"/>
          <w:szCs w:val="22"/>
          <w:lang w:val="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rFonts w:eastAsia="Calibri"/>
          <w:szCs w:val="22"/>
        </w:rPr>
        <w:t>web</w:t>
      </w:r>
      <w:r>
        <w:rPr>
          <w:rFonts w:eastAsia="Calibri"/>
          <w:szCs w:val="22"/>
          <w:lang w:val="el-GR"/>
        </w:rPr>
        <w:t xml:space="preserve"> </w:t>
      </w:r>
      <w:r>
        <w:rPr>
          <w:rFonts w:eastAsia="Calibri"/>
          <w:szCs w:val="22"/>
        </w:rPr>
        <w:t>browser</w:t>
      </w:r>
      <w:r>
        <w:rPr>
          <w:rFonts w:eastAsia="Calibri"/>
          <w:szCs w:val="22"/>
          <w:lang w:val="el-GR"/>
        </w:rPr>
        <w:t>, σε όλα τα λειτουργικά συστήματα που αυτοί υποστηρίζουν:</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Chrome 49+</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Firefox 50+</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Safari 10+</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MS IE 10+</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MS Edge legacy 14+</w:t>
      </w:r>
    </w:p>
    <w:p>
      <w:pPr>
        <w:pStyle w:val="Normal"/>
        <w:widowControl w:val="false"/>
        <w:numPr>
          <w:ilvl w:val="1"/>
          <w:numId w:val="31"/>
        </w:numPr>
        <w:suppressAutoHyphens w:val="false"/>
        <w:spacing w:lineRule="auto" w:line="276" w:before="0" w:after="160"/>
        <w:rPr>
          <w:rFonts w:eastAsia="Calibri"/>
          <w:szCs w:val="22"/>
        </w:rPr>
      </w:pPr>
      <w:r>
        <w:rPr>
          <w:rFonts w:eastAsia="Calibri"/>
          <w:szCs w:val="22"/>
        </w:rPr>
        <w:t xml:space="preserve">MS Edge 88+  </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Opera 27+</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Οι νέες εφαρμογές θα πρέπει να βασίζονται στις κάτωθι τεχνολογίες: α) οι γλώσσες προγραμματισμού </w:t>
      </w:r>
      <w:r>
        <w:rPr>
          <w:rFonts w:eastAsia="Calibri"/>
          <w:szCs w:val="22"/>
          <w:lang w:val="es-ES"/>
        </w:rPr>
        <w:t>PHP</w:t>
      </w:r>
      <w:r>
        <w:rPr>
          <w:rFonts w:eastAsia="Calibri"/>
          <w:szCs w:val="22"/>
          <w:lang w:val="el-GR"/>
        </w:rPr>
        <w:t xml:space="preserve"> και </w:t>
      </w:r>
      <w:r>
        <w:rPr>
          <w:rFonts w:eastAsia="Calibri"/>
          <w:szCs w:val="22"/>
          <w:lang w:val="es-ES"/>
        </w:rPr>
        <w:t>JavaScript</w:t>
      </w:r>
      <w:r>
        <w:rPr>
          <w:rFonts w:eastAsia="Calibri"/>
          <w:szCs w:val="22"/>
          <w:lang w:val="el-GR"/>
        </w:rPr>
        <w:t xml:space="preserve">, β) το σύστημα διαχείρισης βάσεων δεδομένων </w:t>
      </w:r>
      <w:r>
        <w:rPr>
          <w:rFonts w:eastAsia="Calibri"/>
          <w:szCs w:val="22"/>
          <w:lang w:val="en-US"/>
        </w:rPr>
        <w:t>MySQL</w:t>
      </w:r>
      <w:r>
        <w:rPr>
          <w:rFonts w:eastAsia="Calibri"/>
          <w:szCs w:val="22"/>
          <w:lang w:val="el-GR"/>
        </w:rPr>
        <w:t xml:space="preserve"> </w:t>
      </w:r>
      <w:r>
        <w:rPr>
          <w:szCs w:val="22"/>
          <w:lang w:val="el-GR" w:eastAsia="el-GR"/>
        </w:rPr>
        <w:t xml:space="preserve">κ.α. </w:t>
      </w:r>
      <w:r>
        <w:rPr>
          <w:rFonts w:eastAsia="Calibri"/>
          <w:szCs w:val="22"/>
          <w:lang w:val="el-GR"/>
        </w:rPr>
        <w:t xml:space="preserve">και γ) </w:t>
      </w:r>
      <w:r>
        <w:rPr>
          <w:rFonts w:eastAsia="Calibri"/>
          <w:szCs w:val="22"/>
          <w:lang w:val="en-US"/>
        </w:rPr>
        <w:t>HTML</w:t>
      </w:r>
      <w:r>
        <w:rPr>
          <w:rFonts w:eastAsia="Calibri"/>
          <w:szCs w:val="22"/>
          <w:lang w:val="el-GR"/>
        </w:rPr>
        <w:t xml:space="preserve">5 και </w:t>
      </w:r>
      <w:r>
        <w:rPr>
          <w:rFonts w:eastAsia="Calibri"/>
          <w:szCs w:val="22"/>
          <w:lang w:val="en-US"/>
        </w:rPr>
        <w:t>CSS</w:t>
      </w:r>
      <w:r>
        <w:rPr>
          <w:rFonts w:eastAsia="Calibri"/>
          <w:szCs w:val="22"/>
          <w:lang w:val="el-GR"/>
        </w:rPr>
        <w:t>3.</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Επιθυμητή είναι η δυνατότητα εκτέλεσης / φιλοξενίας τους σε περισσότερα του ενός εναλλακτικά λειτουργικά συστήματα εξυπηρετητή, εφόσον προκύψει από τον φορέα μελλοντικά τέτοια ανάγκη.</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Συμμόρφωση με το ισχύον θεσμικό πλαίσιο αναφορικά με την</w:t>
      </w:r>
      <w:r>
        <w:rPr>
          <w:rFonts w:eastAsia="Calibri"/>
          <w:szCs w:val="22"/>
        </w:rPr>
        <w:t> </w:t>
      </w:r>
      <w:r>
        <w:rPr>
          <w:rFonts w:eastAsia="Calibri"/>
          <w:szCs w:val="22"/>
          <w:lang w:val="el-GR"/>
        </w:rPr>
        <w:t xml:space="preserve"> Προσβασιμότητα ιστοτόπων και εφαρμογών δημοσίου για φορητές συσκευές (Ν. 4591/2019).</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Για το σκοπό αυτό θα αναπτυχθούν το Υποσύστημα Διαχείρισης Περιεχομένου της Διαδικτυακής Πύλης και το Υποσύστημα Παρουσίασης Περιεχομένου της Διαδικτυακής Πύλης με βάση τις λειτουργικές και τεχνικές προδιαγραφές που έχει θεσπίσει το Ελληνικό Κράτος μέσω του Οδηγού της Εθνικής Ψηφιακής Στρατηγικής 2016-2021. </w:t>
      </w:r>
    </w:p>
    <w:p>
      <w:pPr>
        <w:pStyle w:val="Normal"/>
        <w:widowControl w:val="false"/>
        <w:suppressAutoHyphens w:val="false"/>
        <w:spacing w:lineRule="auto" w:line="276"/>
        <w:rPr>
          <w:rFonts w:eastAsia="Calibri"/>
          <w:szCs w:val="22"/>
          <w:lang w:val="el-GR"/>
        </w:rPr>
      </w:pPr>
      <w:r>
        <w:rPr>
          <w:rFonts w:eastAsia="Calibri"/>
          <w:szCs w:val="22"/>
          <w:lang w:val="el-GR"/>
        </w:rPr>
        <w:t>Η πλατφόρμα θα πρέπει να υποστηρίζει την πλήρη διασύνδεση των υποσυστημάτων του η οποία έγκειται στα ακόλουθα:</w:t>
      </w:r>
    </w:p>
    <w:p>
      <w:pPr>
        <w:pStyle w:val="Normal"/>
        <w:widowControl w:val="false"/>
        <w:numPr>
          <w:ilvl w:val="0"/>
          <w:numId w:val="57"/>
        </w:numPr>
        <w:suppressAutoHyphens w:val="false"/>
        <w:spacing w:lineRule="auto" w:line="276" w:before="0" w:after="200"/>
        <w:rPr>
          <w:rFonts w:eastAsia="Calibri"/>
          <w:szCs w:val="22"/>
          <w:lang w:val="el-GR"/>
        </w:rPr>
      </w:pPr>
      <w:r>
        <w:rPr>
          <w:rFonts w:eastAsia="Calibri"/>
          <w:szCs w:val="22"/>
          <w:lang w:val="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57"/>
        </w:numPr>
        <w:suppressAutoHyphens w:val="false"/>
        <w:spacing w:lineRule="auto" w:line="276" w:before="0" w:after="160"/>
        <w:rPr>
          <w:rFonts w:eastAsia="Calibri"/>
          <w:szCs w:val="22"/>
          <w:lang w:val="el-GR"/>
        </w:rPr>
      </w:pPr>
      <w:r>
        <w:rPr>
          <w:rFonts w:eastAsia="Calibri"/>
          <w:szCs w:val="22"/>
          <w:lang w:val="el-GR"/>
        </w:rPr>
        <w:t>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w:t>
      </w:r>
    </w:p>
    <w:p>
      <w:pPr>
        <w:pStyle w:val="Normal"/>
        <w:widowControl w:val="false"/>
        <w:suppressAutoHyphens w:val="false"/>
        <w:spacing w:lineRule="auto" w:line="276"/>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Αποτυπώσεις – Δημιουργία ψηφιακού περιεχομένου</w:t>
      </w:r>
    </w:p>
    <w:p>
      <w:pPr>
        <w:pStyle w:val="Normal"/>
        <w:suppressAutoHyphens w:val="false"/>
        <w:spacing w:lineRule="auto" w:line="276" w:before="0" w:after="200"/>
        <w:rPr>
          <w:rFonts w:eastAsia="Calibri"/>
          <w:szCs w:val="22"/>
        </w:rPr>
      </w:pPr>
      <w:r>
        <w:rPr>
          <w:rFonts w:eastAsia="Calibri"/>
          <w:szCs w:val="22"/>
          <w:lang w:val="el-GR"/>
        </w:rPr>
        <w:t xml:space="preserve">Η προμήθεια της συγκεκριμένης πλατφόρμας θα συνοδεύεται και από την δημιουργία του ψηφιακού περιεχομένου που αφορά στην αποτύπωση του φυτικού υλικού και του αστικού εξοπλισμού, εντός της περιοχής διοικητικής ευθύνης του Δήμου. </w:t>
      </w:r>
      <w:r>
        <w:rPr>
          <w:rFonts w:eastAsia="Calibri"/>
          <w:szCs w:val="22"/>
        </w:rPr>
        <w:t>Το συγκεκριμένο υλικό αναλύεται στον παρακάτω πίνακα:</w:t>
      </w:r>
    </w:p>
    <w:tbl>
      <w:tblPr>
        <w:tblW w:w="8280"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3114"/>
        <w:gridCol w:w="1843"/>
        <w:gridCol w:w="1589"/>
        <w:gridCol w:w="1734"/>
      </w:tblGrid>
      <w:tr>
        <w:trPr>
          <w:trHeight w:val="116" w:hRule="atLeast"/>
        </w:trPr>
        <w:tc>
          <w:tcPr>
            <w:tcW w:w="8280" w:type="dxa"/>
            <w:gridSpan w:val="4"/>
            <w:tcBorders>
              <w:top w:val="single" w:sz="4" w:space="0" w:color="000001"/>
              <w:start w:val="single" w:sz="4" w:space="0" w:color="000001"/>
              <w:bottom w:val="single" w:sz="4" w:space="0" w:color="000001"/>
              <w:end w:val="single" w:sz="4" w:space="0" w:color="000001"/>
            </w:tcBorders>
            <w:shd w:color="auto" w:fill="8EAADB" w:val="clear"/>
            <w:vAlign w:val="bottom"/>
          </w:tcPr>
          <w:p>
            <w:pPr>
              <w:pStyle w:val="Normal"/>
              <w:suppressAutoHyphens w:val="false"/>
              <w:spacing w:lineRule="auto" w:line="276" w:before="0" w:after="120"/>
              <w:jc w:val="center"/>
              <w:rPr>
                <w:rFonts w:eastAsia="Calibri" w:cs="Arial"/>
                <w:b/>
              </w:rPr>
            </w:pPr>
            <w:r>
              <w:rPr>
                <w:rFonts w:eastAsia="Calibri" w:cs="Arial"/>
                <w:b/>
              </w:rPr>
              <w:t>Αποτυπώσεις</w:t>
            </w:r>
          </w:p>
        </w:tc>
      </w:tr>
      <w:tr>
        <w:trPr>
          <w:trHeight w:val="116" w:hRule="atLeast"/>
        </w:trPr>
        <w:tc>
          <w:tcPr>
            <w:tcW w:w="3114" w:type="dxa"/>
            <w:tcBorders>
              <w:top w:val="single" w:sz="8" w:space="0" w:color="000001"/>
              <w:start w:val="single" w:sz="8" w:space="0" w:color="000001"/>
              <w:bottom w:val="single" w:sz="4" w:space="0" w:color="000001"/>
              <w:end w:val="single" w:sz="4" w:space="0" w:color="000001"/>
            </w:tcBorders>
            <w:shd w:color="auto" w:fill="8EAADB" w:val="clear"/>
            <w:tcMar>
              <w:start w:w="78" w:type="dxa"/>
            </w:tcMar>
            <w:vAlign w:val="center"/>
          </w:tcPr>
          <w:p>
            <w:pPr>
              <w:pStyle w:val="Normal"/>
              <w:suppressAutoHyphens w:val="false"/>
              <w:spacing w:lineRule="auto" w:line="276" w:before="0" w:after="120"/>
              <w:rPr>
                <w:rFonts w:eastAsia="Calibri" w:cs="Arial"/>
                <w:b/>
              </w:rPr>
            </w:pPr>
            <w:r>
              <w:rPr>
                <w:rFonts w:eastAsia="Calibri" w:cs="Arial"/>
                <w:b/>
              </w:rPr>
              <w:t>Περιγραφή</w:t>
            </w:r>
          </w:p>
        </w:tc>
        <w:tc>
          <w:tcPr>
            <w:tcW w:w="1843"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lineRule="auto" w:line="276" w:before="0" w:after="120"/>
              <w:jc w:val="center"/>
              <w:rPr>
                <w:rFonts w:eastAsia="Calibri" w:cs="Arial"/>
                <w:b/>
              </w:rPr>
            </w:pPr>
            <w:r>
              <w:rPr>
                <w:rFonts w:eastAsia="Calibri" w:cs="Arial"/>
                <w:b/>
              </w:rPr>
              <w:t xml:space="preserve">Είδος </w:t>
            </w:r>
          </w:p>
        </w:tc>
        <w:tc>
          <w:tcPr>
            <w:tcW w:w="1589" w:type="dxa"/>
            <w:tcBorders>
              <w:top w:val="single" w:sz="8" w:space="0" w:color="000001"/>
              <w:start w:val="single" w:sz="4" w:space="0" w:color="000001"/>
              <w:bottom w:val="single" w:sz="4" w:space="0" w:color="000001"/>
              <w:end w:val="single" w:sz="4" w:space="0" w:color="000001"/>
            </w:tcBorders>
            <w:shd w:color="auto" w:fill="8EAADB" w:val="clear"/>
            <w:vAlign w:val="center"/>
          </w:tcPr>
          <w:p>
            <w:pPr>
              <w:pStyle w:val="Normal"/>
              <w:suppressAutoHyphens w:val="false"/>
              <w:spacing w:lineRule="auto" w:line="276" w:before="0" w:after="120"/>
              <w:jc w:val="center"/>
              <w:rPr>
                <w:rFonts w:eastAsia="Calibri" w:cs="Arial"/>
                <w:b/>
              </w:rPr>
            </w:pPr>
            <w:r>
              <w:rPr>
                <w:rFonts w:eastAsia="Calibri" w:cs="Arial"/>
                <w:b/>
              </w:rPr>
              <w:t>Μονάδα μέτρησης</w:t>
            </w:r>
          </w:p>
        </w:tc>
        <w:tc>
          <w:tcPr>
            <w:tcW w:w="1734" w:type="dxa"/>
            <w:tcBorders>
              <w:top w:val="single" w:sz="8" w:space="0" w:color="000001"/>
              <w:start w:val="single" w:sz="8" w:space="0" w:color="000001"/>
              <w:bottom w:val="single" w:sz="4" w:space="0" w:color="000001"/>
              <w:end w:val="single" w:sz="8" w:space="0" w:color="000001"/>
            </w:tcBorders>
            <w:shd w:color="auto" w:fill="8EAADB" w:val="clear"/>
            <w:tcMar>
              <w:start w:w="88" w:type="dxa"/>
            </w:tcMar>
            <w:vAlign w:val="center"/>
          </w:tcPr>
          <w:p>
            <w:pPr>
              <w:pStyle w:val="Normal"/>
              <w:suppressAutoHyphens w:val="false"/>
              <w:spacing w:lineRule="auto" w:line="276" w:before="0" w:after="120"/>
              <w:jc w:val="center"/>
              <w:rPr>
                <w:rFonts w:eastAsia="Calibri" w:cs="Arial"/>
                <w:b/>
              </w:rPr>
            </w:pPr>
            <w:r>
              <w:rPr>
                <w:rFonts w:eastAsia="Calibri" w:cs="Arial"/>
                <w:b/>
              </w:rPr>
              <w:t>Ποσότητα</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rPr>
                <w:rFonts w:eastAsia="Calibri" w:cs="Arial"/>
                <w:lang w:val="en-US"/>
              </w:rPr>
            </w:pPr>
            <w:r>
              <w:rPr>
                <w:rFonts w:eastAsia="Calibri" w:cs="Arial"/>
              </w:rPr>
              <w:t>Αποτύπωση φυτικού υλικού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Στίγμα και στοιχεία ταυτοποίησης</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200"/>
              <w:jc w:val="center"/>
              <w:rPr>
                <w:rFonts w:eastAsia="Calibri" w:cs="Arial"/>
              </w:rPr>
            </w:pPr>
            <w:r>
              <w:rPr>
                <w:rFonts w:eastAsia="Calibri" w:cs="Arial"/>
              </w:rPr>
              <w:t>Σημείο</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3.000</w:t>
            </w:r>
          </w:p>
        </w:tc>
      </w:tr>
      <w:tr>
        <w:trPr>
          <w:trHeight w:val="116" w:hRule="atLeast"/>
        </w:trPr>
        <w:tc>
          <w:tcPr>
            <w:tcW w:w="311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rPr>
                <w:rFonts w:eastAsia="Calibri" w:cs="Arial"/>
              </w:rPr>
            </w:pPr>
            <w:r>
              <w:rPr>
                <w:rFonts w:eastAsia="Calibri" w:cs="Arial"/>
              </w:rPr>
              <w:t>Αποτύπωση αστικού εξοπλισμού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Στίγμα και στοιχεία ταυτοποίησης</w:t>
            </w:r>
          </w:p>
        </w:tc>
        <w:tc>
          <w:tcPr>
            <w:tcW w:w="158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200"/>
              <w:jc w:val="center"/>
              <w:rPr>
                <w:rFonts w:eastAsia="Calibri" w:cs="Arial"/>
              </w:rPr>
            </w:pPr>
            <w:r>
              <w:rPr>
                <w:rFonts w:eastAsia="Calibri" w:cs="Arial"/>
              </w:rPr>
              <w:t>Σημείο</w:t>
            </w:r>
          </w:p>
        </w:tc>
        <w:tc>
          <w:tcPr>
            <w:tcW w:w="173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276" w:before="0" w:after="120"/>
              <w:jc w:val="center"/>
              <w:rPr>
                <w:rFonts w:eastAsia="Calibri" w:cs="Arial"/>
              </w:rPr>
            </w:pPr>
            <w:r>
              <w:rPr>
                <w:rFonts w:eastAsia="Calibri" w:cs="Arial"/>
              </w:rPr>
              <w:t>2.000</w:t>
            </w:r>
          </w:p>
        </w:tc>
      </w:tr>
    </w:tbl>
    <w:p>
      <w:pPr>
        <w:pStyle w:val="Normal"/>
        <w:suppressAutoHyphens w:val="false"/>
        <w:spacing w:lineRule="auto" w:line="276" w:before="0" w:after="200"/>
        <w:rPr>
          <w:rFonts w:eastAsia="Calibri"/>
          <w:szCs w:val="22"/>
          <w:lang w:eastAsia="el-GR"/>
        </w:rPr>
      </w:pPr>
      <w:r>
        <w:rPr>
          <w:rFonts w:eastAsia="Calibri"/>
          <w:szCs w:val="22"/>
          <w:lang w:eastAsia="el-GR"/>
        </w:rPr>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Ψηφιοποίηση καταλόγων δημοτικών βιβλιοθηκών - Δημιουργία έξυπνης δημοτικής βιβλιοθήκης</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suppressAutoHyphens w:val="false"/>
        <w:spacing w:lineRule="auto" w:line="276"/>
        <w:rPr>
          <w:szCs w:val="22"/>
          <w:lang w:eastAsia="el-GR"/>
        </w:rPr>
      </w:pPr>
      <w:r>
        <w:rPr>
          <w:szCs w:val="22"/>
          <w:lang w:eastAsia="el-GR"/>
        </w:rPr>
        <w:t>Οι εφαρμογές θα πρέπει:</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Να διαθέτουν φιλικό περιβάλλον εργασίας και να έχουν στην Ελληνική όλες τις λειτουργίες οθόνης (</w:t>
      </w:r>
      <w:r>
        <w:rPr>
          <w:szCs w:val="22"/>
          <w:lang w:eastAsia="el-GR"/>
        </w:rPr>
        <w:t>userinterface</w:t>
      </w:r>
      <w:r>
        <w:rPr>
          <w:szCs w:val="22"/>
          <w:lang w:val="el-GR" w:eastAsia="el-GR"/>
        </w:rPr>
        <w:t xml:space="preserve">). </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 xml:space="preserve">Να είναι απολύτως φιλικές στον χρήστη χωρίς να απαιτείται να διαθέτει ο χρήστης ειδικές γνώσεις. </w:t>
      </w:r>
    </w:p>
    <w:p>
      <w:pPr>
        <w:pStyle w:val="Normal"/>
        <w:numPr>
          <w:ilvl w:val="0"/>
          <w:numId w:val="35"/>
        </w:numPr>
        <w:suppressAutoHyphens w:val="false"/>
        <w:spacing w:lineRule="auto" w:line="276" w:before="0" w:after="200"/>
        <w:contextualSpacing/>
        <w:rPr>
          <w:szCs w:val="22"/>
          <w:lang w:val="el-GR" w:eastAsia="el-GR"/>
        </w:rPr>
      </w:pPr>
      <w:r>
        <w:rPr>
          <w:szCs w:val="22"/>
          <w:lang w:val="el-GR" w:eastAsia="el-GR"/>
        </w:rPr>
        <w:t>Να μπορούν να διαχειρίζονται με τον βέλτιστο τρόπο την περιγραφική πληροφορία.</w:t>
      </w:r>
    </w:p>
    <w:p>
      <w:pPr>
        <w:pStyle w:val="Normal"/>
        <w:suppressAutoHyphens w:val="false"/>
        <w:spacing w:lineRule="auto" w:line="276" w:before="240" w:after="120"/>
        <w:rPr>
          <w:szCs w:val="22"/>
          <w:lang w:val="el-GR" w:eastAsia="el-GR"/>
        </w:rPr>
      </w:pPr>
      <w:r>
        <w:rPr>
          <w:szCs w:val="22"/>
          <w:lang w:val="el-GR" w:eastAsia="el-GR"/>
        </w:rPr>
        <w:t>Επιπλέον των ανωτέρω, οι εφαρμογές θα πρέπει να πληρούν τις παρακάτω Τεχνικές Προδιαγραφές:</w:t>
      </w:r>
    </w:p>
    <w:p>
      <w:pPr>
        <w:pStyle w:val="Normal"/>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openarchitecture</w:t>
      </w:r>
      <w:r>
        <w:rPr>
          <w:rFonts w:eastAsia="Calibri"/>
          <w:szCs w:val="22"/>
          <w:lang w:val="el-GR"/>
        </w:rPr>
        <w:t>), δηλαδή υποχρεωτική χρήση ανοικτών προτύπων που θα διασφαλίζουν:</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 xml:space="preserve">την ομαλή λειτουργία και συνεργασία μεταξύ του συνόλου των προς προμήθεια υπηρεσιών </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numPr>
          <w:ilvl w:val="2"/>
          <w:numId w:val="35"/>
        </w:numPr>
        <w:suppressAutoHyphens w:val="false"/>
        <w:spacing w:lineRule="auto" w:line="276" w:before="0" w:after="200"/>
        <w:ind w:hanging="360" w:start="709"/>
        <w:contextualSpacing/>
        <w:rPr>
          <w:rFonts w:eastAsia="Calibri"/>
          <w:szCs w:val="22"/>
          <w:lang w:val="el-GR"/>
        </w:rPr>
      </w:pPr>
      <w:r>
        <w:rPr>
          <w:rFonts w:eastAsia="Calibri"/>
          <w:szCs w:val="22"/>
          <w:lang w:val="el-GR"/>
        </w:rPr>
        <w:t>τη δυνατότητα εύκολης επικοινωνίας, διασύνδεσης ή και ολοκλήρωσης με τρίτες εφαρμογές ή / και υποσυστήματα.</w:t>
      </w:r>
    </w:p>
    <w:p>
      <w:pPr>
        <w:pStyle w:val="Normal"/>
        <w:suppressAutoHyphens w:val="false"/>
        <w:spacing w:lineRule="auto" w:line="276" w:before="0" w:after="200"/>
        <w:ind w:hanging="0" w:start="567"/>
        <w:rPr>
          <w:rFonts w:eastAsia="Calibri"/>
          <w:szCs w:val="22"/>
          <w:lang w:val="el-GR"/>
        </w:rPr>
      </w:pPr>
      <w:r>
        <w:rPr>
          <w:rFonts w:eastAsia="Calibri"/>
          <w:szCs w:val="22"/>
          <w:lang w:val="el-GR"/>
        </w:rPr>
      </w:r>
    </w:p>
    <w:p>
      <w:pPr>
        <w:pStyle w:val="Normal"/>
        <w:suppressAutoHyphens w:val="false"/>
        <w:spacing w:lineRule="auto" w:line="276" w:before="0" w:after="200"/>
        <w:rPr>
          <w:rFonts w:eastAsia="Calibri"/>
          <w:szCs w:val="22"/>
          <w:lang w:val="el-GR"/>
        </w:rPr>
      </w:pPr>
      <w:r>
        <w:rPr>
          <w:rFonts w:eastAsia="Calibri"/>
          <w:szCs w:val="22"/>
          <w:lang w:val="el-GR"/>
        </w:rPr>
        <w:t>Γι’ αυτό το λόγο θα πρέπει να παρέχουν κατ’ ελάχιστον τα ακόλουθα:</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ApplicationProgrammingInterface</w:t>
      </w:r>
      <w:r>
        <w:rPr>
          <w:rFonts w:eastAsia="Calibri"/>
          <w:szCs w:val="22"/>
          <w:lang w:val="el-GR"/>
        </w:rPr>
        <w:t xml:space="preserve">) τα οποία να επιτρέπουν την ολοκλήρωση/ διασύνδεση με τρίτες εφαρμογές, όπου αυτό είναι απαραίτητο.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w:t>
      </w:r>
      <w:r>
        <w:rPr>
          <w:rFonts w:eastAsia="Calibri"/>
          <w:szCs w:val="22"/>
          <w:lang w:val="en-US"/>
        </w:rPr>
        <w:t>JSON</w:t>
      </w:r>
      <w:r>
        <w:rPr>
          <w:rFonts w:eastAsia="Calibri"/>
          <w:szCs w:val="22"/>
          <w:lang w:val="el-GR"/>
        </w:rPr>
        <w:t xml:space="preserve"> κλπ.),</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της εφαρμογής και την ευκολία εκμάθησής της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της εφαρμογής.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Λειτουργία χωρίς περιορισμούς στον αριθμό χρηστών και χωρίς την απαίτηση προμήθειας αδειών χρήσης ή πρόσθετων δικαιωμάτων </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Δυνατότητα λειτουργίας του διαχειριστικού εργαλείου σε διαφορετικά λειτουργικά συστήματα (</w:t>
      </w:r>
      <w:r>
        <w:rPr>
          <w:rFonts w:eastAsia="Calibri"/>
          <w:szCs w:val="22"/>
        </w:rPr>
        <w:t>Windows</w:t>
      </w:r>
      <w:r>
        <w:rPr>
          <w:rFonts w:eastAsia="Calibri"/>
          <w:szCs w:val="22"/>
          <w:lang w:val="el-GR"/>
        </w:rPr>
        <w:t xml:space="preserve">, </w:t>
      </w:r>
      <w:r>
        <w:rPr>
          <w:rFonts w:eastAsia="Calibri"/>
          <w:szCs w:val="22"/>
        </w:rPr>
        <w:t>Unix</w:t>
      </w:r>
      <w:r>
        <w:rPr>
          <w:rFonts w:eastAsia="Calibri"/>
          <w:szCs w:val="22"/>
          <w:lang w:val="el-GR"/>
        </w:rPr>
        <w:t xml:space="preserve">, </w:t>
      </w:r>
      <w:r>
        <w:rPr>
          <w:rFonts w:eastAsia="Calibri"/>
          <w:szCs w:val="22"/>
        </w:rPr>
        <w:t>Linux</w:t>
      </w:r>
      <w:r>
        <w:rPr>
          <w:rFonts w:eastAsia="Calibri"/>
          <w:szCs w:val="22"/>
          <w:lang w:val="el-GR"/>
        </w:rPr>
        <w:t>), με χρήση μόνο προγράμματος περιήγησης.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Τήρηση των στοιχείων και δεδομένων σε εφαρμογή σχεσιακής βάσης δεδομένων (</w:t>
      </w:r>
      <w:r>
        <w:rPr>
          <w:rFonts w:eastAsia="Calibri"/>
          <w:szCs w:val="22"/>
        </w:rPr>
        <w:t>RDBMS</w:t>
      </w:r>
      <w:r>
        <w:rPr>
          <w:rFonts w:eastAsia="Calibri"/>
          <w:szCs w:val="22"/>
          <w:lang w:val="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 xml:space="preserve">Δυνατότητα αποτελεσματικής λειτουργίας πίσω από </w:t>
      </w:r>
      <w:r>
        <w:rPr>
          <w:rFonts w:eastAsia="Calibri"/>
          <w:szCs w:val="22"/>
        </w:rPr>
        <w:t>firewalls</w:t>
      </w:r>
      <w:r>
        <w:rPr>
          <w:rFonts w:eastAsia="Calibri"/>
          <w:szCs w:val="22"/>
          <w:lang w:val="el-GR"/>
        </w:rPr>
        <w:t>.</w:t>
      </w:r>
    </w:p>
    <w:p>
      <w:pPr>
        <w:pStyle w:val="Normal"/>
        <w:numPr>
          <w:ilvl w:val="0"/>
          <w:numId w:val="36"/>
        </w:numPr>
        <w:suppressAutoHyphens w:val="false"/>
        <w:spacing w:lineRule="auto" w:line="276" w:before="0" w:after="200"/>
        <w:contextualSpacing/>
        <w:rPr>
          <w:rFonts w:eastAsia="Calibri"/>
          <w:szCs w:val="22"/>
          <w:lang w:val="el-GR"/>
        </w:rPr>
      </w:pPr>
      <w:r>
        <w:rPr>
          <w:rFonts w:eastAsia="Calibri"/>
          <w:szCs w:val="22"/>
          <w:lang w:val="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p>
      <w:pPr>
        <w:pStyle w:val="Normal"/>
        <w:rPr>
          <w:rFonts w:eastAsia="Yu Gothic Light"/>
          <w:color w:val="2F5496"/>
          <w:sz w:val="24"/>
          <w:lang w:val="el-GR"/>
        </w:rPr>
      </w:pPr>
      <w:r>
        <w:rPr>
          <w:rFonts w:eastAsia="Yu Gothic Light"/>
          <w:color w:val="2F5496"/>
          <w:sz w:val="24"/>
          <w:lang w:val="el-GR"/>
        </w:rPr>
        <w:t xml:space="preserve">Λειτουργική Αρχιτεκτονική </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πληροφοριακή πλατφόρμα θα πρέπει να υποστηρίζει την πλήρη διασύνδεση των υποσυστημάτων της, η οποία έγκειται 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 Οποιοδήποτε υποσύστημα θα πρέπει να μπορεί να εκτελεί οποιαδήποτε παρεχόμενη λειτουργία του συστήματος μέσω ανοικτής τεχνολογίας διασύνδεσης όπως </w:t>
      </w:r>
      <w:r>
        <w:rPr>
          <w:rFonts w:eastAsia="Calibri"/>
          <w:szCs w:val="22"/>
        </w:rPr>
        <w:t>Web</w:t>
      </w:r>
      <w:r>
        <w:rPr>
          <w:rFonts w:eastAsia="Calibri"/>
          <w:szCs w:val="22"/>
          <w:lang w:val="el-GR"/>
        </w:rPr>
        <w:t xml:space="preserve"> </w:t>
      </w:r>
      <w:r>
        <w:rPr>
          <w:rFonts w:eastAsia="Calibri"/>
          <w:szCs w:val="22"/>
        </w:rPr>
        <w:t>Services</w:t>
      </w:r>
      <w:r>
        <w:rPr>
          <w:rFonts w:eastAsia="Calibri"/>
          <w:szCs w:val="22"/>
          <w:lang w:val="el-GR"/>
        </w:rPr>
        <w:t>.</w:t>
      </w:r>
    </w:p>
    <w:p>
      <w:pPr>
        <w:pStyle w:val="Normal"/>
        <w:widowControl w:val="false"/>
        <w:suppressAutoHyphens w:val="false"/>
        <w:spacing w:lineRule="auto" w:line="276" w:before="240" w:after="120"/>
        <w:rPr>
          <w:rFonts w:eastAsia="Calibri"/>
          <w:szCs w:val="22"/>
          <w:lang w:val="el-GR"/>
        </w:rPr>
      </w:pPr>
      <w:r>
        <w:rPr>
          <w:rFonts w:eastAsia="Calibri"/>
          <w:szCs w:val="22"/>
          <w:lang w:val="el-GR"/>
        </w:rPr>
        <w:t>Οι παρεχόμενες υπηρεσίες θα στοχεύουν μέσω των αρχιτεκτονικών επιλογών τους:</w:t>
      </w:r>
    </w:p>
    <w:p>
      <w:pPr>
        <w:pStyle w:val="Normal"/>
        <w:widowControl w:val="false"/>
        <w:numPr>
          <w:ilvl w:val="0"/>
          <w:numId w:val="34"/>
        </w:numPr>
        <w:suppressAutoHyphens w:val="false"/>
        <w:spacing w:lineRule="auto" w:line="276" w:before="0" w:after="200"/>
        <w:ind w:hanging="360" w:start="540"/>
        <w:rPr>
          <w:rFonts w:eastAsia="Calibri"/>
          <w:szCs w:val="22"/>
          <w:lang w:val="el-GR"/>
        </w:rPr>
      </w:pPr>
      <w:r>
        <w:rPr>
          <w:rFonts w:eastAsia="Calibri"/>
          <w:szCs w:val="22"/>
          <w:lang w:val="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p>
      <w:pPr>
        <w:pStyle w:val="Normal"/>
        <w:widowControl w:val="false"/>
        <w:numPr>
          <w:ilvl w:val="0"/>
          <w:numId w:val="34"/>
        </w:numPr>
        <w:suppressAutoHyphens w:val="false"/>
        <w:spacing w:lineRule="auto" w:line="276" w:before="0" w:after="200"/>
        <w:ind w:hanging="360" w:start="540"/>
        <w:rPr>
          <w:rFonts w:eastAsia="Calibri"/>
          <w:szCs w:val="22"/>
          <w:lang w:val="el-GR"/>
        </w:rPr>
      </w:pPr>
      <w:r>
        <w:rPr>
          <w:rFonts w:eastAsia="Calibri"/>
          <w:szCs w:val="22"/>
          <w:lang w:val="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rFonts w:eastAsia="Calibri"/>
          <w:szCs w:val="22"/>
        </w:rPr>
        <w:t>Web</w:t>
      </w:r>
      <w:r>
        <w:rPr>
          <w:rFonts w:eastAsia="Calibri"/>
          <w:szCs w:val="22"/>
          <w:lang w:val="el-GR"/>
        </w:rPr>
        <w:t xml:space="preserve"> </w:t>
      </w:r>
      <w:r>
        <w:rPr>
          <w:rFonts w:eastAsia="Calibri"/>
          <w:szCs w:val="22"/>
          <w:lang w:val="en-US"/>
        </w:rPr>
        <w:t>S</w:t>
      </w:r>
      <w:r>
        <w:rPr>
          <w:rFonts w:eastAsia="Calibri"/>
          <w:szCs w:val="22"/>
        </w:rPr>
        <w:t>ervices</w:t>
      </w:r>
      <w:r>
        <w:rPr>
          <w:rFonts w:eastAsia="Calibri"/>
          <w:szCs w:val="22"/>
          <w:lang w:val="el-GR"/>
        </w:rPr>
        <w:t>).</w:t>
      </w:r>
    </w:p>
    <w:p>
      <w:pPr>
        <w:pStyle w:val="Normal"/>
        <w:widowControl w:val="false"/>
        <w:suppressAutoHyphens w:val="false"/>
        <w:spacing w:lineRule="auto" w:line="276" w:before="240" w:after="240"/>
        <w:rPr>
          <w:rFonts w:eastAsia="Calibri"/>
          <w:szCs w:val="22"/>
          <w:lang w:val="el-GR"/>
        </w:rPr>
      </w:pPr>
      <w:r>
        <w:rPr>
          <w:rFonts w:eastAsia="Calibri"/>
          <w:szCs w:val="22"/>
          <w:lang w:val="el-GR"/>
        </w:rPr>
        <w:t>Η απρόσκοπτη παροχή και διάθεση των παραπάνω ψηφιακών υπηρεσιών πρέπει να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Όλες οι παραπάνω εφαρμογές θα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p>
      <w:pPr>
        <w:pStyle w:val="Normal"/>
        <w:widowControl w:val="false"/>
        <w:suppressAutoHyphens w:val="false"/>
        <w:spacing w:lineRule="auto" w:line="276" w:before="0" w:after="240"/>
        <w:rPr>
          <w:rFonts w:eastAsia="Calibri"/>
          <w:szCs w:val="22"/>
          <w:lang w:val="el-GR"/>
        </w:rPr>
      </w:pPr>
      <w:r>
        <w:rPr>
          <w:rFonts w:eastAsia="Calibri"/>
          <w:szCs w:val="22"/>
          <w:lang w:val="el-GR"/>
        </w:rPr>
        <w:t>Όλα τα δεδομένα θα αποθηκεύονται σε βάση δεδομένων με τρόπο, που θα είναι δυνατόν να χρησιμοποιηθούν από άλλες εφαρμογές και να επιτυγχάνεται η διασύνδεση με τα υφιστάμενα συστήματα.</w:t>
      </w:r>
    </w:p>
    <w:p>
      <w:pPr>
        <w:pStyle w:val="Normal"/>
        <w:widowControl w:val="false"/>
        <w:suppressAutoHyphens w:val="false"/>
        <w:spacing w:lineRule="auto" w:line="276" w:before="0" w:after="200"/>
        <w:rPr>
          <w:rFonts w:eastAsia="Calibri"/>
          <w:szCs w:val="22"/>
          <w:lang w:val="el-GR"/>
        </w:rPr>
      </w:pPr>
      <w:r>
        <w:rPr>
          <w:rFonts w:eastAsia="Calibri"/>
          <w:szCs w:val="22"/>
          <w:lang w:val="el-GR"/>
        </w:rPr>
        <w:t>Ιδιαίτερη βαρύτητα θα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p>
      <w:pPr>
        <w:pStyle w:val="Normal"/>
        <w:rPr>
          <w:rFonts w:eastAsia="Yu Gothic Light"/>
          <w:color w:val="2F5496"/>
          <w:sz w:val="24"/>
          <w:lang w:val="el-GR"/>
        </w:rPr>
      </w:pPr>
      <w:r>
        <w:rPr>
          <w:rFonts w:eastAsia="Yu Gothic Light"/>
          <w:color w:val="2F5496"/>
          <w:sz w:val="24"/>
          <w:lang w:val="el-GR"/>
        </w:rPr>
        <w:t>Φυσική Αρχιτεκτονική</w:t>
      </w:r>
    </w:p>
    <w:p>
      <w:pPr>
        <w:pStyle w:val="Normal"/>
        <w:widowControl w:val="false"/>
        <w:suppressAutoHyphens w:val="false"/>
        <w:spacing w:lineRule="auto" w:line="276" w:before="0" w:after="240"/>
        <w:rPr>
          <w:rFonts w:eastAsia="Calibri"/>
          <w:szCs w:val="22"/>
          <w:lang w:val="el-GR"/>
        </w:rPr>
      </w:pPr>
      <w:r>
        <w:rPr>
          <w:rFonts w:eastAsia="Calibri"/>
          <w:szCs w:val="22"/>
          <w:lang w:val="el-GR"/>
        </w:rPr>
        <w:t xml:space="preserve">Η αρχιτεκτονική που προτείνεται διασφαλίζει υψηλή διαθεσιμότητα του συστήματος και υποστηρίζει σύγχρονες τεχνικές αξιοποίησης υλικού όπως </w:t>
      </w:r>
      <w:r>
        <w:rPr>
          <w:rFonts w:eastAsia="Calibri"/>
          <w:szCs w:val="22"/>
        </w:rPr>
        <w:t>Virtualization</w:t>
      </w:r>
      <w:r>
        <w:rPr>
          <w:rFonts w:eastAsia="Calibri"/>
          <w:szCs w:val="22"/>
          <w:lang w:val="el-GR"/>
        </w:rPr>
        <w:t xml:space="preserve">, </w:t>
      </w:r>
      <w:r>
        <w:rPr>
          <w:rFonts w:eastAsia="Calibri"/>
          <w:szCs w:val="22"/>
        </w:rPr>
        <w:t>Server</w:t>
      </w:r>
      <w:r>
        <w:rPr>
          <w:rFonts w:eastAsia="Calibri"/>
          <w:szCs w:val="22"/>
          <w:lang w:val="el-GR"/>
        </w:rPr>
        <w:t xml:space="preserve"> &amp; </w:t>
      </w:r>
      <w:r>
        <w:rPr>
          <w:rFonts w:eastAsia="Calibri"/>
          <w:szCs w:val="22"/>
        </w:rPr>
        <w:t>Storage</w:t>
      </w:r>
      <w:r>
        <w:rPr>
          <w:rFonts w:eastAsia="Calibri"/>
          <w:szCs w:val="22"/>
          <w:lang w:val="el-GR"/>
        </w:rPr>
        <w:t xml:space="preserve"> </w:t>
      </w:r>
      <w:r>
        <w:rPr>
          <w:rFonts w:eastAsia="Calibri"/>
          <w:szCs w:val="22"/>
        </w:rPr>
        <w:t>consolidation</w:t>
      </w:r>
      <w:r>
        <w:rPr>
          <w:rFonts w:eastAsia="Calibri"/>
          <w:szCs w:val="22"/>
          <w:lang w:val="el-GR"/>
        </w:rPr>
        <w:t>.</w:t>
      </w:r>
    </w:p>
    <w:p>
      <w:pPr>
        <w:pStyle w:val="Normal"/>
        <w:suppressAutoHyphens w:val="false"/>
        <w:spacing w:lineRule="auto" w:line="276"/>
        <w:rPr>
          <w:rFonts w:eastAsia="Calibri"/>
          <w:szCs w:val="22"/>
          <w:lang w:val="el-GR"/>
        </w:rPr>
      </w:pPr>
      <w:r>
        <w:rPr>
          <w:rFonts w:eastAsia="Calibri"/>
          <w:szCs w:val="22"/>
          <w:lang w:val="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p>
      <w:pPr>
        <w:pStyle w:val="Normal"/>
        <w:numPr>
          <w:ilvl w:val="0"/>
          <w:numId w:val="33"/>
        </w:numPr>
        <w:suppressAutoHyphens w:val="false"/>
        <w:spacing w:lineRule="auto" w:line="276" w:before="0" w:after="200"/>
        <w:rPr>
          <w:rFonts w:eastAsia="Calibri"/>
          <w:szCs w:val="22"/>
        </w:rPr>
      </w:pPr>
      <w:r>
        <w:rPr>
          <w:rFonts w:eastAsia="Calibri"/>
          <w:szCs w:val="22"/>
        </w:rPr>
        <w:t>Διαχείριση δεδομένων</w:t>
      </w:r>
    </w:p>
    <w:p>
      <w:pPr>
        <w:pStyle w:val="Normal"/>
        <w:numPr>
          <w:ilvl w:val="0"/>
          <w:numId w:val="33"/>
        </w:numPr>
        <w:suppressAutoHyphens w:val="false"/>
        <w:spacing w:lineRule="auto" w:line="276" w:before="0" w:after="200"/>
        <w:rPr>
          <w:rFonts w:eastAsia="Calibri"/>
          <w:szCs w:val="22"/>
        </w:rPr>
      </w:pPr>
      <w:r>
        <w:rPr>
          <w:rFonts w:eastAsia="Calibri"/>
          <w:szCs w:val="22"/>
        </w:rPr>
        <w:t xml:space="preserve">Προσπέλαση σε βάσεις δεδομένων </w:t>
      </w:r>
    </w:p>
    <w:p>
      <w:pPr>
        <w:pStyle w:val="Normal"/>
        <w:numPr>
          <w:ilvl w:val="0"/>
          <w:numId w:val="33"/>
        </w:numPr>
        <w:suppressAutoHyphens w:val="false"/>
        <w:spacing w:lineRule="auto" w:line="276" w:before="0" w:after="200"/>
        <w:rPr>
          <w:rFonts w:eastAsia="Calibri"/>
          <w:szCs w:val="22"/>
          <w:lang w:val="el-GR"/>
        </w:rPr>
      </w:pPr>
      <w:r>
        <w:rPr>
          <w:rFonts w:eastAsia="Calibri"/>
          <w:szCs w:val="22"/>
          <w:lang w:val="el-GR"/>
        </w:rPr>
        <w:t>Ασφάλεια στη μετάδοση και αποθήκευση της πληροφορίας</w:t>
      </w:r>
    </w:p>
    <w:p>
      <w:pPr>
        <w:pStyle w:val="Normal"/>
        <w:numPr>
          <w:ilvl w:val="0"/>
          <w:numId w:val="33"/>
        </w:numPr>
        <w:suppressAutoHyphens w:val="false"/>
        <w:spacing w:lineRule="auto" w:line="276" w:before="0" w:after="200"/>
        <w:rPr>
          <w:rFonts w:eastAsia="Calibri"/>
          <w:szCs w:val="22"/>
        </w:rPr>
      </w:pPr>
      <w:r>
        <w:rPr>
          <w:rFonts w:eastAsia="Calibri"/>
          <w:szCs w:val="22"/>
        </w:rPr>
        <w:t xml:space="preserve">Ανάλυση Δεδομένων </w:t>
      </w:r>
    </w:p>
    <w:p>
      <w:pPr>
        <w:pStyle w:val="Normal"/>
        <w:numPr>
          <w:ilvl w:val="0"/>
          <w:numId w:val="33"/>
        </w:numPr>
        <w:suppressAutoHyphens w:val="false"/>
        <w:spacing w:lineRule="auto" w:line="276" w:before="0" w:after="200"/>
        <w:rPr>
          <w:rFonts w:eastAsia="Calibri"/>
          <w:szCs w:val="22"/>
          <w:lang w:val="el-GR"/>
        </w:rPr>
      </w:pPr>
      <w:r>
        <w:rPr>
          <w:rFonts w:eastAsia="Calibri"/>
          <w:szCs w:val="22"/>
          <w:lang w:val="el-GR"/>
        </w:rPr>
        <w:t>Επικοινωνία με άλλες Πηγές / Βάσεις Δεδομένων</w:t>
      </w:r>
    </w:p>
    <w:p>
      <w:pPr>
        <w:pStyle w:val="Normal"/>
        <w:suppressAutoHyphens w:val="false"/>
        <w:spacing w:lineRule="auto" w:line="276" w:before="240" w:after="200"/>
        <w:rPr>
          <w:rFonts w:eastAsia="Calibri"/>
          <w:szCs w:val="22"/>
          <w:lang w:val="el-GR"/>
        </w:rPr>
      </w:pPr>
      <w:r>
        <w:rPr>
          <w:rFonts w:eastAsia="Calibri"/>
          <w:szCs w:val="22"/>
          <w:lang w:val="el-GR"/>
        </w:rPr>
        <w:t xml:space="preserve">Για την υλοποίηση των υποσυστημάτων, θα πρέπει να επιλεγεί μια </w:t>
      </w:r>
      <w:r>
        <w:rPr>
          <w:rFonts w:eastAsia="Calibri"/>
          <w:b/>
          <w:szCs w:val="22"/>
          <w:lang w:val="el-GR"/>
        </w:rPr>
        <w:t xml:space="preserve">αντικειμενοστραφής και πολύ-επίπεδη αρχιτεκτονική </w:t>
      </w:r>
      <w:r>
        <w:rPr>
          <w:rFonts w:eastAsia="Calibri"/>
          <w:szCs w:val="22"/>
          <w:lang w:val="el-GR"/>
        </w:rPr>
        <w:t>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rFonts w:eastAsia="Calibri"/>
          <w:szCs w:val="22"/>
        </w:rPr>
        <w:t>performance</w:t>
      </w:r>
      <w:r>
        <w:rPr>
          <w:rFonts w:eastAsia="Calibri"/>
          <w:szCs w:val="22"/>
          <w:lang w:val="el-GR"/>
        </w:rPr>
        <w:t xml:space="preserve">, </w:t>
      </w:r>
      <w:r>
        <w:rPr>
          <w:rFonts w:eastAsia="Calibri"/>
          <w:szCs w:val="22"/>
        </w:rPr>
        <w:t>flexibility</w:t>
      </w:r>
      <w:r>
        <w:rPr>
          <w:rFonts w:eastAsia="Calibri"/>
          <w:szCs w:val="22"/>
          <w:lang w:val="el-GR"/>
        </w:rPr>
        <w:t xml:space="preserve">, </w:t>
      </w:r>
      <w:r>
        <w:rPr>
          <w:rFonts w:eastAsia="Calibri"/>
          <w:szCs w:val="22"/>
        </w:rPr>
        <w:t>maintainability</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reusability</w:t>
      </w:r>
      <w:r>
        <w:rPr>
          <w:rFonts w:eastAsia="Calibri"/>
          <w:szCs w:val="22"/>
          <w:lang w:val="el-GR"/>
        </w:rPr>
        <w:t>), ενώ ταυτόχρονα η πολυπλοκότητα της κατανεμημένης επεξεργασίας να είναι αδιαφανής προς τον χρήστη.</w:t>
      </w:r>
    </w:p>
    <w:p>
      <w:pPr>
        <w:pStyle w:val="Normal"/>
        <w:rPr>
          <w:rFonts w:eastAsia="Yu Gothic Light"/>
          <w:color w:val="2F5496"/>
          <w:sz w:val="24"/>
          <w:lang w:val="el-GR"/>
        </w:rPr>
      </w:pPr>
      <w:r>
        <w:rPr>
          <w:rFonts w:eastAsia="Yu Gothic Light"/>
          <w:color w:val="2F5496"/>
          <w:sz w:val="24"/>
          <w:lang w:val="el-GR"/>
        </w:rPr>
        <w:t xml:space="preserve">Υψηλή Διαθεσιμότητα  </w:t>
      </w:r>
    </w:p>
    <w:p>
      <w:pPr>
        <w:pStyle w:val="Normal"/>
        <w:widowControl w:val="false"/>
        <w:suppressAutoHyphens w:val="false"/>
        <w:spacing w:lineRule="auto" w:line="276" w:before="0" w:after="200"/>
        <w:rPr>
          <w:rFonts w:eastAsia="Calibri"/>
          <w:szCs w:val="22"/>
          <w:lang w:val="el-GR"/>
        </w:rPr>
      </w:pPr>
      <w:r>
        <w:rPr>
          <w:rFonts w:eastAsia="Calibri"/>
          <w:szCs w:val="22"/>
          <w:lang w:val="el-GR"/>
        </w:rPr>
        <w:t>Σε ότι αφορά στη διασφάλιση της υψηλής διαθεσιμότητας (</w:t>
      </w:r>
      <w:r>
        <w:rPr>
          <w:rFonts w:eastAsia="Calibri"/>
          <w:szCs w:val="22"/>
        </w:rPr>
        <w:t>high</w:t>
      </w:r>
      <w:r>
        <w:rPr>
          <w:rFonts w:eastAsia="Calibri"/>
          <w:szCs w:val="22"/>
          <w:lang w:val="el-GR"/>
        </w:rPr>
        <w:t xml:space="preserve"> </w:t>
      </w:r>
      <w:r>
        <w:rPr>
          <w:rFonts w:eastAsia="Calibri"/>
          <w:szCs w:val="22"/>
        </w:rPr>
        <w:t>availability</w:t>
      </w:r>
      <w:r>
        <w:rPr>
          <w:rFonts w:eastAsia="Calibri"/>
          <w:szCs w:val="22"/>
          <w:lang w:val="el-GR"/>
        </w:rPr>
        <w:t xml:space="preserve">) των υπηρεσιών του Συστήματος, το προσφερόμενο λογισμικό των </w:t>
      </w:r>
      <w:r>
        <w:rPr>
          <w:rFonts w:eastAsia="Calibri"/>
          <w:szCs w:val="22"/>
        </w:rPr>
        <w:t>Database</w:t>
      </w:r>
      <w:r>
        <w:rPr>
          <w:rFonts w:eastAsia="Calibri"/>
          <w:szCs w:val="22"/>
          <w:lang w:val="el-GR"/>
        </w:rPr>
        <w:t xml:space="preserve"> </w:t>
      </w:r>
      <w:r>
        <w:rPr>
          <w:rFonts w:eastAsia="Calibri"/>
          <w:szCs w:val="22"/>
        </w:rPr>
        <w:t>Servers</w:t>
      </w:r>
      <w:r>
        <w:rPr>
          <w:rFonts w:eastAsia="Calibri"/>
          <w:szCs w:val="22"/>
          <w:lang w:val="el-GR"/>
        </w:rPr>
        <w:t xml:space="preserve"> και </w:t>
      </w:r>
      <w:r>
        <w:rPr>
          <w:rFonts w:eastAsia="Calibri"/>
          <w:szCs w:val="22"/>
        </w:rPr>
        <w:t>Portal</w:t>
      </w:r>
      <w:r>
        <w:rPr>
          <w:rFonts w:eastAsia="Calibri"/>
          <w:szCs w:val="22"/>
          <w:lang w:val="el-GR"/>
        </w:rPr>
        <w:t xml:space="preserve"> </w:t>
      </w:r>
      <w:r>
        <w:rPr>
          <w:rFonts w:eastAsia="Calibri"/>
          <w:szCs w:val="22"/>
        </w:rPr>
        <w:t>Servers</w:t>
      </w:r>
      <w:r>
        <w:rPr>
          <w:rFonts w:eastAsia="Calibri"/>
          <w:szCs w:val="22"/>
          <w:lang w:val="el-GR"/>
        </w:rPr>
        <w:t xml:space="preserve">, αλλά και ο γενικότερος σχεδιασμός της λύσης και στο επίπεδο του </w:t>
      </w:r>
      <w:r>
        <w:rPr>
          <w:rFonts w:eastAsia="Calibri"/>
          <w:szCs w:val="22"/>
        </w:rPr>
        <w:t>hardware</w:t>
      </w:r>
      <w:r>
        <w:rPr>
          <w:rFonts w:eastAsia="Calibri"/>
          <w:szCs w:val="22"/>
          <w:lang w:val="el-GR"/>
        </w:rPr>
        <w:t>, θα εξασφαλίζει τη δυνατότητα επέκτασης σε μοντέλο ανάκαμψης από καταστροφές, θα παρέχει δυνατότητες για την υλοποίηση αρχιτεκτονικής χωρίς μοναδικό σημείο σφάλματος (</w:t>
      </w:r>
      <w:r>
        <w:rPr>
          <w:rFonts w:eastAsia="Calibri"/>
          <w:szCs w:val="22"/>
        </w:rPr>
        <w:t>no</w:t>
      </w:r>
      <w:r>
        <w:rPr>
          <w:rFonts w:eastAsia="Calibri"/>
          <w:szCs w:val="22"/>
          <w:lang w:val="el-GR"/>
        </w:rPr>
        <w:t xml:space="preserve"> </w:t>
      </w:r>
      <w:r>
        <w:rPr>
          <w:rFonts w:eastAsia="Calibri"/>
          <w:szCs w:val="22"/>
        </w:rPr>
        <w:t>single</w:t>
      </w:r>
      <w:r>
        <w:rPr>
          <w:rFonts w:eastAsia="Calibri"/>
          <w:szCs w:val="22"/>
          <w:lang w:val="el-GR"/>
        </w:rPr>
        <w:t xml:space="preserve"> </w:t>
      </w:r>
      <w:r>
        <w:rPr>
          <w:rFonts w:eastAsia="Calibri"/>
          <w:szCs w:val="22"/>
        </w:rPr>
        <w:t>point</w:t>
      </w:r>
      <w:r>
        <w:rPr>
          <w:rFonts w:eastAsia="Calibri"/>
          <w:szCs w:val="22"/>
          <w:lang w:val="el-GR"/>
        </w:rPr>
        <w:t xml:space="preserve"> </w:t>
      </w:r>
      <w:r>
        <w:rPr>
          <w:rFonts w:eastAsia="Calibri"/>
          <w:szCs w:val="22"/>
        </w:rPr>
        <w:t>of</w:t>
      </w:r>
      <w:r>
        <w:rPr>
          <w:rFonts w:eastAsia="Calibri"/>
          <w:szCs w:val="22"/>
          <w:lang w:val="el-GR"/>
        </w:rPr>
        <w:t xml:space="preserve"> </w:t>
      </w:r>
      <w:r>
        <w:rPr>
          <w:rFonts w:eastAsia="Calibri"/>
          <w:szCs w:val="22"/>
        </w:rPr>
        <w:t>failure</w:t>
      </w:r>
      <w:r>
        <w:rPr>
          <w:rFonts w:eastAsia="Calibri"/>
          <w:szCs w:val="22"/>
          <w:lang w:val="el-GR"/>
        </w:rPr>
        <w:t xml:space="preserve">), 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rFonts w:eastAsia="Calibri"/>
          <w:szCs w:val="22"/>
        </w:rPr>
        <w:t>fail</w:t>
      </w:r>
      <w:r>
        <w:rPr>
          <w:rFonts w:eastAsia="Calibri"/>
          <w:szCs w:val="22"/>
          <w:lang w:val="el-GR"/>
        </w:rPr>
        <w:t>-</w:t>
      </w:r>
      <w:r>
        <w:rPr>
          <w:rFonts w:eastAsia="Calibri"/>
          <w:szCs w:val="22"/>
        </w:rPr>
        <w:t>over</w:t>
      </w:r>
      <w:r>
        <w:rPr>
          <w:rFonts w:eastAsia="Calibri"/>
          <w:szCs w:val="22"/>
          <w:lang w:val="el-GR"/>
        </w:rPr>
        <w:t xml:space="preserve"> για τις εφαρμογές με τρόπο διαφανή προς τους χρήστες. Οι ανωτέρω αναφερόμενες τεχνολογικές επιλογές σχεδιασμού και υλοποίησης αρχιτεκτονικής εξασφαλίζουν τις απαιτήσεις υψηλής διαθεσιμότητας.</w:t>
      </w:r>
    </w:p>
    <w:p>
      <w:pPr>
        <w:pStyle w:val="Normal"/>
        <w:rPr>
          <w:rFonts w:eastAsia="Yu Gothic Light"/>
          <w:color w:val="2F5496"/>
          <w:sz w:val="24"/>
          <w:lang w:val="el-GR"/>
        </w:rPr>
      </w:pPr>
      <w:r>
        <w:rPr>
          <w:rFonts w:eastAsia="Yu Gothic Light"/>
          <w:color w:val="2F5496"/>
          <w:sz w:val="24"/>
          <w:lang w:val="el-GR"/>
        </w:rPr>
        <w:t xml:space="preserve">Τεχνολογίες και σχέδιο υλοποίησης έργου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Το λογισμικό εφαρμογών με την ολοκλήρωση του έργου θα πρέπει να καλύπτει πλήρως όλες τις απαιτούμενες λειτουργικές και τεχνικές προδιαγραφές των πινάκων συμμόρφωσης που συνοδεύουν την παρούσα μελέτη. </w:t>
      </w:r>
    </w:p>
    <w:p>
      <w:pPr>
        <w:pStyle w:val="Normal"/>
        <w:widowControl w:val="false"/>
        <w:suppressAutoHyphens w:val="false"/>
        <w:spacing w:lineRule="auto" w:line="276" w:before="0" w:after="200"/>
        <w:rPr>
          <w:rFonts w:eastAsia="Calibri"/>
          <w:szCs w:val="22"/>
          <w:lang w:val="el-GR"/>
        </w:rPr>
      </w:pPr>
      <w:r>
        <w:rPr>
          <w:rFonts w:eastAsia="Calibri"/>
          <w:szCs w:val="22"/>
          <w:lang w:val="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p>
      <w:pPr>
        <w:pStyle w:val="Normal"/>
        <w:widowControl w:val="false"/>
        <w:suppressAutoHyphens w:val="false"/>
        <w:spacing w:lineRule="auto" w:line="276" w:before="0" w:after="200"/>
        <w:rPr>
          <w:rFonts w:eastAsia="Calibri"/>
          <w:szCs w:val="22"/>
          <w:lang w:val="el-GR"/>
        </w:rPr>
      </w:pPr>
      <w:r>
        <w:rPr>
          <w:rFonts w:eastAsia="Calibri"/>
          <w:szCs w:val="22"/>
          <w:lang w:val="el-GR"/>
        </w:rPr>
        <w:t>Οι γενικές αρχές που θα διέπουν το νέο ΠΣ σε λειτουργικό και τεχνολογικό επίπεδο είναι:</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Σύστημα «ανοικτής» αρχιτεκτονικής (</w:t>
      </w:r>
      <w:r>
        <w:rPr>
          <w:rFonts w:eastAsia="Calibri"/>
          <w:szCs w:val="22"/>
        </w:rPr>
        <w:t>open</w:t>
      </w:r>
      <w:r>
        <w:rPr>
          <w:rFonts w:eastAsia="Calibri"/>
          <w:szCs w:val="22"/>
          <w:lang w:val="el-GR"/>
        </w:rPr>
        <w:t xml:space="preserve"> </w:t>
      </w:r>
      <w:r>
        <w:rPr>
          <w:rFonts w:eastAsia="Calibri"/>
          <w:szCs w:val="22"/>
        </w:rPr>
        <w:t>architecture</w:t>
      </w:r>
      <w:r>
        <w:rPr>
          <w:rFonts w:eastAsia="Calibri"/>
          <w:szCs w:val="22"/>
          <w:lang w:val="el-GR"/>
        </w:rPr>
        <w:t>), δηλαδή υποχρεωτική χρήση ανοικτών προτύπων που θα διασφαλίζουν:</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ομαλή λειτουργία και συνεργασία μεταξύ του συνόλου των προς προμήθεια εφαρμογών του νέου ΠΣ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την επεκτασιμότητα των υποσυστημάτων χωρίς αλλαγές στη δομή και αρχιτεκτονική τους.</w:t>
      </w:r>
    </w:p>
    <w:p>
      <w:pPr>
        <w:pStyle w:val="Normal"/>
        <w:widowControl w:val="false"/>
        <w:numPr>
          <w:ilvl w:val="1"/>
          <w:numId w:val="31"/>
        </w:numPr>
        <w:suppressAutoHyphens w:val="false"/>
        <w:spacing w:lineRule="auto" w:line="276" w:before="0" w:after="200"/>
        <w:rPr>
          <w:rFonts w:eastAsia="Calibri"/>
          <w:szCs w:val="22"/>
          <w:lang w:val="el-GR"/>
        </w:rPr>
      </w:pPr>
      <w:r>
        <w:rPr>
          <w:rFonts w:eastAsia="Calibri"/>
          <w:szCs w:val="22"/>
          <w:lang w:val="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Τεκμηριωμένα </w:t>
      </w:r>
      <w:r>
        <w:rPr>
          <w:rFonts w:eastAsia="Calibri"/>
          <w:szCs w:val="22"/>
        </w:rPr>
        <w:t>API</w:t>
      </w:r>
      <w:r>
        <w:rPr>
          <w:rFonts w:eastAsia="Calibri"/>
          <w:szCs w:val="22"/>
          <w:lang w:val="el-GR"/>
        </w:rPr>
        <w:t xml:space="preserve"> (</w:t>
      </w:r>
      <w:r>
        <w:rPr>
          <w:rFonts w:eastAsia="Calibri"/>
          <w:szCs w:val="22"/>
        </w:rPr>
        <w:t>Application</w:t>
      </w:r>
      <w:r>
        <w:rPr>
          <w:rFonts w:eastAsia="Calibri"/>
          <w:szCs w:val="22"/>
          <w:lang w:val="el-GR"/>
        </w:rPr>
        <w:t xml:space="preserve"> </w:t>
      </w:r>
      <w:r>
        <w:rPr>
          <w:rFonts w:eastAsia="Calibri"/>
          <w:szCs w:val="22"/>
        </w:rPr>
        <w:t>Programming</w:t>
      </w:r>
      <w:r>
        <w:rPr>
          <w:rFonts w:eastAsia="Calibri"/>
          <w:szCs w:val="22"/>
          <w:lang w:val="el-GR"/>
        </w:rPr>
        <w:t xml:space="preserve"> </w:t>
      </w:r>
      <w:r>
        <w:rPr>
          <w:rFonts w:eastAsia="Calibri"/>
          <w:szCs w:val="22"/>
        </w:rPr>
        <w:t>Interface</w:t>
      </w:r>
      <w:r>
        <w:rPr>
          <w:rFonts w:eastAsia="Calibri"/>
          <w:szCs w:val="22"/>
          <w:lang w:val="el-GR"/>
        </w:rPr>
        <w:t>) τα οποία να επιτρέπουν την ολοκλήρωση/ διασύνδεση με τρίτες εφαρμογές, όπου αυτό είναι απαραίτητο. Πιο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p>
      <w:pPr>
        <w:pStyle w:val="Normal"/>
        <w:widowControl w:val="false"/>
        <w:numPr>
          <w:ilvl w:val="2"/>
          <w:numId w:val="31"/>
        </w:numPr>
        <w:suppressAutoHyphens w:val="false"/>
        <w:spacing w:lineRule="auto" w:line="276" w:before="0" w:after="200"/>
        <w:rPr>
          <w:rFonts w:eastAsia="Calibri"/>
          <w:szCs w:val="22"/>
          <w:lang w:val="el-GR"/>
        </w:rPr>
      </w:pPr>
      <w:r>
        <w:rPr>
          <w:rFonts w:eastAsia="Calibri"/>
          <w:szCs w:val="22"/>
          <w:lang w:val="el-GR"/>
        </w:rPr>
        <w:t xml:space="preserve">Δυνατότητα διασύνδεσης / επικοινωνίας με τρίτες εφαρμογές βάσει διεθνών </w:t>
      </w:r>
      <w:r>
        <w:rPr>
          <w:rFonts w:eastAsia="Calibri"/>
          <w:szCs w:val="22"/>
        </w:rPr>
        <w:t>standards</w:t>
      </w:r>
      <w:r>
        <w:rPr>
          <w:rFonts w:eastAsia="Calibri"/>
          <w:szCs w:val="22"/>
          <w:lang w:val="el-GR"/>
        </w:rPr>
        <w:t xml:space="preserve"> (</w:t>
      </w:r>
      <w:r>
        <w:rPr>
          <w:rFonts w:eastAsia="Calibri"/>
          <w:szCs w:val="22"/>
        </w:rPr>
        <w:t>XML</w:t>
      </w:r>
      <w:r>
        <w:rPr>
          <w:rFonts w:eastAsia="Calibri"/>
          <w:szCs w:val="22"/>
          <w:lang w:val="el-GR"/>
        </w:rPr>
        <w:t xml:space="preserve">, </w:t>
      </w:r>
      <w:r>
        <w:rPr>
          <w:rFonts w:eastAsia="Calibri"/>
          <w:szCs w:val="22"/>
        </w:rPr>
        <w:t>UDDI</w:t>
      </w:r>
      <w:r>
        <w:rPr>
          <w:rFonts w:eastAsia="Calibri"/>
          <w:szCs w:val="22"/>
          <w:lang w:val="el-GR"/>
        </w:rPr>
        <w:t xml:space="preserve"> κλπ.),</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Αρθρωτή (</w:t>
      </w:r>
      <w:r>
        <w:rPr>
          <w:rFonts w:eastAsia="Calibri"/>
          <w:szCs w:val="22"/>
        </w:rPr>
        <w:t>modular</w:t>
      </w:r>
      <w:r>
        <w:rPr>
          <w:rFonts w:eastAsia="Calibri"/>
          <w:szCs w:val="22"/>
          <w:lang w:val="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Αρχιτεκτονική Ν-</w:t>
      </w:r>
      <w:r>
        <w:rPr>
          <w:rFonts w:eastAsia="Calibri"/>
          <w:szCs w:val="22"/>
        </w:rPr>
        <w:t>tier</w:t>
      </w:r>
      <w:r>
        <w:rPr>
          <w:rFonts w:eastAsia="Calibri"/>
          <w:szCs w:val="22"/>
          <w:lang w:val="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συστημάτων διαχείρισης σχεσιακών βάσεων δεδομένων (</w:t>
      </w:r>
      <w:r>
        <w:rPr>
          <w:rFonts w:eastAsia="Calibri"/>
          <w:szCs w:val="22"/>
        </w:rPr>
        <w:t>RDBMS</w:t>
      </w:r>
      <w:r>
        <w:rPr>
          <w:rFonts w:eastAsia="Calibri"/>
          <w:szCs w:val="22"/>
          <w:lang w:val="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Χρήση γραφικού περιβάλλοντος λειτουργίας των χρηστών για την αποδοτική χρήση των εφαρμογών και την ευκολία εκμάθησής τους.</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Διασφάλιση της πληρότητας, ποιότητας, ακεραιότητας και ασφάλειας των δεδομένων των εφαρμογών.</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Σχεδιασμός και υλοποίηση με βασική αρχή την οικονομία πόρων αλλά και τη βέλτιστη απόδοση των συστημάτων που θα προσφερθούν.</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rFonts w:eastAsia="Calibri"/>
          <w:szCs w:val="22"/>
        </w:rPr>
        <w:t>web</w:t>
      </w:r>
      <w:r>
        <w:rPr>
          <w:rFonts w:eastAsia="Calibri"/>
          <w:szCs w:val="22"/>
          <w:lang w:val="el-GR"/>
        </w:rPr>
        <w:t xml:space="preserve"> </w:t>
      </w:r>
      <w:r>
        <w:rPr>
          <w:rFonts w:eastAsia="Calibri"/>
          <w:szCs w:val="22"/>
        </w:rPr>
        <w:t>browser</w:t>
      </w:r>
      <w:r>
        <w:rPr>
          <w:rFonts w:eastAsia="Calibri"/>
          <w:szCs w:val="22"/>
          <w:lang w:val="el-GR"/>
        </w:rPr>
        <w:t>, σε όλα τα λειτουργικά συστήματα που αυτοί υποστηρίζουν:</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Chrome 49+</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Firefox 50+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Safari 10+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MS IE 10+</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MS Edge legacy 14+</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 xml:space="preserve">MS Edge 88+  </w:t>
      </w:r>
    </w:p>
    <w:p>
      <w:pPr>
        <w:pStyle w:val="Normal"/>
        <w:widowControl w:val="false"/>
        <w:numPr>
          <w:ilvl w:val="1"/>
          <w:numId w:val="31"/>
        </w:numPr>
        <w:suppressAutoHyphens w:val="false"/>
        <w:spacing w:lineRule="auto" w:line="276" w:before="0" w:after="200"/>
        <w:rPr>
          <w:rFonts w:eastAsia="Calibri"/>
          <w:szCs w:val="22"/>
        </w:rPr>
      </w:pPr>
      <w:r>
        <w:rPr>
          <w:rFonts w:eastAsia="Calibri"/>
          <w:szCs w:val="22"/>
        </w:rPr>
        <w:t>Opera 27+</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Οι νέες εφαρμογές θα πρέπει να βασίζονται στις κάτωθι τεχνολογίες: α) οι γλώσσες προγραμματισμού </w:t>
      </w:r>
      <w:r>
        <w:rPr>
          <w:rFonts w:eastAsia="Calibri"/>
          <w:szCs w:val="22"/>
          <w:lang w:val="es-ES"/>
        </w:rPr>
        <w:t>PHP</w:t>
      </w:r>
      <w:r>
        <w:rPr>
          <w:rFonts w:eastAsia="Calibri"/>
          <w:szCs w:val="22"/>
          <w:lang w:val="el-GR"/>
        </w:rPr>
        <w:t xml:space="preserve"> και </w:t>
      </w:r>
      <w:r>
        <w:rPr>
          <w:rFonts w:eastAsia="Calibri"/>
          <w:szCs w:val="22"/>
          <w:lang w:val="es-ES"/>
        </w:rPr>
        <w:t>JavaScript</w:t>
      </w:r>
      <w:r>
        <w:rPr>
          <w:rFonts w:eastAsia="Calibri"/>
          <w:szCs w:val="22"/>
          <w:lang w:val="el-GR"/>
        </w:rPr>
        <w:t xml:space="preserve">, β) το σύστημα διαχείρισης βάσεων δεδομένων </w:t>
      </w:r>
      <w:r>
        <w:rPr>
          <w:rFonts w:eastAsia="Calibri"/>
          <w:szCs w:val="22"/>
          <w:lang w:val="en-US"/>
        </w:rPr>
        <w:t>MySQL</w:t>
      </w:r>
      <w:r>
        <w:rPr>
          <w:rFonts w:eastAsia="Calibri"/>
          <w:szCs w:val="22"/>
          <w:lang w:val="el-GR"/>
        </w:rPr>
        <w:t xml:space="preserve"> </w:t>
      </w:r>
      <w:r>
        <w:rPr>
          <w:szCs w:val="22"/>
          <w:lang w:val="el-GR" w:eastAsia="el-GR"/>
        </w:rPr>
        <w:t xml:space="preserve">κ.α. </w:t>
      </w:r>
      <w:r>
        <w:rPr>
          <w:rFonts w:eastAsia="Calibri"/>
          <w:szCs w:val="22"/>
          <w:lang w:val="el-GR"/>
        </w:rPr>
        <w:t xml:space="preserve">και γ) </w:t>
      </w:r>
      <w:r>
        <w:rPr>
          <w:rFonts w:eastAsia="Calibri"/>
          <w:szCs w:val="22"/>
          <w:lang w:val="en-US"/>
        </w:rPr>
        <w:t>HTML</w:t>
      </w:r>
      <w:r>
        <w:rPr>
          <w:rFonts w:eastAsia="Calibri"/>
          <w:szCs w:val="22"/>
          <w:lang w:val="el-GR"/>
        </w:rPr>
        <w:t xml:space="preserve">5 και </w:t>
      </w:r>
      <w:r>
        <w:rPr>
          <w:rFonts w:eastAsia="Calibri"/>
          <w:szCs w:val="22"/>
          <w:lang w:val="en-US"/>
        </w:rPr>
        <w:t>CSS</w:t>
      </w:r>
      <w:r>
        <w:rPr>
          <w:rFonts w:eastAsia="Calibri"/>
          <w:szCs w:val="22"/>
          <w:lang w:val="el-GR"/>
        </w:rPr>
        <w:t>3.</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Επιθυμητή είναι η δυνατότητα εκτέλεσης / φιλοξενίας τους σε περισσότερα του ενός εναλλακτικά λειτουργικά συστήματα εξυπηρετητή, εφόσον προκύψει από τον φορέα μελλοντικά τέτοια ανάγκη.</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Συμμόρφωση με το ισχύον θεσμικό πλαίσιο αναφορικά με την</w:t>
      </w:r>
      <w:r>
        <w:rPr>
          <w:rFonts w:eastAsia="Calibri"/>
          <w:szCs w:val="22"/>
        </w:rPr>
        <w:t> </w:t>
      </w:r>
      <w:r>
        <w:rPr>
          <w:rFonts w:eastAsia="Calibri"/>
          <w:szCs w:val="22"/>
          <w:lang w:val="el-GR"/>
        </w:rPr>
        <w:t xml:space="preserve"> Προσβασιμότητα ιστοτόπων και εφαρμογών δημοσίου για φορητές συσκευές (Ν. 4591/2019).</w:t>
      </w:r>
    </w:p>
    <w:p>
      <w:pPr>
        <w:pStyle w:val="Normal"/>
        <w:widowControl w:val="false"/>
        <w:numPr>
          <w:ilvl w:val="0"/>
          <w:numId w:val="31"/>
        </w:numPr>
        <w:suppressAutoHyphens w:val="false"/>
        <w:spacing w:lineRule="auto" w:line="276" w:before="0" w:after="200"/>
        <w:rPr>
          <w:rFonts w:eastAsia="Calibri"/>
          <w:szCs w:val="22"/>
          <w:lang w:val="el-GR"/>
        </w:rPr>
      </w:pPr>
      <w:r>
        <w:rPr>
          <w:rFonts w:eastAsia="Calibri"/>
          <w:szCs w:val="22"/>
          <w:lang w:val="el-GR"/>
        </w:rPr>
        <w:t xml:space="preserve">Για το σκοπό αυτό θα αναπτυχθούν το Υποσύστημα Διαχείρισης Περιεχομένου της Διαδικτυακής Πύλης και το Υποσύστημα Παρουσίασης Περιεχομένου της Διαδικτυακής Πύλης με βάση τις λειτουργικές και τεχνικές προδιαγραφές που έχει θεσπίσει το Ελληνικό Κράτος μέσω του Οδηγού της Εθνικής Ψηφιακής Στρατηγικής 2016-2021. </w:t>
      </w:r>
    </w:p>
    <w:p>
      <w:pPr>
        <w:pStyle w:val="Normal"/>
        <w:widowControl w:val="false"/>
        <w:suppressAutoHyphens w:val="false"/>
        <w:spacing w:lineRule="auto" w:line="276"/>
        <w:rPr>
          <w:rFonts w:eastAsia="Calibri"/>
          <w:szCs w:val="22"/>
          <w:lang w:val="el-GR"/>
        </w:rPr>
      </w:pPr>
      <w:r>
        <w:rPr>
          <w:rFonts w:eastAsia="Calibri"/>
          <w:szCs w:val="22"/>
          <w:lang w:val="el-GR"/>
        </w:rPr>
        <w:t>Η πλατφόρμα θα πρέπει να υποστηρίζει την πλήρη διασύνδεση των υποσυστημάτων του η οποία έγκειται στα ακόλουθα:</w:t>
      </w:r>
    </w:p>
    <w:p>
      <w:pPr>
        <w:pStyle w:val="Normal"/>
        <w:widowControl w:val="false"/>
        <w:numPr>
          <w:ilvl w:val="0"/>
          <w:numId w:val="57"/>
        </w:numPr>
        <w:suppressAutoHyphens w:val="false"/>
        <w:spacing w:lineRule="auto" w:line="276" w:before="0" w:after="200"/>
        <w:rPr>
          <w:rFonts w:eastAsia="Calibri"/>
          <w:szCs w:val="22"/>
          <w:lang w:val="el-GR"/>
        </w:rPr>
      </w:pPr>
      <w:r>
        <w:rPr>
          <w:rFonts w:eastAsia="Calibri"/>
          <w:szCs w:val="22"/>
          <w:lang w:val="el-GR"/>
        </w:rPr>
        <w:t>Στην ύπαρξη ενός ενιαίου τρόπου επιβολής των πολιτικών (ρόλοι χρηστών, δικαιώματα και εξουσιοδοτήσεις, ασφάλεια κ.λπ.).</w:t>
      </w:r>
    </w:p>
    <w:p>
      <w:pPr>
        <w:pStyle w:val="Normal"/>
        <w:widowControl w:val="false"/>
        <w:numPr>
          <w:ilvl w:val="0"/>
          <w:numId w:val="57"/>
        </w:numPr>
        <w:suppressAutoHyphens w:val="false"/>
        <w:spacing w:lineRule="auto" w:line="276" w:before="0" w:after="200"/>
        <w:rPr>
          <w:rFonts w:eastAsia="Calibri"/>
          <w:szCs w:val="22"/>
          <w:lang w:val="el-GR"/>
        </w:rPr>
      </w:pPr>
      <w:r>
        <w:rPr>
          <w:rFonts w:eastAsia="Calibri"/>
          <w:szCs w:val="22"/>
          <w:lang w:val="el-GR"/>
        </w:rPr>
        <w:t>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 / ενημερώνονται μόνο από το κατάλληλο υποσύστημα.</w:t>
      </w:r>
    </w:p>
    <w:p>
      <w:pPr>
        <w:pStyle w:val="Normal"/>
        <w:widowControl w:val="false"/>
        <w:suppressAutoHyphens w:val="false"/>
        <w:spacing w:lineRule="auto" w:line="276"/>
        <w:rPr>
          <w:rFonts w:eastAsia="Calibri"/>
          <w:szCs w:val="22"/>
          <w:lang w:val="el-GR"/>
        </w:rPr>
      </w:pPr>
      <w:r>
        <w:rPr>
          <w:rFonts w:eastAsia="Calibri"/>
          <w:szCs w:val="22"/>
          <w:lang w:val="el-GR"/>
        </w:rPr>
      </w:r>
    </w:p>
    <w:p>
      <w:pPr>
        <w:pStyle w:val="Normal"/>
        <w:rPr>
          <w:rFonts w:eastAsia="Yu Gothic Light"/>
          <w:color w:val="2F5496"/>
          <w:sz w:val="24"/>
          <w:lang w:val="el-GR"/>
        </w:rPr>
      </w:pPr>
      <w:r>
        <w:rPr>
          <w:rFonts w:eastAsia="Yu Gothic Light"/>
          <w:color w:val="2F5496"/>
          <w:sz w:val="24"/>
          <w:lang w:val="el-GR"/>
        </w:rPr>
        <w:t>Ψηφιοποιήσεις – Δημιουργία ψηφιακού περιεχομένου</w:t>
      </w:r>
    </w:p>
    <w:p>
      <w:pPr>
        <w:pStyle w:val="Normal"/>
        <w:suppressAutoHyphens w:val="false"/>
        <w:spacing w:lineRule="auto" w:line="276" w:before="0" w:after="200"/>
        <w:rPr>
          <w:rFonts w:eastAsia="Calibri"/>
          <w:szCs w:val="22"/>
          <w:lang w:val="el-GR"/>
        </w:rPr>
      </w:pPr>
      <w:r>
        <w:rPr>
          <w:rFonts w:eastAsia="Calibri"/>
          <w:szCs w:val="22"/>
          <w:lang w:val="el-GR"/>
        </w:rPr>
        <w:t>Η προμήθεια της συγκεκριμένης πλατφόρμας θα συνοδεύεται και από την δημιουργία του ψηφιακού περιεχομένου σύμφωνα με τις προδιαγραφές που παρουσιάζονται ανωτέρω:</w:t>
      </w:r>
    </w:p>
    <w:p>
      <w:pPr>
        <w:pStyle w:val="Normal"/>
        <w:suppressAutoHyphens w:val="false"/>
        <w:spacing w:lineRule="auto" w:line="276" w:before="0" w:after="200"/>
        <w:rPr>
          <w:rFonts w:eastAsia="Arial Unicode MS"/>
          <w:bCs/>
          <w:szCs w:val="22"/>
          <w:lang w:val="el-GR" w:eastAsia="ja-JP"/>
        </w:rPr>
      </w:pPr>
      <w:r>
        <w:rPr>
          <w:rFonts w:eastAsia="Arial Unicode MS"/>
          <w:bCs/>
          <w:szCs w:val="22"/>
          <w:lang w:val="el-GR" w:eastAsia="ja-JP"/>
        </w:rPr>
        <w:t>Το υλικό που θα ψηφιοποιηθεί στο Δήμο περιγράφεται αναλυτικά στον παρακάτω πίνακα:</w:t>
      </w:r>
    </w:p>
    <w:tbl>
      <w:tblPr>
        <w:tblStyle w:val="TableGrid2"/>
        <w:tblW w:w="8296" w:type="dxa"/>
        <w:jc w:val="start"/>
        <w:tblInd w:w="-10" w:type="dxa"/>
        <w:tblLayout w:type="fixed"/>
        <w:tblCellMar>
          <w:top w:w="0" w:type="dxa"/>
          <w:start w:w="98" w:type="dxa"/>
          <w:bottom w:w="0" w:type="dxa"/>
          <w:end w:w="108" w:type="dxa"/>
        </w:tblCellMar>
        <w:tblLook w:firstRow="1" w:noVBand="1" w:lastRow="0" w:firstColumn="1" w:lastColumn="0" w:noHBand="0" w:val="04a0"/>
      </w:tblPr>
      <w:tblGrid>
        <w:gridCol w:w="4148"/>
        <w:gridCol w:w="4148"/>
      </w:tblGrid>
      <w:tr>
        <w:trPr/>
        <w:tc>
          <w:tcPr>
            <w:tcW w:w="4148" w:type="dxa"/>
            <w:tcBorders/>
            <w:shd w:fill="auto" w:val="clear"/>
          </w:tcPr>
          <w:p>
            <w:pPr>
              <w:pStyle w:val="Normal"/>
              <w:widowControl/>
              <w:spacing w:lineRule="auto" w:line="276" w:before="0" w:after="200"/>
              <w:rPr>
                <w:lang w:eastAsia="ja-JP"/>
              </w:rPr>
            </w:pPr>
            <w:r>
              <w:rPr>
                <w:rFonts w:eastAsia="Calibri"/>
                <w:szCs w:val="22"/>
                <w:lang w:val="el-GR" w:eastAsia="ja-JP" w:bidi="ar-SA"/>
              </w:rPr>
              <w:t>Συνολικός Αριθμός Βιβλίων</w:t>
            </w:r>
          </w:p>
        </w:tc>
        <w:tc>
          <w:tcPr>
            <w:tcW w:w="4148" w:type="dxa"/>
            <w:tcBorders/>
            <w:shd w:fill="auto" w:val="clear"/>
          </w:tcPr>
          <w:p>
            <w:pPr>
              <w:pStyle w:val="Normal"/>
              <w:widowControl/>
              <w:spacing w:lineRule="auto" w:line="276" w:before="0" w:after="200"/>
              <w:jc w:val="center"/>
              <w:rPr>
                <w:lang w:eastAsia="ja-JP"/>
              </w:rPr>
            </w:pPr>
            <w:r>
              <w:rPr>
                <w:rFonts w:eastAsia="Calibri"/>
                <w:szCs w:val="22"/>
                <w:lang w:val="el-GR" w:eastAsia="ja-JP" w:bidi="ar-SA"/>
              </w:rPr>
              <w:t>500</w:t>
            </w:r>
          </w:p>
        </w:tc>
      </w:tr>
      <w:tr>
        <w:trPr/>
        <w:tc>
          <w:tcPr>
            <w:tcW w:w="4148" w:type="dxa"/>
            <w:tcBorders/>
            <w:shd w:fill="auto" w:val="clear"/>
          </w:tcPr>
          <w:p>
            <w:pPr>
              <w:pStyle w:val="Normal"/>
              <w:widowControl/>
              <w:spacing w:lineRule="auto" w:line="276" w:before="0" w:after="200"/>
              <w:rPr>
                <w:lang w:val="el-GR" w:eastAsia="ja-JP"/>
              </w:rPr>
            </w:pPr>
            <w:r>
              <w:rPr>
                <w:rFonts w:eastAsia="Calibri"/>
                <w:szCs w:val="22"/>
                <w:lang w:val="el-GR" w:eastAsia="ja-JP" w:bidi="ar-SA"/>
              </w:rPr>
              <w:t>Αριθμός βιβλίων που χρειάζονται συμπλήρωση μεταδεδομένων</w:t>
            </w:r>
          </w:p>
        </w:tc>
        <w:tc>
          <w:tcPr>
            <w:tcW w:w="4148" w:type="dxa"/>
            <w:tcBorders/>
            <w:shd w:fill="auto" w:val="clear"/>
          </w:tcPr>
          <w:p>
            <w:pPr>
              <w:pStyle w:val="Normal"/>
              <w:widowControl/>
              <w:spacing w:lineRule="auto" w:line="276" w:before="0" w:after="200"/>
              <w:jc w:val="center"/>
              <w:rPr>
                <w:lang w:eastAsia="ja-JP"/>
              </w:rPr>
            </w:pPr>
            <w:r>
              <w:rPr>
                <w:rFonts w:eastAsia="Calibri"/>
                <w:szCs w:val="22"/>
                <w:lang w:val="el-GR" w:eastAsia="ja-JP" w:bidi="ar-SA"/>
              </w:rPr>
              <w:t>500</w:t>
            </w:r>
          </w:p>
        </w:tc>
      </w:tr>
      <w:tr>
        <w:trPr/>
        <w:tc>
          <w:tcPr>
            <w:tcW w:w="4148" w:type="dxa"/>
            <w:tcBorders/>
            <w:shd w:fill="auto" w:val="clear"/>
          </w:tcPr>
          <w:p>
            <w:pPr>
              <w:pStyle w:val="Normal"/>
              <w:widowControl/>
              <w:spacing w:lineRule="auto" w:line="276" w:before="0" w:after="200"/>
              <w:rPr>
                <w:lang w:val="el-GR" w:eastAsia="ja-JP"/>
              </w:rPr>
            </w:pPr>
            <w:r>
              <w:rPr>
                <w:rFonts w:eastAsia="Calibri"/>
                <w:szCs w:val="22"/>
                <w:lang w:val="el-GR" w:eastAsia="ja-JP" w:bidi="ar-SA"/>
              </w:rPr>
              <w:t>Αριθμός βιβλίων για ψηφιοποίηση εξωφύλλων</w:t>
            </w:r>
          </w:p>
        </w:tc>
        <w:tc>
          <w:tcPr>
            <w:tcW w:w="4148" w:type="dxa"/>
            <w:tcBorders/>
            <w:shd w:fill="auto" w:val="clear"/>
          </w:tcPr>
          <w:p>
            <w:pPr>
              <w:pStyle w:val="Normal"/>
              <w:widowControl/>
              <w:spacing w:lineRule="auto" w:line="276" w:before="0" w:after="200"/>
              <w:jc w:val="center"/>
              <w:rPr>
                <w:lang w:eastAsia="ja-JP"/>
              </w:rPr>
            </w:pPr>
            <w:r>
              <w:rPr>
                <w:rFonts w:eastAsia="Calibri"/>
                <w:szCs w:val="22"/>
                <w:lang w:val="el-GR" w:eastAsia="ja-JP" w:bidi="ar-SA"/>
              </w:rPr>
              <w:t>500</w:t>
            </w:r>
          </w:p>
        </w:tc>
      </w:tr>
    </w:tbl>
    <w:p>
      <w:pPr>
        <w:pStyle w:val="Normal"/>
        <w:suppressAutoHyphens w:val="false"/>
        <w:spacing w:lineRule="auto" w:line="276" w:before="0" w:after="200"/>
        <w:rPr>
          <w:rFonts w:eastAsia="Arial Unicode MS"/>
          <w:b/>
          <w:bCs/>
          <w:szCs w:val="22"/>
          <w:lang w:eastAsia="ja-JP"/>
        </w:rPr>
      </w:pPr>
      <w:r>
        <w:rPr>
          <w:rFonts w:eastAsia="Arial Unicode MS"/>
          <w:b/>
          <w:bCs/>
          <w:szCs w:val="22"/>
          <w:lang w:eastAsia="ja-JP"/>
        </w:rPr>
      </w:r>
    </w:p>
    <w:p>
      <w:pPr>
        <w:pStyle w:val="Normal"/>
        <w:suppressAutoHyphens w:val="false"/>
        <w:spacing w:lineRule="auto" w:line="276" w:before="0" w:after="200"/>
        <w:rPr>
          <w:rFonts w:eastAsia="Arial Unicode MS"/>
          <w:b/>
          <w:bCs/>
          <w:szCs w:val="22"/>
          <w:lang w:val="el-GR" w:eastAsia="ja-JP"/>
        </w:rPr>
      </w:pPr>
      <w:r>
        <w:rPr>
          <w:rFonts w:eastAsia="Arial Unicode MS"/>
          <w:b/>
          <w:bCs/>
          <w:szCs w:val="22"/>
          <w:lang w:val="el-GR" w:eastAsia="ja-JP"/>
        </w:rPr>
        <w:t>Σημειώνεται ότι τα παραπάνω στοιχεία θα διατεθούν από το αρχείο του Δήμου και δεν απαιτείται καμία ειδική άδεια ή σύμφωνη γνώμη για την απόκτηση των πνευματικών δικαιωμάτων τους.</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Ηλεκτρονικό Σύστημα Διαβούλευσης Προϋπολογισμού</w:t>
      </w:r>
      <w:r>
        <w:rPr>
          <w:rFonts w:cs="Calibri"/>
          <w:sz w:val="22"/>
          <w:szCs w:val="24"/>
          <w:lang w:val="el-GR" w:eastAsia="ar-SA"/>
        </w:rPr>
        <w:t xml:space="preserve"> </w:t>
      </w:r>
      <w:r>
        <w:rPr>
          <w:rFonts w:eastAsia="Verdana" w:cs="Verdana" w:ascii="Verdana" w:hAnsi="Verdana"/>
          <w:sz w:val="18"/>
          <w:szCs w:val="18"/>
          <w:u w:val="single"/>
          <w:lang w:val="el-GR"/>
        </w:rPr>
        <w:t>, Τεχνικού Προγράμματος</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overflowPunct w:val="true"/>
        <w:textAlignment w:val="baseline"/>
        <w:rPr>
          <w:rFonts w:eastAsia="Verdana"/>
          <w:szCs w:val="22"/>
          <w:lang w:val="el-GR" w:eastAsia="zh-CN"/>
        </w:rPr>
      </w:pPr>
      <w:r>
        <w:rPr>
          <w:rFonts w:eastAsia="Verdana"/>
          <w:szCs w:val="22"/>
          <w:lang w:val="el-GR" w:eastAsia="zh-CN"/>
        </w:rPr>
        <w:t>Η εφαρμογή θα πρέπει να λειτουργεί πλήρως διαδικτυακά (</w:t>
      </w:r>
      <w:r>
        <w:rPr>
          <w:rFonts w:eastAsia="Verdana"/>
          <w:szCs w:val="22"/>
          <w:lang w:eastAsia="zh-CN"/>
        </w:rPr>
        <w:t>web</w:t>
      </w:r>
      <w:r>
        <w:rPr>
          <w:rFonts w:eastAsia="Verdana"/>
          <w:szCs w:val="22"/>
          <w:lang w:val="el-GR" w:eastAsia="zh-CN"/>
        </w:rPr>
        <w:t>-</w:t>
      </w:r>
      <w:r>
        <w:rPr>
          <w:rFonts w:eastAsia="Verdana"/>
          <w:szCs w:val="22"/>
          <w:lang w:eastAsia="zh-CN"/>
        </w:rPr>
        <w:t>based</w:t>
      </w:r>
      <w:r>
        <w:rPr>
          <w:rFonts w:eastAsia="Verdana"/>
          <w:szCs w:val="22"/>
          <w:lang w:val="el-GR" w:eastAsia="zh-CN"/>
        </w:rPr>
        <w:t>) και να μπορεί να λειτουργήσει με περισσότερες από μία βάσεις δεδομένων ανοιχτού λογισμικού (</w:t>
      </w:r>
      <w:r>
        <w:rPr>
          <w:rFonts w:eastAsia="Verdana"/>
          <w:szCs w:val="22"/>
          <w:lang w:eastAsia="zh-CN"/>
        </w:rPr>
        <w:t>Open</w:t>
      </w:r>
      <w:r>
        <w:rPr>
          <w:rFonts w:eastAsia="Verdana"/>
          <w:szCs w:val="22"/>
          <w:lang w:val="el-GR" w:eastAsia="zh-CN"/>
        </w:rPr>
        <w:t xml:space="preserve"> </w:t>
      </w:r>
      <w:r>
        <w:rPr>
          <w:rFonts w:eastAsia="Verdana"/>
          <w:szCs w:val="22"/>
          <w:lang w:eastAsia="zh-CN"/>
        </w:rPr>
        <w:t>source</w:t>
      </w:r>
      <w:r>
        <w:rPr>
          <w:rFonts w:eastAsia="Verdana"/>
          <w:szCs w:val="22"/>
          <w:lang w:val="el-GR" w:eastAsia="zh-CN"/>
        </w:rPr>
        <w:t>)  (</w:t>
      </w:r>
      <w:r>
        <w:rPr>
          <w:rFonts w:eastAsia="Verdana"/>
          <w:szCs w:val="22"/>
          <w:lang w:eastAsia="zh-CN"/>
        </w:rPr>
        <w:t>Database</w:t>
      </w:r>
      <w:r>
        <w:rPr>
          <w:rFonts w:eastAsia="Verdana"/>
          <w:szCs w:val="22"/>
          <w:lang w:val="el-GR" w:eastAsia="zh-CN"/>
        </w:rPr>
        <w:t xml:space="preserve"> </w:t>
      </w:r>
      <w:r>
        <w:rPr>
          <w:rFonts w:eastAsia="Verdana"/>
          <w:szCs w:val="22"/>
          <w:lang w:eastAsia="zh-CN"/>
        </w:rPr>
        <w:t>independent</w:t>
      </w:r>
      <w:r>
        <w:rPr>
          <w:rFonts w:eastAsia="Verdana"/>
          <w:szCs w:val="22"/>
          <w:lang w:val="el-GR" w:eastAsia="zh-CN"/>
        </w:rPr>
        <w:t xml:space="preserve">), όπως με </w:t>
      </w:r>
      <w:r>
        <w:rPr>
          <w:rFonts w:eastAsia="Verdana"/>
          <w:szCs w:val="22"/>
          <w:lang w:eastAsia="zh-CN"/>
        </w:rPr>
        <w:t>MySQL</w:t>
      </w:r>
      <w:r>
        <w:rPr>
          <w:rFonts w:eastAsia="Verdana"/>
          <w:szCs w:val="22"/>
          <w:lang w:val="el-GR" w:eastAsia="zh-CN"/>
        </w:rPr>
        <w:t xml:space="preserve">, </w:t>
      </w:r>
      <w:r>
        <w:rPr>
          <w:rFonts w:eastAsia="Verdana"/>
          <w:szCs w:val="22"/>
          <w:lang w:eastAsia="zh-CN"/>
        </w:rPr>
        <w:t>PostgerSQL</w:t>
      </w:r>
      <w:r>
        <w:rPr>
          <w:rFonts w:eastAsia="Verdana"/>
          <w:szCs w:val="22"/>
          <w:lang w:val="el-GR" w:eastAsia="zh-CN"/>
        </w:rPr>
        <w:t>, κ.α.</w:t>
      </w:r>
    </w:p>
    <w:p>
      <w:pPr>
        <w:pStyle w:val="Normal"/>
        <w:overflowPunct w:val="true"/>
        <w:textAlignment w:val="baseline"/>
        <w:rPr>
          <w:rFonts w:eastAsia="Verdana"/>
          <w:szCs w:val="22"/>
          <w:lang w:val="el-GR" w:eastAsia="zh-CN"/>
        </w:rPr>
      </w:pPr>
      <w:r>
        <w:rPr>
          <w:rFonts w:eastAsia="Verdana"/>
          <w:szCs w:val="22"/>
          <w:lang w:val="el-GR" w:eastAsia="zh-CN"/>
        </w:rPr>
      </w:r>
    </w:p>
    <w:p>
      <w:pPr>
        <w:pStyle w:val="Normal"/>
        <w:tabs>
          <w:tab w:val="clear" w:pos="720"/>
          <w:tab w:val="left" w:pos="0" w:leader="none"/>
        </w:tabs>
        <w:overflowPunct w:val="true"/>
        <w:textAlignment w:val="baseline"/>
        <w:rPr>
          <w:rFonts w:eastAsia="Verdana"/>
          <w:szCs w:val="22"/>
          <w:lang w:val="el-GR" w:eastAsia="zh-CN"/>
        </w:rPr>
      </w:pPr>
      <w:r>
        <w:rPr>
          <w:rFonts w:eastAsia="Verdana"/>
          <w:szCs w:val="22"/>
          <w:lang w:val="el-GR" w:eastAsia="zh-CN"/>
        </w:rPr>
        <w:t xml:space="preserve">Το </w:t>
      </w:r>
      <w:r>
        <w:rPr>
          <w:rFonts w:eastAsia="Verdana"/>
          <w:szCs w:val="22"/>
          <w:lang w:eastAsia="zh-CN"/>
        </w:rPr>
        <w:t>mobile</w:t>
      </w:r>
      <w:r>
        <w:rPr>
          <w:rFonts w:eastAsia="Verdana"/>
          <w:szCs w:val="22"/>
          <w:lang w:val="el-GR" w:eastAsia="zh-CN"/>
        </w:rPr>
        <w:t xml:space="preserve"> </w:t>
      </w:r>
      <w:r>
        <w:rPr>
          <w:rFonts w:eastAsia="Verdana"/>
          <w:szCs w:val="22"/>
          <w:lang w:eastAsia="zh-CN"/>
        </w:rPr>
        <w:t>app</w:t>
      </w:r>
      <w:r>
        <w:rPr>
          <w:rFonts w:eastAsia="Verdana"/>
          <w:szCs w:val="22"/>
          <w:lang w:val="el-GR" w:eastAsia="zh-CN"/>
        </w:rPr>
        <w:t xml:space="preserve"> πρέπει να λειτουργεί τόσο σε </w:t>
      </w:r>
      <w:r>
        <w:rPr>
          <w:rFonts w:eastAsia="Verdana"/>
          <w:szCs w:val="22"/>
          <w:lang w:eastAsia="zh-CN"/>
        </w:rPr>
        <w:t>iOS</w:t>
      </w:r>
      <w:r>
        <w:rPr>
          <w:rFonts w:eastAsia="Verdana"/>
          <w:szCs w:val="22"/>
          <w:lang w:val="el-GR" w:eastAsia="zh-CN"/>
        </w:rPr>
        <w:t xml:space="preserve"> όσο και σε </w:t>
      </w:r>
      <w:r>
        <w:rPr>
          <w:rFonts w:eastAsia="Verdana"/>
          <w:szCs w:val="22"/>
          <w:lang w:eastAsia="zh-CN"/>
        </w:rPr>
        <w:t>Android</w:t>
      </w:r>
      <w:r>
        <w:rPr>
          <w:rFonts w:eastAsia="Verdana"/>
          <w:szCs w:val="22"/>
          <w:lang w:val="el-GR" w:eastAsia="zh-CN"/>
        </w:rPr>
        <w:t xml:space="preserve"> συστηματα.</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rPr>
      </w:pPr>
      <w:r>
        <w:rPr>
          <w:rFonts w:eastAsia="Verdana" w:cs="Verdana" w:ascii="Verdana" w:hAnsi="Verdana"/>
          <w:sz w:val="18"/>
          <w:szCs w:val="18"/>
          <w:u w:val="single"/>
        </w:rPr>
        <w:t>Ηλεκτρονικό Σύστημα Διαβούλευσης Κανονιστικών Αποφάσεων</w:t>
      </w:r>
    </w:p>
    <w:p>
      <w:pPr>
        <w:pStyle w:val="Normal"/>
        <w:ind w:hanging="0" w:start="360"/>
        <w:rPr>
          <w:rFonts w:ascii="Verdana" w:hAnsi="Verdana" w:eastAsia="Verdana" w:cs="Verdana"/>
          <w:sz w:val="18"/>
          <w:szCs w:val="18"/>
          <w:u w:val="single"/>
        </w:rPr>
      </w:pPr>
      <w:r>
        <w:rPr>
          <w:rFonts w:eastAsia="Verdana" w:cs="Verdana" w:ascii="Verdana" w:hAnsi="Verdana"/>
          <w:sz w:val="18"/>
          <w:szCs w:val="18"/>
          <w:u w:val="single"/>
        </w:rPr>
      </w:r>
    </w:p>
    <w:p>
      <w:pPr>
        <w:pStyle w:val="Normal"/>
        <w:overflowPunct w:val="true"/>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Η εφαρμογή θα πρέπει να λειτουργεί πλήρως διαδικτυακά (</w:t>
      </w:r>
      <w:r>
        <w:rPr>
          <w:rFonts w:eastAsia="Verdana" w:cs="Calibri Light" w:ascii="Calibri Light" w:hAnsi="Calibri Light"/>
          <w:sz w:val="24"/>
          <w:lang w:eastAsia="zh-CN"/>
        </w:rPr>
        <w:t>web</w:t>
      </w:r>
      <w:r>
        <w:rPr>
          <w:rFonts w:eastAsia="Verdana" w:cs="Calibri Light" w:ascii="Calibri Light" w:hAnsi="Calibri Light"/>
          <w:sz w:val="24"/>
          <w:lang w:val="el-GR" w:eastAsia="zh-CN"/>
        </w:rPr>
        <w:t>-</w:t>
      </w:r>
      <w:r>
        <w:rPr>
          <w:rFonts w:eastAsia="Verdana" w:cs="Calibri Light" w:ascii="Calibri Light" w:hAnsi="Calibri Light"/>
          <w:sz w:val="24"/>
          <w:lang w:eastAsia="zh-CN"/>
        </w:rPr>
        <w:t>based</w:t>
      </w:r>
      <w:r>
        <w:rPr>
          <w:rFonts w:eastAsia="Verdana" w:cs="Calibri Light" w:ascii="Calibri Light" w:hAnsi="Calibri Light"/>
          <w:sz w:val="24"/>
          <w:lang w:val="el-GR" w:eastAsia="zh-CN"/>
        </w:rPr>
        <w:t>) και να μπορεί να λειτουργήσει με περισσότερες από μία βάσεις δεδομένων ανοιχτού λογισμικού (</w:t>
      </w:r>
      <w:r>
        <w:rPr>
          <w:rFonts w:eastAsia="Verdana" w:cs="Calibri Light" w:ascii="Calibri Light" w:hAnsi="Calibri Light"/>
          <w:sz w:val="24"/>
          <w:lang w:eastAsia="zh-CN"/>
        </w:rPr>
        <w:t>Open</w:t>
      </w:r>
      <w:r>
        <w:rPr>
          <w:rFonts w:eastAsia="Verdana" w:cs="Calibri Light" w:ascii="Calibri Light" w:hAnsi="Calibri Light"/>
          <w:sz w:val="24"/>
          <w:lang w:val="el-GR" w:eastAsia="zh-CN"/>
        </w:rPr>
        <w:t xml:space="preserve"> </w:t>
      </w:r>
      <w:r>
        <w:rPr>
          <w:rFonts w:eastAsia="Verdana" w:cs="Calibri Light" w:ascii="Calibri Light" w:hAnsi="Calibri Light"/>
          <w:sz w:val="24"/>
          <w:lang w:eastAsia="zh-CN"/>
        </w:rPr>
        <w:t>source</w:t>
      </w:r>
      <w:r>
        <w:rPr>
          <w:rFonts w:eastAsia="Verdana" w:cs="Calibri Light" w:ascii="Calibri Light" w:hAnsi="Calibri Light"/>
          <w:sz w:val="24"/>
          <w:lang w:val="el-GR" w:eastAsia="zh-CN"/>
        </w:rPr>
        <w:t>) (</w:t>
      </w:r>
      <w:r>
        <w:rPr>
          <w:rFonts w:eastAsia="Verdana" w:cs="Calibri Light" w:ascii="Calibri Light" w:hAnsi="Calibri Light"/>
          <w:sz w:val="24"/>
          <w:lang w:eastAsia="zh-CN"/>
        </w:rPr>
        <w:t>Database</w:t>
      </w:r>
      <w:r>
        <w:rPr>
          <w:rFonts w:eastAsia="Verdana" w:cs="Calibri Light" w:ascii="Calibri Light" w:hAnsi="Calibri Light"/>
          <w:sz w:val="24"/>
          <w:lang w:val="el-GR" w:eastAsia="zh-CN"/>
        </w:rPr>
        <w:t xml:space="preserve"> </w:t>
      </w:r>
      <w:r>
        <w:rPr>
          <w:rFonts w:eastAsia="Verdana" w:cs="Calibri Light" w:ascii="Calibri Light" w:hAnsi="Calibri Light"/>
          <w:sz w:val="24"/>
          <w:lang w:eastAsia="zh-CN"/>
        </w:rPr>
        <w:t>independent</w:t>
      </w:r>
      <w:r>
        <w:rPr>
          <w:rFonts w:eastAsia="Verdana" w:cs="Calibri Light" w:ascii="Calibri Light" w:hAnsi="Calibri Light"/>
          <w:sz w:val="24"/>
          <w:lang w:val="el-GR" w:eastAsia="zh-CN"/>
        </w:rPr>
        <w:t xml:space="preserve">), όπως με </w:t>
      </w:r>
      <w:r>
        <w:rPr>
          <w:rFonts w:eastAsia="Verdana" w:cs="Calibri Light" w:ascii="Calibri Light" w:hAnsi="Calibri Light"/>
          <w:sz w:val="24"/>
          <w:lang w:eastAsia="zh-CN"/>
        </w:rPr>
        <w:t>MySQL</w:t>
      </w:r>
      <w:r>
        <w:rPr>
          <w:rFonts w:eastAsia="Verdana" w:cs="Calibri Light" w:ascii="Calibri Light" w:hAnsi="Calibri Light"/>
          <w:sz w:val="24"/>
          <w:lang w:val="el-GR" w:eastAsia="zh-CN"/>
        </w:rPr>
        <w:t xml:space="preserve">, </w:t>
      </w:r>
      <w:r>
        <w:rPr>
          <w:rFonts w:eastAsia="Verdana" w:cs="Calibri Light" w:ascii="Calibri Light" w:hAnsi="Calibri Light"/>
          <w:sz w:val="24"/>
          <w:lang w:eastAsia="zh-CN"/>
        </w:rPr>
        <w:t>PostgerSQL</w:t>
      </w:r>
      <w:r>
        <w:rPr>
          <w:rFonts w:eastAsia="Verdana" w:cs="Calibri Light" w:ascii="Calibri Light" w:hAnsi="Calibri Light"/>
          <w:sz w:val="24"/>
          <w:lang w:val="el-GR" w:eastAsia="zh-CN"/>
        </w:rPr>
        <w:t>, κ.α.</w:t>
      </w:r>
    </w:p>
    <w:p>
      <w:pPr>
        <w:pStyle w:val="Normal"/>
        <w:overflowPunct w:val="true"/>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r>
    </w:p>
    <w:p>
      <w:pPr>
        <w:pStyle w:val="Normal"/>
        <w:overflowPunct w:val="true"/>
        <w:textAlignment w:val="baseline"/>
        <w:rPr>
          <w:rFonts w:ascii="Calibri Light" w:hAnsi="Calibri Light" w:eastAsia="Verdana" w:cs="Calibri Light"/>
          <w:sz w:val="24"/>
          <w:lang w:val="el-GR" w:eastAsia="zh-CN"/>
        </w:rPr>
      </w:pPr>
      <w:r>
        <w:rPr>
          <w:rFonts w:eastAsia="Verdana" w:cs="Calibri Light" w:ascii="Calibri Light" w:hAnsi="Calibri Light"/>
          <w:sz w:val="24"/>
          <w:lang w:val="el-GR" w:eastAsia="zh-CN"/>
        </w:rPr>
        <w:t xml:space="preserve">Το </w:t>
      </w:r>
      <w:r>
        <w:rPr>
          <w:rFonts w:eastAsia="Verdana" w:cs="Calibri Light" w:ascii="Calibri Light" w:hAnsi="Calibri Light"/>
          <w:sz w:val="24"/>
          <w:lang w:eastAsia="zh-CN"/>
        </w:rPr>
        <w:t>mobile</w:t>
      </w:r>
      <w:r>
        <w:rPr>
          <w:rFonts w:eastAsia="Verdana" w:cs="Calibri Light" w:ascii="Calibri Light" w:hAnsi="Calibri Light"/>
          <w:sz w:val="24"/>
          <w:lang w:val="el-GR" w:eastAsia="zh-CN"/>
        </w:rPr>
        <w:t xml:space="preserve"> </w:t>
      </w:r>
      <w:r>
        <w:rPr>
          <w:rFonts w:eastAsia="Verdana" w:cs="Calibri Light" w:ascii="Calibri Light" w:hAnsi="Calibri Light"/>
          <w:sz w:val="24"/>
          <w:lang w:eastAsia="zh-CN"/>
        </w:rPr>
        <w:t>app</w:t>
      </w:r>
      <w:r>
        <w:rPr>
          <w:rFonts w:eastAsia="Verdana" w:cs="Calibri Light" w:ascii="Calibri Light" w:hAnsi="Calibri Light"/>
          <w:sz w:val="24"/>
          <w:lang w:val="el-GR" w:eastAsia="zh-CN"/>
        </w:rPr>
        <w:t xml:space="preserve"> πρέπει να λειτουργεί τόσο σε </w:t>
      </w:r>
      <w:r>
        <w:rPr>
          <w:rFonts w:eastAsia="Verdana" w:cs="Calibri Light" w:ascii="Calibri Light" w:hAnsi="Calibri Light"/>
          <w:sz w:val="24"/>
          <w:lang w:eastAsia="zh-CN"/>
        </w:rPr>
        <w:t>iOS</w:t>
      </w:r>
      <w:r>
        <w:rPr>
          <w:rFonts w:eastAsia="Verdana" w:cs="Calibri Light" w:ascii="Calibri Light" w:hAnsi="Calibri Light"/>
          <w:sz w:val="24"/>
          <w:lang w:val="el-GR" w:eastAsia="zh-CN"/>
        </w:rPr>
        <w:t xml:space="preserve"> όσο και σε </w:t>
      </w:r>
      <w:r>
        <w:rPr>
          <w:rFonts w:eastAsia="Verdana" w:cs="Calibri Light" w:ascii="Calibri Light" w:hAnsi="Calibri Light"/>
          <w:sz w:val="24"/>
          <w:lang w:eastAsia="zh-CN"/>
        </w:rPr>
        <w:t>Android</w:t>
      </w:r>
      <w:r>
        <w:rPr>
          <w:rFonts w:eastAsia="Verdana" w:cs="Calibri Light" w:ascii="Calibri Light" w:hAnsi="Calibri Light"/>
          <w:sz w:val="24"/>
          <w:lang w:val="el-GR" w:eastAsia="zh-CN"/>
        </w:rPr>
        <w:t xml:space="preserve"> συστηματα.</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lang w:val="el-GR"/>
        </w:rPr>
      </w:pPr>
      <w:r>
        <w:rPr>
          <w:rFonts w:eastAsia="Verdana" w:cs="Verdana" w:ascii="Verdana" w:hAnsi="Verdana"/>
          <w:sz w:val="18"/>
          <w:szCs w:val="18"/>
          <w:u w:val="single"/>
          <w:lang w:val="el-GR"/>
        </w:rPr>
        <w:t>Ολοκληρωμένη υποδομή  προστασίας από κυβερνοεπιθέσεις  και παροχή συστήματος τηλε-εργασίας</w:t>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rPr>
          <w:rFonts w:eastAsia="Yu Gothic Light"/>
          <w:color w:val="2F5496"/>
          <w:sz w:val="24"/>
          <w:lang w:val="el-GR"/>
        </w:rPr>
      </w:pPr>
      <w:bookmarkStart w:id="143" w:name="_Toc119680215"/>
      <w:bookmarkStart w:id="144" w:name="_Toc109639953"/>
      <w:bookmarkStart w:id="145" w:name="_Toc109636702"/>
      <w:bookmarkStart w:id="146" w:name="_Toc107595354"/>
      <w:bookmarkStart w:id="147" w:name="_Toc808785599"/>
      <w:bookmarkStart w:id="148" w:name="_Toc124261623"/>
      <w:r>
        <w:rPr>
          <w:rFonts w:eastAsia="Yu Gothic Light"/>
          <w:color w:val="2F5496"/>
          <w:sz w:val="24"/>
          <w:lang w:val="el-GR"/>
        </w:rPr>
        <w:t xml:space="preserve">Προσθήκη </w:t>
      </w:r>
      <w:r>
        <w:rPr>
          <w:rFonts w:eastAsia="Yu Gothic Light"/>
          <w:color w:val="2F5496"/>
          <w:sz w:val="24"/>
        </w:rPr>
        <w:t>Web</w:t>
      </w:r>
      <w:r>
        <w:rPr>
          <w:rFonts w:eastAsia="Yu Gothic Light"/>
          <w:color w:val="2F5496"/>
          <w:sz w:val="24"/>
          <w:lang w:val="el-GR"/>
        </w:rPr>
        <w:t xml:space="preserve"> </w:t>
      </w:r>
      <w:r>
        <w:rPr>
          <w:rFonts w:eastAsia="Yu Gothic Light"/>
          <w:color w:val="2F5496"/>
          <w:sz w:val="24"/>
        </w:rPr>
        <w:t>Application</w:t>
      </w:r>
      <w:r>
        <w:rPr>
          <w:rFonts w:eastAsia="Yu Gothic Light"/>
          <w:color w:val="2F5496"/>
          <w:sz w:val="24"/>
          <w:lang w:val="el-GR"/>
        </w:rPr>
        <w:t xml:space="preserve"> </w:t>
      </w:r>
      <w:bookmarkEnd w:id="143"/>
      <w:bookmarkEnd w:id="144"/>
      <w:bookmarkEnd w:id="145"/>
      <w:bookmarkEnd w:id="146"/>
      <w:bookmarkEnd w:id="147"/>
      <w:bookmarkEnd w:id="148"/>
      <w:r>
        <w:rPr>
          <w:rFonts w:eastAsia="Yu Gothic Light"/>
          <w:color w:val="2F5496"/>
          <w:sz w:val="24"/>
        </w:rPr>
        <w:t>Firewall</w:t>
      </w:r>
    </w:p>
    <w:p>
      <w:pPr>
        <w:pStyle w:val="Normal"/>
        <w:suppressAutoHyphens w:val="false"/>
        <w:spacing w:lineRule="auto" w:line="276" w:before="80" w:after="80"/>
        <w:ind w:firstLine="340"/>
        <w:rPr>
          <w:rFonts w:ascii="Cambria" w:hAnsi="Cambria" w:eastAsia="Calibri"/>
          <w:sz w:val="24"/>
          <w:lang w:val="el-GR"/>
        </w:rPr>
      </w:pPr>
      <w:r>
        <w:rPr>
          <w:rFonts w:eastAsia="Segoe UI" w:ascii="Cambria" w:hAnsi="Cambria"/>
          <w:sz w:val="24"/>
          <w:lang w:val="el-GR"/>
        </w:rPr>
        <w:t xml:space="preserve">Δεδομένου του μεγάλου αριθμού εφαρμογών και </w:t>
      </w:r>
      <w:r>
        <w:rPr>
          <w:rFonts w:eastAsia="Segoe UI" w:ascii="Cambria" w:hAnsi="Cambria"/>
          <w:sz w:val="24"/>
          <w:lang w:val="en-US"/>
        </w:rPr>
        <w:t>web</w:t>
      </w:r>
      <w:r>
        <w:rPr>
          <w:rFonts w:eastAsia="Segoe UI" w:ascii="Cambria" w:hAnsi="Cambria"/>
          <w:sz w:val="24"/>
          <w:lang w:val="el-GR"/>
        </w:rPr>
        <w:t xml:space="preserve"> </w:t>
      </w:r>
      <w:r>
        <w:rPr>
          <w:rFonts w:eastAsia="Segoe UI" w:ascii="Cambria" w:hAnsi="Cambria"/>
          <w:sz w:val="24"/>
          <w:lang w:val="en-US"/>
        </w:rPr>
        <w:t>server</w:t>
      </w:r>
      <w:r>
        <w:rPr>
          <w:rFonts w:eastAsia="Segoe UI" w:ascii="Cambria" w:hAnsi="Cambria"/>
          <w:sz w:val="24"/>
          <w:lang w:val="el-GR"/>
        </w:rPr>
        <w:t xml:space="preserve"> που ενδέχεται εφεξής να φιλοξενούνται στο δίκτυο του δήμου κρίνεται εξαιρετικά σημαντική η προσθήκη λύσης </w:t>
      </w:r>
      <w:r>
        <w:rPr>
          <w:rFonts w:eastAsia="Segoe UI" w:ascii="Cambria" w:hAnsi="Cambria"/>
          <w:sz w:val="24"/>
          <w:lang w:val="en-US"/>
        </w:rPr>
        <w:t>Web</w:t>
      </w:r>
      <w:r>
        <w:rPr>
          <w:rFonts w:eastAsia="Segoe UI" w:ascii="Cambria" w:hAnsi="Cambria"/>
          <w:sz w:val="24"/>
          <w:lang w:val="el-GR"/>
        </w:rPr>
        <w:t xml:space="preserve"> </w:t>
      </w:r>
      <w:r>
        <w:rPr>
          <w:rFonts w:eastAsia="Segoe UI" w:ascii="Cambria" w:hAnsi="Cambria"/>
          <w:sz w:val="24"/>
          <w:lang w:val="en-US"/>
        </w:rPr>
        <w:t>Application</w:t>
      </w:r>
      <w:r>
        <w:rPr>
          <w:rFonts w:eastAsia="Segoe UI" w:ascii="Cambria" w:hAnsi="Cambria"/>
          <w:sz w:val="24"/>
          <w:lang w:val="el-GR"/>
        </w:rPr>
        <w:t xml:space="preserve"> </w:t>
      </w:r>
      <w:r>
        <w:rPr>
          <w:rFonts w:eastAsia="Segoe UI" w:ascii="Cambria" w:hAnsi="Cambria"/>
          <w:sz w:val="24"/>
          <w:lang w:val="en-US"/>
        </w:rPr>
        <w:t>Firewall</w:t>
      </w:r>
      <w:r>
        <w:rPr>
          <w:rFonts w:eastAsia="Segoe UI" w:ascii="Cambria" w:hAnsi="Cambria"/>
          <w:sz w:val="24"/>
          <w:lang w:val="el-GR"/>
        </w:rPr>
        <w:t xml:space="preserve"> η οποία θα προστατεύει από επιθέσεις που στοχεύουν σε </w:t>
      </w:r>
      <w:r>
        <w:rPr>
          <w:rFonts w:eastAsia="Segoe UI" w:ascii="Cambria" w:hAnsi="Cambria"/>
          <w:sz w:val="24"/>
          <w:lang w:val="en-US"/>
        </w:rPr>
        <w:t>web</w:t>
      </w:r>
      <w:r>
        <w:rPr>
          <w:rFonts w:eastAsia="Segoe UI" w:ascii="Cambria" w:hAnsi="Cambria"/>
          <w:sz w:val="24"/>
          <w:lang w:val="el-GR"/>
        </w:rPr>
        <w:t xml:space="preserve"> εφαρμογές και σε </w:t>
      </w:r>
      <w:r>
        <w:rPr>
          <w:rFonts w:eastAsia="Segoe UI" w:ascii="Cambria" w:hAnsi="Cambria"/>
          <w:sz w:val="24"/>
          <w:lang w:val="en-US"/>
        </w:rPr>
        <w:t>application</w:t>
      </w:r>
      <w:r>
        <w:rPr>
          <w:rFonts w:eastAsia="Segoe UI" w:ascii="Cambria" w:hAnsi="Cambria"/>
          <w:sz w:val="24"/>
          <w:lang w:val="el-GR"/>
        </w:rPr>
        <w:t xml:space="preserve"> </w:t>
      </w:r>
      <w:r>
        <w:rPr>
          <w:rFonts w:eastAsia="Segoe UI" w:ascii="Cambria" w:hAnsi="Cambria"/>
          <w:sz w:val="24"/>
          <w:lang w:val="en-US"/>
        </w:rPr>
        <w:t>servers</w:t>
      </w:r>
      <w:r>
        <w:rPr>
          <w:rFonts w:eastAsia="Segoe UI" w:ascii="Cambria" w:hAnsi="Cambria"/>
          <w:sz w:val="24"/>
          <w:lang w:val="el-GR"/>
        </w:rPr>
        <w:t>, όπως :</w:t>
      </w:r>
    </w:p>
    <w:p>
      <w:pPr>
        <w:pStyle w:val="Normal"/>
        <w:numPr>
          <w:ilvl w:val="0"/>
          <w:numId w:val="92"/>
        </w:numPr>
        <w:suppressAutoHyphens w:val="false"/>
        <w:spacing w:lineRule="auto" w:line="276" w:before="80" w:after="80"/>
        <w:ind w:hanging="0" w:start="0"/>
        <w:contextualSpacing/>
        <w:rPr>
          <w:rFonts w:eastAsia="Segoe UI"/>
          <w:sz w:val="24"/>
          <w:lang w:val="en-US"/>
        </w:rPr>
      </w:pPr>
      <w:r>
        <w:rPr>
          <w:rFonts w:eastAsia="Segoe UI"/>
          <w:sz w:val="24"/>
          <w:lang w:val="en-US"/>
        </w:rPr>
        <w:t>SQL-injection</w:t>
      </w:r>
    </w:p>
    <w:p>
      <w:pPr>
        <w:pStyle w:val="Normal"/>
        <w:numPr>
          <w:ilvl w:val="0"/>
          <w:numId w:val="92"/>
        </w:numPr>
        <w:suppressAutoHyphens w:val="false"/>
        <w:spacing w:lineRule="auto" w:line="276" w:before="80" w:after="80"/>
        <w:ind w:hanging="0" w:start="0"/>
        <w:contextualSpacing/>
        <w:rPr>
          <w:rFonts w:eastAsia="Segoe UI"/>
          <w:sz w:val="24"/>
          <w:lang w:val="en-US"/>
        </w:rPr>
      </w:pPr>
      <w:r>
        <w:rPr>
          <w:rFonts w:eastAsia="Segoe UI"/>
          <w:sz w:val="24"/>
          <w:lang w:val="en-US"/>
        </w:rPr>
        <w:t>Cross site scripting attacks</w:t>
      </w:r>
    </w:p>
    <w:p>
      <w:pPr>
        <w:pStyle w:val="Normal"/>
        <w:numPr>
          <w:ilvl w:val="0"/>
          <w:numId w:val="92"/>
        </w:numPr>
        <w:suppressAutoHyphens w:val="false"/>
        <w:spacing w:lineRule="auto" w:line="276" w:before="80" w:after="80"/>
        <w:ind w:hanging="0" w:start="0"/>
        <w:contextualSpacing/>
        <w:rPr>
          <w:rFonts w:eastAsia="Segoe UI"/>
          <w:sz w:val="24"/>
          <w:lang w:val="en-US"/>
        </w:rPr>
      </w:pPr>
      <w:r>
        <w:rPr>
          <w:rFonts w:eastAsia="Segoe UI"/>
          <w:sz w:val="24"/>
          <w:lang w:val="en-US"/>
        </w:rPr>
        <w:t>Data loss και Layer 7 Denial of Service (DoS).</w:t>
      </w:r>
    </w:p>
    <w:p>
      <w:pPr>
        <w:pStyle w:val="Normal"/>
        <w:suppressAutoHyphens w:val="false"/>
        <w:spacing w:lineRule="auto" w:line="276" w:before="80" w:after="80"/>
        <w:ind w:firstLine="340"/>
        <w:rPr>
          <w:rFonts w:ascii="Cambria" w:hAnsi="Cambria" w:eastAsia="Calibri"/>
          <w:sz w:val="24"/>
          <w:lang w:val="el-GR"/>
        </w:rPr>
      </w:pPr>
      <w:r>
        <w:rPr>
          <w:rFonts w:eastAsia="Segoe UI" w:ascii="Cambria" w:hAnsi="Cambria"/>
          <w:sz w:val="24"/>
          <w:lang w:val="el-GR"/>
        </w:rPr>
        <w:t xml:space="preserve">Η λύση θα πρέπει να παρέχει επίσης δυνατότητες </w:t>
      </w:r>
      <w:r>
        <w:rPr>
          <w:rFonts w:eastAsia="Segoe UI" w:ascii="Cambria" w:hAnsi="Cambria"/>
          <w:sz w:val="24"/>
        </w:rPr>
        <w:t>Load</w:t>
      </w:r>
      <w:r>
        <w:rPr>
          <w:rFonts w:eastAsia="Segoe UI" w:ascii="Cambria" w:hAnsi="Cambria"/>
          <w:sz w:val="24"/>
          <w:lang w:val="el-GR"/>
        </w:rPr>
        <w:t xml:space="preserve"> </w:t>
      </w:r>
      <w:r>
        <w:rPr>
          <w:rFonts w:eastAsia="Segoe UI" w:ascii="Cambria" w:hAnsi="Cambria"/>
          <w:sz w:val="24"/>
        </w:rPr>
        <w:t>Balancing</w:t>
      </w:r>
      <w:r>
        <w:rPr>
          <w:rFonts w:eastAsia="Segoe UI" w:ascii="Cambria" w:hAnsi="Cambria"/>
          <w:sz w:val="24"/>
          <w:lang w:val="el-GR"/>
        </w:rPr>
        <w:t xml:space="preserve">, </w:t>
      </w:r>
      <w:r>
        <w:rPr>
          <w:rFonts w:eastAsia="Segoe UI" w:ascii="Cambria" w:hAnsi="Cambria"/>
          <w:sz w:val="24"/>
        </w:rPr>
        <w:t>SSL</w:t>
      </w:r>
      <w:r>
        <w:rPr>
          <w:rFonts w:eastAsia="Segoe UI" w:ascii="Cambria" w:hAnsi="Cambria"/>
          <w:sz w:val="24"/>
          <w:lang w:val="el-GR"/>
        </w:rPr>
        <w:t xml:space="preserve"> </w:t>
      </w:r>
      <w:r>
        <w:rPr>
          <w:rFonts w:eastAsia="Segoe UI" w:ascii="Cambria" w:hAnsi="Cambria"/>
          <w:sz w:val="24"/>
        </w:rPr>
        <w:t>Offloading</w:t>
      </w:r>
      <w:r>
        <w:rPr>
          <w:rFonts w:eastAsia="Segoe UI" w:ascii="Cambria" w:hAnsi="Cambria"/>
          <w:sz w:val="24"/>
          <w:lang w:val="el-GR"/>
        </w:rPr>
        <w:t xml:space="preserve">, </w:t>
      </w:r>
      <w:r>
        <w:rPr>
          <w:rFonts w:eastAsia="Segoe UI" w:ascii="Cambria" w:hAnsi="Cambria"/>
          <w:sz w:val="24"/>
        </w:rPr>
        <w:t>Antivirus</w:t>
      </w:r>
      <w:r>
        <w:rPr>
          <w:rFonts w:eastAsia="Segoe UI" w:ascii="Cambria" w:hAnsi="Cambria"/>
          <w:sz w:val="24"/>
          <w:lang w:val="el-GR"/>
        </w:rPr>
        <w:t xml:space="preserve">, </w:t>
      </w:r>
      <w:r>
        <w:rPr>
          <w:rFonts w:eastAsia="Segoe UI" w:ascii="Cambria" w:hAnsi="Cambria"/>
          <w:sz w:val="24"/>
        </w:rPr>
        <w:t>DLP</w:t>
      </w:r>
      <w:r>
        <w:rPr>
          <w:rFonts w:eastAsia="Segoe UI" w:ascii="Cambria" w:hAnsi="Cambria"/>
          <w:sz w:val="24"/>
          <w:lang w:val="el-GR"/>
        </w:rPr>
        <w:t xml:space="preserve">, </w:t>
      </w:r>
      <w:r>
        <w:rPr>
          <w:rFonts w:eastAsia="Segoe UI" w:ascii="Cambria" w:hAnsi="Cambria"/>
          <w:sz w:val="24"/>
        </w:rPr>
        <w:t>Auto</w:t>
      </w:r>
      <w:r>
        <w:rPr>
          <w:rFonts w:eastAsia="Segoe UI" w:ascii="Cambria" w:hAnsi="Cambria"/>
          <w:sz w:val="24"/>
          <w:lang w:val="el-GR"/>
        </w:rPr>
        <w:t xml:space="preserve"> </w:t>
      </w:r>
      <w:r>
        <w:rPr>
          <w:rFonts w:eastAsia="Segoe UI" w:ascii="Cambria" w:hAnsi="Cambria"/>
          <w:sz w:val="24"/>
        </w:rPr>
        <w:t>Learning</w:t>
      </w:r>
      <w:r>
        <w:rPr>
          <w:rFonts w:eastAsia="Segoe UI" w:ascii="Cambria" w:hAnsi="Cambria"/>
          <w:sz w:val="24"/>
          <w:lang w:val="el-GR"/>
        </w:rPr>
        <w:t xml:space="preserve"> και </w:t>
      </w:r>
      <w:r>
        <w:rPr>
          <w:rFonts w:eastAsia="Segoe UI" w:ascii="Cambria" w:hAnsi="Cambria"/>
          <w:sz w:val="24"/>
        </w:rPr>
        <w:t>vulnerability</w:t>
      </w:r>
      <w:r>
        <w:rPr>
          <w:rFonts w:eastAsia="Segoe UI" w:ascii="Cambria" w:hAnsi="Cambria"/>
          <w:sz w:val="24"/>
          <w:lang w:val="el-GR"/>
        </w:rPr>
        <w:t xml:space="preserve"> </w:t>
      </w:r>
      <w:r>
        <w:rPr>
          <w:rFonts w:eastAsia="Segoe UI" w:ascii="Cambria" w:hAnsi="Cambria"/>
          <w:sz w:val="24"/>
        </w:rPr>
        <w:t>assessment</w:t>
      </w:r>
      <w:r>
        <w:rPr>
          <w:rFonts w:eastAsia="Segoe UI" w:ascii="Cambria" w:hAnsi="Cambria"/>
          <w:sz w:val="24"/>
          <w:lang w:val="el-GR"/>
        </w:rPr>
        <w:t>, ενώ θα ενσωματώνεται πλήρως με τα υπόλοιπα στοιχεία της ασφάλειας δικτύου, ώστε να υπάρχει πλήρης συγχρονισμός και έλεγχος σε περίπτωση που βρεθεί κάποιο μολυσμένο αρχείο .</w:t>
      </w:r>
    </w:p>
    <w:p>
      <w:pPr>
        <w:pStyle w:val="Normal"/>
        <w:suppressAutoHyphens w:val="false"/>
        <w:spacing w:lineRule="auto" w:line="276" w:before="80" w:after="80"/>
        <w:ind w:firstLine="340"/>
        <w:rPr>
          <w:rFonts w:ascii="Cambria" w:hAnsi="Cambria" w:eastAsia="Calibri"/>
          <w:sz w:val="24"/>
          <w:lang w:val="en-US"/>
        </w:rPr>
      </w:pPr>
      <w:r>
        <w:rPr>
          <w:rFonts w:eastAsia="Segoe UI" w:ascii="Cambria" w:hAnsi="Cambria"/>
          <w:b/>
          <w:bCs/>
          <w:sz w:val="24"/>
          <w:u w:val="single"/>
          <w:lang w:val="el-GR"/>
        </w:rPr>
        <w:t>Επιπλέον λειτουργικά χαρακτηριστικά</w:t>
      </w:r>
      <w:r>
        <w:rPr>
          <w:rFonts w:eastAsia="Segoe UI" w:ascii="Cambria" w:hAnsi="Cambria"/>
          <w:b/>
          <w:bCs/>
          <w:sz w:val="24"/>
          <w:u w:val="single"/>
          <w:lang w:val="en-US"/>
        </w:rPr>
        <w:t xml:space="preserve"> : </w:t>
      </w:r>
    </w:p>
    <w:p>
      <w:pPr>
        <w:pStyle w:val="Normal"/>
        <w:numPr>
          <w:ilvl w:val="0"/>
          <w:numId w:val="91"/>
        </w:numPr>
        <w:suppressAutoHyphens w:val="false"/>
        <w:spacing w:lineRule="auto" w:line="276" w:before="80" w:after="80"/>
        <w:ind w:hanging="0" w:start="0"/>
        <w:contextualSpacing/>
        <w:rPr>
          <w:rFonts w:eastAsia="Segoe UI"/>
          <w:szCs w:val="22"/>
          <w:lang w:val="el-GR"/>
        </w:rPr>
      </w:pPr>
      <w:r>
        <w:rPr>
          <w:rFonts w:eastAsia="Segoe UI"/>
          <w:szCs w:val="22"/>
          <w:lang w:val="el-GR"/>
        </w:rPr>
        <w:t xml:space="preserve">Θα υποστηρίζει τεχνικές </w:t>
      </w:r>
      <w:r>
        <w:rPr>
          <w:rFonts w:eastAsia="Segoe UI"/>
          <w:szCs w:val="22"/>
          <w:lang w:val="en-US"/>
        </w:rPr>
        <w:t>Machine</w:t>
      </w:r>
      <w:r>
        <w:rPr>
          <w:rFonts w:eastAsia="Segoe UI"/>
          <w:szCs w:val="22"/>
          <w:lang w:val="el-GR"/>
        </w:rPr>
        <w:t xml:space="preserve"> </w:t>
      </w:r>
      <w:r>
        <w:rPr>
          <w:rFonts w:eastAsia="Segoe UI"/>
          <w:szCs w:val="22"/>
          <w:lang w:val="en-US"/>
        </w:rPr>
        <w:t>learning</w:t>
      </w:r>
      <w:r>
        <w:rPr>
          <w:rFonts w:eastAsia="Segoe UI"/>
          <w:szCs w:val="22"/>
          <w:lang w:val="el-GR"/>
        </w:rPr>
        <w:t xml:space="preserve"> ώστε να ανιχνεύει και να διακόπτει αυτόματα τις απειλές για το δίκτυο σας, ενώ παράλληλα ελαχιστοποιεί τα ενδεχόμενα σφάλματα που προκύπτουν από </w:t>
      </w:r>
      <w:r>
        <w:rPr>
          <w:rFonts w:eastAsia="Segoe UI"/>
          <w:szCs w:val="22"/>
          <w:lang w:val="en-US"/>
        </w:rPr>
        <w:t>false</w:t>
      </w:r>
      <w:r>
        <w:rPr>
          <w:rFonts w:eastAsia="Segoe UI"/>
          <w:szCs w:val="22"/>
          <w:lang w:val="el-GR"/>
        </w:rPr>
        <w:t>/</w:t>
      </w:r>
      <w:r>
        <w:rPr>
          <w:rFonts w:eastAsia="Segoe UI"/>
          <w:szCs w:val="22"/>
          <w:lang w:val="en-US"/>
        </w:rPr>
        <w:t>positives</w:t>
      </w:r>
      <w:r>
        <w:rPr>
          <w:rFonts w:eastAsia="Segoe UI"/>
          <w:szCs w:val="22"/>
          <w:lang w:val="el-GR"/>
        </w:rPr>
        <w:t xml:space="preserve">  ανιχνεύσεις.</w:t>
      </w:r>
    </w:p>
    <w:p>
      <w:pPr>
        <w:pStyle w:val="Normal"/>
        <w:numPr>
          <w:ilvl w:val="0"/>
          <w:numId w:val="91"/>
        </w:numPr>
        <w:suppressAutoHyphens w:val="false"/>
        <w:spacing w:lineRule="auto" w:line="276" w:before="80" w:after="80"/>
        <w:ind w:hanging="0" w:start="0"/>
        <w:contextualSpacing/>
        <w:rPr>
          <w:rFonts w:eastAsia="Segoe UI"/>
          <w:szCs w:val="22"/>
          <w:lang w:val="el-GR"/>
        </w:rPr>
      </w:pPr>
      <w:r>
        <w:rPr>
          <w:rFonts w:eastAsia="Segoe UI"/>
          <w:szCs w:val="22"/>
          <w:lang w:val="el-GR"/>
        </w:rPr>
        <w:t xml:space="preserve">Θα περιλαμβάνει τεχνικές </w:t>
      </w:r>
      <w:r>
        <w:rPr>
          <w:rFonts w:eastAsia="Segoe UI"/>
          <w:szCs w:val="22"/>
          <w:lang w:val="en-US"/>
        </w:rPr>
        <w:t>Advanced</w:t>
      </w:r>
      <w:r>
        <w:rPr>
          <w:rFonts w:eastAsia="Segoe UI"/>
          <w:szCs w:val="22"/>
          <w:lang w:val="el-GR"/>
        </w:rPr>
        <w:t xml:space="preserve"> </w:t>
      </w:r>
      <w:r>
        <w:rPr>
          <w:rFonts w:eastAsia="Segoe UI"/>
          <w:szCs w:val="22"/>
          <w:lang w:val="en-US"/>
        </w:rPr>
        <w:t>Bot</w:t>
      </w:r>
      <w:r>
        <w:rPr>
          <w:rFonts w:eastAsia="Segoe UI"/>
          <w:szCs w:val="22"/>
          <w:lang w:val="el-GR"/>
        </w:rPr>
        <w:t xml:space="preserve"> </w:t>
      </w:r>
      <w:r>
        <w:rPr>
          <w:rFonts w:eastAsia="Segoe UI"/>
          <w:szCs w:val="22"/>
          <w:lang w:val="en-US"/>
        </w:rPr>
        <w:t>Mitigation</w:t>
      </w:r>
      <w:r>
        <w:rPr>
          <w:rFonts w:eastAsia="Segoe UI"/>
          <w:szCs w:val="22"/>
          <w:lang w:val="el-GR"/>
        </w:rPr>
        <w:t xml:space="preserve"> ώστε να προστατεύει τα δεδομένα των </w:t>
      </w:r>
      <w:r>
        <w:rPr>
          <w:rFonts w:eastAsia="Segoe UI"/>
          <w:szCs w:val="22"/>
          <w:lang w:val="en-US"/>
        </w:rPr>
        <w:t>web</w:t>
      </w:r>
      <w:r>
        <w:rPr>
          <w:rFonts w:eastAsia="Segoe UI"/>
          <w:szCs w:val="22"/>
          <w:lang w:val="el-GR"/>
        </w:rPr>
        <w:t xml:space="preserve"> και </w:t>
      </w:r>
      <w:r>
        <w:rPr>
          <w:rFonts w:eastAsia="Segoe UI"/>
          <w:szCs w:val="22"/>
          <w:lang w:val="en-US"/>
        </w:rPr>
        <w:t>application</w:t>
      </w:r>
      <w:r>
        <w:rPr>
          <w:rFonts w:eastAsia="Segoe UI"/>
          <w:szCs w:val="22"/>
          <w:lang w:val="el-GR"/>
        </w:rPr>
        <w:t xml:space="preserve"> </w:t>
      </w:r>
      <w:r>
        <w:rPr>
          <w:rFonts w:eastAsia="Segoe UI"/>
          <w:szCs w:val="22"/>
          <w:lang w:val="en-US"/>
        </w:rPr>
        <w:t>servers</w:t>
      </w:r>
      <w:r>
        <w:rPr>
          <w:rFonts w:eastAsia="Segoe UI"/>
          <w:szCs w:val="22"/>
          <w:lang w:val="el-GR"/>
        </w:rPr>
        <w:t>, χωρίς να επιβάλει άσκοπους περιορισμούς στους χρήστες των εφαρμογών.</w:t>
      </w:r>
    </w:p>
    <w:p>
      <w:pPr>
        <w:pStyle w:val="Normal"/>
        <w:suppressAutoHyphens w:val="false"/>
        <w:spacing w:lineRule="auto" w:line="276" w:before="80" w:after="80"/>
        <w:ind w:firstLine="340"/>
        <w:rPr>
          <w:rFonts w:ascii="Cambria" w:hAnsi="Cambria" w:eastAsia="Segoe UI"/>
          <w:sz w:val="24"/>
          <w:szCs w:val="22"/>
          <w:lang w:val="el-GR"/>
        </w:rPr>
      </w:pPr>
      <w:r>
        <w:rPr>
          <w:rFonts w:eastAsia="Segoe UI" w:ascii="Cambria" w:hAnsi="Cambria"/>
          <w:sz w:val="24"/>
          <w:szCs w:val="22"/>
          <w:lang w:val="el-GR"/>
        </w:rPr>
      </w:r>
    </w:p>
    <w:p>
      <w:pPr>
        <w:pStyle w:val="Normal"/>
        <w:rPr>
          <w:rFonts w:eastAsia="Yu Gothic Light"/>
          <w:color w:val="2F5496"/>
          <w:sz w:val="24"/>
          <w:lang w:val="el-GR"/>
        </w:rPr>
      </w:pPr>
      <w:bookmarkStart w:id="149" w:name="_Toc124261624"/>
      <w:bookmarkStart w:id="150" w:name="_Toc119680216"/>
      <w:bookmarkStart w:id="151" w:name="_Toc109639955"/>
      <w:bookmarkStart w:id="152" w:name="_Toc109636704"/>
      <w:bookmarkStart w:id="153" w:name="_Toc107595347"/>
      <w:bookmarkStart w:id="154" w:name="_Toc350042795"/>
      <w:r>
        <w:rPr>
          <w:rFonts w:eastAsia="Yu Gothic Light"/>
          <w:color w:val="2F5496"/>
          <w:sz w:val="24"/>
        </w:rPr>
        <w:t>Zero</w:t>
      </w:r>
      <w:r>
        <w:rPr>
          <w:rFonts w:eastAsia="Yu Gothic Light"/>
          <w:color w:val="2F5496"/>
          <w:sz w:val="24"/>
          <w:lang w:val="el-GR"/>
        </w:rPr>
        <w:t>-</w:t>
      </w:r>
      <w:r>
        <w:rPr>
          <w:rFonts w:eastAsia="Yu Gothic Light"/>
          <w:color w:val="2F5496"/>
          <w:sz w:val="24"/>
        </w:rPr>
        <w:t>Trust</w:t>
      </w:r>
      <w:r>
        <w:rPr>
          <w:rFonts w:eastAsia="Yu Gothic Light"/>
          <w:color w:val="2F5496"/>
          <w:sz w:val="24"/>
          <w:lang w:val="el-GR"/>
        </w:rPr>
        <w:t xml:space="preserve"> </w:t>
      </w:r>
      <w:r>
        <w:rPr>
          <w:rFonts w:eastAsia="Yu Gothic Light"/>
          <w:color w:val="2F5496"/>
          <w:sz w:val="24"/>
        </w:rPr>
        <w:t>Network</w:t>
      </w:r>
      <w:r>
        <w:rPr>
          <w:rFonts w:eastAsia="Yu Gothic Light"/>
          <w:color w:val="2F5496"/>
          <w:sz w:val="24"/>
          <w:lang w:val="el-GR"/>
        </w:rPr>
        <w:t xml:space="preserve"> </w:t>
      </w:r>
      <w:bookmarkEnd w:id="149"/>
      <w:bookmarkEnd w:id="150"/>
      <w:bookmarkEnd w:id="151"/>
      <w:bookmarkEnd w:id="152"/>
      <w:bookmarkEnd w:id="153"/>
      <w:bookmarkEnd w:id="154"/>
      <w:r>
        <w:rPr>
          <w:rFonts w:eastAsia="Yu Gothic Light"/>
          <w:color w:val="2F5496"/>
          <w:sz w:val="24"/>
        </w:rPr>
        <w:t>Access</w:t>
      </w:r>
    </w:p>
    <w:p>
      <w:pPr>
        <w:pStyle w:val="Normal"/>
        <w:suppressAutoHyphens w:val="false"/>
        <w:spacing w:lineRule="auto" w:line="276" w:before="80" w:after="80"/>
        <w:ind w:firstLine="340"/>
        <w:rPr>
          <w:rFonts w:eastAsia="Segoe UI"/>
          <w:szCs w:val="22"/>
          <w:lang w:val="el-GR"/>
        </w:rPr>
      </w:pPr>
      <w:r>
        <w:rPr>
          <w:rFonts w:eastAsia="Calibri"/>
          <w:szCs w:val="22"/>
          <w:lang w:val="el-GR"/>
        </w:rPr>
        <w:t xml:space="preserve">Η αρχή </w:t>
      </w:r>
      <w:r>
        <w:rPr>
          <w:rFonts w:eastAsia="Calibri"/>
          <w:szCs w:val="22"/>
        </w:rPr>
        <w:t>Zero</w:t>
      </w:r>
      <w:r>
        <w:rPr>
          <w:rFonts w:eastAsia="Calibri"/>
          <w:szCs w:val="22"/>
          <w:lang w:val="el-GR"/>
        </w:rPr>
        <w:t>-</w:t>
      </w:r>
      <w:r>
        <w:rPr>
          <w:rFonts w:eastAsia="Calibri"/>
          <w:szCs w:val="22"/>
        </w:rPr>
        <w:t>Trust</w:t>
      </w:r>
      <w:r>
        <w:rPr>
          <w:rFonts w:eastAsia="Calibri"/>
          <w:szCs w:val="22"/>
          <w:lang w:val="el-GR"/>
        </w:rPr>
        <w:t xml:space="preserve"> αποτελεί βασικό πυλώνα για την παρούσα πρόταση. Ο λόγος είναι ότι η έχει ληφθεί σημαντικά υπόψιν ο παράγοντας διαχείρισης της ομοιογένειας του δικτύου του Δήμου ανεξάρτητα από οποιεσδήποτε μελλοντικές προσθήκες  εφαρμογών. Δεδομένης της επέκτασης χρήσης των </w:t>
      </w:r>
      <w:r>
        <w:rPr>
          <w:rFonts w:eastAsia="Calibri"/>
          <w:szCs w:val="22"/>
        </w:rPr>
        <w:t>Cloud</w:t>
      </w:r>
      <w:r>
        <w:rPr>
          <w:rFonts w:eastAsia="Calibri"/>
          <w:szCs w:val="22"/>
          <w:lang w:val="el-GR"/>
        </w:rPr>
        <w:t xml:space="preserve"> εφαρμογών, η παρούσα μελέτη κατατίθεται με γνώμονα την μέγιστη προστασία, είτε οι εφαρμογές που χρησιμοποιούνται βρίσκονται σε εσωτερικούς </w:t>
      </w:r>
      <w:r>
        <w:rPr>
          <w:rFonts w:eastAsia="Calibri"/>
          <w:szCs w:val="22"/>
        </w:rPr>
        <w:t>servers</w:t>
      </w:r>
      <w:r>
        <w:rPr>
          <w:rFonts w:eastAsia="Calibri"/>
          <w:szCs w:val="22"/>
          <w:lang w:val="el-GR"/>
        </w:rPr>
        <w:t xml:space="preserve"> είτε γίνει κάποια μελλοντική προσθήκη σε</w:t>
      </w:r>
      <w:r>
        <w:rPr>
          <w:rFonts w:eastAsia="Segoe UI"/>
          <w:szCs w:val="22"/>
          <w:lang w:val="el-GR"/>
        </w:rPr>
        <w:t xml:space="preserve"> εξωτερικούς.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Η τμηματοποιήση </w:t>
      </w:r>
      <w:r>
        <w:rPr>
          <w:rFonts w:eastAsia="Calibri"/>
          <w:b/>
          <w:bCs/>
          <w:szCs w:val="22"/>
          <w:lang w:val="el-GR"/>
        </w:rPr>
        <w:t>(</w:t>
      </w:r>
      <w:r>
        <w:rPr>
          <w:rFonts w:eastAsia="Calibri"/>
          <w:b/>
          <w:bCs/>
          <w:szCs w:val="22"/>
        </w:rPr>
        <w:t>network</w:t>
      </w:r>
      <w:r>
        <w:rPr>
          <w:rFonts w:eastAsia="Calibri"/>
          <w:b/>
          <w:bCs/>
          <w:szCs w:val="22"/>
          <w:lang w:val="el-GR"/>
        </w:rPr>
        <w:t xml:space="preserve"> </w:t>
      </w:r>
      <w:r>
        <w:rPr>
          <w:rFonts w:eastAsia="Calibri"/>
          <w:b/>
          <w:bCs/>
          <w:szCs w:val="22"/>
        </w:rPr>
        <w:t>segmentation</w:t>
      </w:r>
      <w:r>
        <w:rPr>
          <w:rFonts w:eastAsia="Calibri"/>
          <w:b/>
          <w:bCs/>
          <w:szCs w:val="22"/>
          <w:lang w:val="el-GR"/>
        </w:rPr>
        <w:t xml:space="preserve">) </w:t>
      </w:r>
      <w:r>
        <w:rPr>
          <w:rFonts w:eastAsia="Calibri"/>
          <w:szCs w:val="22"/>
          <w:lang w:val="el-GR"/>
        </w:rPr>
        <w:t xml:space="preserve">του δικτύου και των υπηρεσιών είναι ο θεμέλιος λίθος της αρχής </w:t>
      </w:r>
      <w:r>
        <w:rPr>
          <w:rFonts w:eastAsia="Calibri"/>
          <w:szCs w:val="22"/>
        </w:rPr>
        <w:t>Zero</w:t>
      </w:r>
      <w:r>
        <w:rPr>
          <w:rFonts w:eastAsia="Calibri"/>
          <w:szCs w:val="22"/>
          <w:lang w:val="el-GR"/>
        </w:rPr>
        <w:t>-</w:t>
      </w:r>
      <w:r>
        <w:rPr>
          <w:rFonts w:eastAsia="Calibri"/>
          <w:szCs w:val="22"/>
        </w:rPr>
        <w:t>Trust</w:t>
      </w:r>
      <w:r>
        <w:rPr>
          <w:rFonts w:eastAsia="Calibri"/>
          <w:szCs w:val="22"/>
          <w:lang w:val="el-GR"/>
        </w:rPr>
        <w:t xml:space="preserve"> αρχιτεκτονικής καθώς και οι λύσεις αυθεντικοποιήσης και ελέγχου ταυτότητας</w:t>
      </w:r>
      <w:r>
        <w:rPr>
          <w:rFonts w:eastAsia="Calibri"/>
          <w:b/>
          <w:bCs/>
          <w:szCs w:val="22"/>
          <w:lang w:val="el-GR"/>
        </w:rPr>
        <w:t>(</w:t>
      </w:r>
      <w:r>
        <w:rPr>
          <w:rFonts w:eastAsia="Calibri"/>
          <w:b/>
          <w:bCs/>
          <w:szCs w:val="22"/>
        </w:rPr>
        <w:t>two</w:t>
      </w:r>
      <w:r>
        <w:rPr>
          <w:rFonts w:eastAsia="Calibri"/>
          <w:b/>
          <w:bCs/>
          <w:szCs w:val="22"/>
          <w:lang w:val="el-GR"/>
        </w:rPr>
        <w:t>-</w:t>
      </w:r>
      <w:r>
        <w:rPr>
          <w:rFonts w:eastAsia="Calibri"/>
          <w:b/>
          <w:bCs/>
          <w:szCs w:val="22"/>
        </w:rPr>
        <w:t>factor</w:t>
      </w:r>
      <w:r>
        <w:rPr>
          <w:rFonts w:eastAsia="Calibri"/>
          <w:b/>
          <w:bCs/>
          <w:szCs w:val="22"/>
          <w:lang w:val="el-GR"/>
        </w:rPr>
        <w:t xml:space="preserve"> </w:t>
      </w:r>
      <w:r>
        <w:rPr>
          <w:rFonts w:eastAsia="Calibri"/>
          <w:b/>
          <w:bCs/>
          <w:szCs w:val="22"/>
        </w:rPr>
        <w:t>authentication</w:t>
      </w:r>
      <w:r>
        <w:rPr>
          <w:rFonts w:eastAsia="Calibri"/>
          <w:b/>
          <w:bCs/>
          <w:szCs w:val="22"/>
          <w:lang w:val="el-GR"/>
        </w:rPr>
        <w:t>).</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r>
    </w:p>
    <w:p>
      <w:pPr>
        <w:pStyle w:val="Normal"/>
        <w:rPr>
          <w:rFonts w:eastAsia="Yu Gothic Light"/>
          <w:color w:val="2F5496"/>
          <w:sz w:val="24"/>
          <w:lang w:val="el-GR"/>
        </w:rPr>
      </w:pPr>
      <w:bookmarkStart w:id="155" w:name="_Toc1176191319"/>
      <w:bookmarkStart w:id="156" w:name="_Toc124261625"/>
      <w:bookmarkStart w:id="157" w:name="_Toc119680217"/>
      <w:bookmarkStart w:id="158" w:name="_Toc109639956"/>
      <w:bookmarkStart w:id="159" w:name="_Toc109636705"/>
      <w:bookmarkStart w:id="160" w:name="_Toc107595352"/>
      <w:r>
        <w:rPr>
          <w:rFonts w:eastAsia="Yu Gothic Light"/>
          <w:color w:val="2F5496"/>
          <w:sz w:val="24"/>
          <w:lang w:val="el-GR"/>
        </w:rPr>
        <w:t>Λύση ασφαλείας μηδενικής εμπιστοσύνης για ασφαλή πρόσβαση στις εφαρμογές.</w:t>
      </w:r>
      <w:bookmarkEnd w:id="155"/>
      <w:bookmarkEnd w:id="156"/>
      <w:bookmarkEnd w:id="157"/>
      <w:bookmarkEnd w:id="158"/>
      <w:bookmarkEnd w:id="159"/>
      <w:bookmarkEnd w:id="160"/>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Ο Δήμος επέλεξε να εφαρμόσει λύσεις ασφαλείας μηδενικής εμπιστοσύνης (</w:t>
      </w:r>
      <w:r>
        <w:rPr>
          <w:rFonts w:eastAsia="Calibri"/>
          <w:szCs w:val="22"/>
        </w:rPr>
        <w:t>zero</w:t>
      </w:r>
      <w:r>
        <w:rPr>
          <w:rFonts w:eastAsia="Calibri"/>
          <w:szCs w:val="22"/>
          <w:lang w:val="el-GR"/>
        </w:rPr>
        <w:t xml:space="preserve"> </w:t>
      </w:r>
      <w:r>
        <w:rPr>
          <w:rFonts w:eastAsia="Calibri"/>
          <w:szCs w:val="22"/>
        </w:rPr>
        <w:t>trust</w:t>
      </w:r>
      <w:r>
        <w:rPr>
          <w:rFonts w:eastAsia="Calibri"/>
          <w:szCs w:val="22"/>
          <w:lang w:val="el-GR"/>
        </w:rPr>
        <w:t xml:space="preserve">)  ώστε να δίνει την δυνατότητα  για απλή και ασφαλή πρόσβαση σε όλες τις εφαρμογές του οργανισμού, τόσο σε αυτές που φιλοξενούνται στο τοπικό </w:t>
      </w:r>
      <w:r>
        <w:rPr>
          <w:rFonts w:eastAsia="Calibri"/>
          <w:szCs w:val="22"/>
        </w:rPr>
        <w:t>data</w:t>
      </w:r>
      <w:r>
        <w:rPr>
          <w:rFonts w:eastAsia="Calibri"/>
          <w:szCs w:val="22"/>
          <w:lang w:val="el-GR"/>
        </w:rPr>
        <w:t xml:space="preserve"> </w:t>
      </w:r>
      <w:r>
        <w:rPr>
          <w:rFonts w:eastAsia="Calibri"/>
          <w:szCs w:val="22"/>
        </w:rPr>
        <w:t>center</w:t>
      </w:r>
      <w:r>
        <w:rPr>
          <w:rFonts w:eastAsia="Calibri"/>
          <w:szCs w:val="22"/>
          <w:lang w:val="el-GR"/>
        </w:rPr>
        <w:t xml:space="preserve"> (</w:t>
      </w:r>
      <w:r>
        <w:rPr>
          <w:rFonts w:eastAsia="Calibri"/>
          <w:szCs w:val="22"/>
        </w:rPr>
        <w:t>on</w:t>
      </w:r>
      <w:r>
        <w:rPr>
          <w:rFonts w:eastAsia="Calibri"/>
          <w:szCs w:val="22"/>
          <w:lang w:val="el-GR"/>
        </w:rPr>
        <w:t xml:space="preserve"> </w:t>
      </w:r>
      <w:r>
        <w:rPr>
          <w:rFonts w:eastAsia="Calibri"/>
          <w:szCs w:val="22"/>
        </w:rPr>
        <w:t>premises</w:t>
      </w:r>
      <w:r>
        <w:rPr>
          <w:rFonts w:eastAsia="Calibri"/>
          <w:szCs w:val="22"/>
          <w:lang w:val="el-GR"/>
        </w:rPr>
        <w:t xml:space="preserve">) όσο και σε αυτές στο </w:t>
      </w:r>
      <w:r>
        <w:rPr>
          <w:rFonts w:eastAsia="Calibri"/>
          <w:szCs w:val="22"/>
        </w:rPr>
        <w:t>cloud</w:t>
      </w:r>
      <w:r>
        <w:rPr>
          <w:rFonts w:eastAsia="Calibri"/>
          <w:szCs w:val="22"/>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Στόχος είναι η πιστοποιημένη πρόσβαση των χρηστών μέσα από τις πιστοποιημένες προσωπικές τους συσκευές πριν να έχουν πρόσβαση στα δεδομένα και τις εφαρμογές (</w:t>
      </w:r>
      <w:r>
        <w:rPr>
          <w:rFonts w:eastAsia="Calibri"/>
          <w:szCs w:val="22"/>
        </w:rPr>
        <w:t>multi</w:t>
      </w:r>
      <w:r>
        <w:rPr>
          <w:rFonts w:eastAsia="Calibri"/>
          <w:szCs w:val="22"/>
          <w:lang w:val="el-GR"/>
        </w:rPr>
        <w:t>-</w:t>
      </w:r>
      <w:r>
        <w:rPr>
          <w:rFonts w:eastAsia="Calibri"/>
          <w:szCs w:val="22"/>
        </w:rPr>
        <w:t>factor</w:t>
      </w:r>
      <w:r>
        <w:rPr>
          <w:rFonts w:eastAsia="Calibri"/>
          <w:szCs w:val="22"/>
          <w:lang w:val="el-GR"/>
        </w:rPr>
        <w:t xml:space="preserve"> </w:t>
      </w:r>
      <w:r>
        <w:rPr>
          <w:rFonts w:eastAsia="Calibri"/>
          <w:szCs w:val="22"/>
        </w:rPr>
        <w:t>authentication</w:t>
      </w:r>
      <w:r>
        <w:rPr>
          <w:rFonts w:eastAsia="Calibri"/>
          <w:szCs w:val="22"/>
          <w:lang w:val="el-GR"/>
        </w:rPr>
        <w:t xml:space="preserve">) του Δήμου. Παράλληλα,  υιοθετώντας την υλοποίηση </w:t>
      </w:r>
      <w:r>
        <w:rPr>
          <w:rFonts w:eastAsia="Calibri"/>
          <w:szCs w:val="22"/>
        </w:rPr>
        <w:t>zero</w:t>
      </w:r>
      <w:r>
        <w:rPr>
          <w:rFonts w:eastAsia="Calibri"/>
          <w:szCs w:val="22"/>
          <w:lang w:val="el-GR"/>
        </w:rPr>
        <w:t xml:space="preserve"> -</w:t>
      </w:r>
      <w:r>
        <w:rPr>
          <w:rFonts w:eastAsia="Calibri"/>
          <w:szCs w:val="22"/>
        </w:rPr>
        <w:t>trust</w:t>
      </w:r>
      <w:r>
        <w:rPr>
          <w:rFonts w:eastAsia="Calibri"/>
          <w:szCs w:val="22"/>
          <w:lang w:val="el-GR"/>
        </w:rPr>
        <w:t xml:space="preserve">, ο Δήμος θα είναι σε θέση να ορίσει πολιτικές προστασίας ανά εφαρμογή, να ελέγχει τις προσπάθειες εισόδου σε αυτές από υπαλλήλους, εξωτερικούς συνεργάτες και τρίτους καθώς και να αυξήσει την παραγωγικότητα του, διασφαλίζοντας παράλληλα τον απόλυτο έλεγχο της ασφάλειας των υποδομών. Έτσι θα μειωθεί σημαντικά το ρίσκο για </w:t>
      </w:r>
      <w:r>
        <w:rPr>
          <w:rFonts w:eastAsia="Calibri"/>
          <w:szCs w:val="22"/>
        </w:rPr>
        <w:t>data</w:t>
      </w:r>
      <w:r>
        <w:rPr>
          <w:rFonts w:eastAsia="Calibri"/>
          <w:szCs w:val="22"/>
          <w:lang w:val="el-GR"/>
        </w:rPr>
        <w:t xml:space="preserve"> </w:t>
      </w:r>
      <w:r>
        <w:rPr>
          <w:rFonts w:eastAsia="Calibri"/>
          <w:szCs w:val="22"/>
        </w:rPr>
        <w:t>breaches</w:t>
      </w:r>
      <w:r>
        <w:rPr>
          <w:rFonts w:eastAsia="Calibri"/>
          <w:szCs w:val="22"/>
          <w:lang w:val="el-GR"/>
        </w:rPr>
        <w:t xml:space="preserve"> και </w:t>
      </w:r>
      <w:r>
        <w:rPr>
          <w:rFonts w:eastAsia="Calibri"/>
          <w:szCs w:val="22"/>
        </w:rPr>
        <w:t>compromised</w:t>
      </w:r>
      <w:r>
        <w:rPr>
          <w:rFonts w:eastAsia="Calibri"/>
          <w:szCs w:val="22"/>
          <w:lang w:val="el-GR"/>
        </w:rPr>
        <w:t xml:space="preserve"> </w:t>
      </w:r>
      <w:r>
        <w:rPr>
          <w:rFonts w:eastAsia="Calibri"/>
          <w:szCs w:val="22"/>
        </w:rPr>
        <w:t>credentials</w:t>
      </w:r>
      <w:r>
        <w:rPr>
          <w:rFonts w:eastAsia="Calibri"/>
          <w:szCs w:val="22"/>
          <w:lang w:val="el-GR"/>
        </w:rPr>
        <w:t xml:space="preserve"> έτσι ώστε μόνο συγκεκριμένες ομάδες ατόμων εντός του Δήμο να έχουν πρόσβαση σε στοχευμένες εφαρμογές ενισχύοντας σημαντικά την ασφάλεια.</w:t>
      </w:r>
    </w:p>
    <w:p>
      <w:pPr>
        <w:pStyle w:val="Normal"/>
        <w:suppressAutoHyphens w:val="false"/>
        <w:spacing w:lineRule="auto" w:line="276" w:before="80" w:after="80"/>
        <w:ind w:firstLine="340"/>
        <w:rPr>
          <w:rFonts w:eastAsia="Calibri"/>
          <w:szCs w:val="22"/>
        </w:rPr>
      </w:pPr>
      <w:r>
        <w:rPr>
          <w:rFonts w:eastAsia="Calibri"/>
          <w:szCs w:val="22"/>
          <w:lang w:val="el-GR"/>
        </w:rPr>
        <w:t>Θα προσφερθούν οι απαιτούμενες άδειες για τουλάχιστον τριάντα έξι (36) μήνες. Η λύση θα πρέπει να επιτρέπει στους χρήστες να εγγράφουν πολλαπλές συσκευές για πιστοποίηση και να ορίζουν ποια συσκευή είναι η προτιμητέα για πιστοποίηση. Επιπλέον θα επιτρέπει πολλαπλούς τρόπους πιστοποίησης (</w:t>
      </w:r>
      <w:r>
        <w:rPr>
          <w:rFonts w:eastAsia="Calibri"/>
          <w:szCs w:val="22"/>
        </w:rPr>
        <w:t>Mobile</w:t>
      </w:r>
      <w:r>
        <w:rPr>
          <w:rFonts w:eastAsia="Calibri"/>
          <w:szCs w:val="22"/>
          <w:lang w:val="el-GR"/>
        </w:rPr>
        <w:t xml:space="preserve"> </w:t>
      </w:r>
      <w:r>
        <w:rPr>
          <w:rFonts w:eastAsia="Calibri"/>
          <w:szCs w:val="22"/>
        </w:rPr>
        <w:t>Push</w:t>
      </w:r>
      <w:r>
        <w:rPr>
          <w:rFonts w:eastAsia="Calibri"/>
          <w:szCs w:val="22"/>
          <w:lang w:val="el-GR"/>
        </w:rPr>
        <w:t xml:space="preserve">, </w:t>
      </w:r>
      <w:r>
        <w:rPr>
          <w:rFonts w:eastAsia="Calibri"/>
          <w:szCs w:val="22"/>
        </w:rPr>
        <w:t>Soft</w:t>
      </w:r>
      <w:r>
        <w:rPr>
          <w:rFonts w:eastAsia="Calibri"/>
          <w:szCs w:val="22"/>
          <w:lang w:val="el-GR"/>
        </w:rPr>
        <w:t xml:space="preserve"> </w:t>
      </w:r>
      <w:r>
        <w:rPr>
          <w:rFonts w:eastAsia="Calibri"/>
          <w:szCs w:val="22"/>
        </w:rPr>
        <w:t>Token</w:t>
      </w:r>
      <w:r>
        <w:rPr>
          <w:rFonts w:eastAsia="Calibri"/>
          <w:szCs w:val="22"/>
          <w:lang w:val="el-GR"/>
        </w:rPr>
        <w:t xml:space="preserve">, </w:t>
      </w:r>
      <w:r>
        <w:rPr>
          <w:rFonts w:eastAsia="Calibri"/>
          <w:szCs w:val="22"/>
        </w:rPr>
        <w:t>SMS</w:t>
      </w:r>
      <w:r>
        <w:rPr>
          <w:rFonts w:eastAsia="Calibri"/>
          <w:szCs w:val="22"/>
          <w:lang w:val="el-GR"/>
        </w:rPr>
        <w:t xml:space="preserve">, </w:t>
      </w:r>
      <w:r>
        <w:rPr>
          <w:rFonts w:eastAsia="Calibri"/>
          <w:szCs w:val="22"/>
        </w:rPr>
        <w:t>Phone</w:t>
      </w:r>
      <w:r>
        <w:rPr>
          <w:rFonts w:eastAsia="Calibri"/>
          <w:szCs w:val="22"/>
          <w:lang w:val="el-GR"/>
        </w:rPr>
        <w:t xml:space="preserve"> </w:t>
      </w:r>
      <w:r>
        <w:rPr>
          <w:rFonts w:eastAsia="Calibri"/>
          <w:szCs w:val="22"/>
        </w:rPr>
        <w:t>Call</w:t>
      </w:r>
      <w:r>
        <w:rPr>
          <w:rFonts w:eastAsia="Calibri"/>
          <w:szCs w:val="22"/>
          <w:lang w:val="el-GR"/>
        </w:rPr>
        <w:t xml:space="preserve">, </w:t>
      </w:r>
      <w:r>
        <w:rPr>
          <w:rFonts w:eastAsia="Calibri"/>
          <w:szCs w:val="22"/>
        </w:rPr>
        <w:t>U</w:t>
      </w:r>
      <w:r>
        <w:rPr>
          <w:rFonts w:eastAsia="Calibri"/>
          <w:szCs w:val="22"/>
          <w:lang w:val="el-GR"/>
        </w:rPr>
        <w:t>2</w:t>
      </w:r>
      <w:r>
        <w:rPr>
          <w:rFonts w:eastAsia="Calibri"/>
          <w:szCs w:val="22"/>
        </w:rPr>
        <w:t>F</w:t>
      </w:r>
      <w:r>
        <w:rPr>
          <w:rFonts w:eastAsia="Calibri"/>
          <w:szCs w:val="22"/>
          <w:lang w:val="el-GR"/>
        </w:rPr>
        <w:t xml:space="preserve">, </w:t>
      </w:r>
      <w:r>
        <w:rPr>
          <w:rFonts w:eastAsia="Calibri"/>
          <w:szCs w:val="22"/>
        </w:rPr>
        <w:t>Wearables</w:t>
      </w:r>
      <w:r>
        <w:rPr>
          <w:rFonts w:eastAsia="Calibri"/>
          <w:szCs w:val="22"/>
          <w:lang w:val="el-GR"/>
        </w:rPr>
        <w:t xml:space="preserve">, </w:t>
      </w:r>
      <w:r>
        <w:rPr>
          <w:rFonts w:eastAsia="Calibri"/>
          <w:szCs w:val="22"/>
        </w:rPr>
        <w:t>Biometrics</w:t>
      </w:r>
      <w:r>
        <w:rPr>
          <w:rFonts w:eastAsia="Calibri"/>
          <w:szCs w:val="22"/>
          <w:lang w:val="el-GR"/>
        </w:rPr>
        <w:t xml:space="preserve"> </w:t>
      </w:r>
      <w:r>
        <w:rPr>
          <w:rFonts w:eastAsia="Calibri"/>
          <w:szCs w:val="22"/>
        </w:rPr>
        <w:t>and</w:t>
      </w:r>
      <w:r>
        <w:rPr>
          <w:rFonts w:eastAsia="Calibri"/>
          <w:szCs w:val="22"/>
          <w:lang w:val="el-GR"/>
        </w:rPr>
        <w:t xml:space="preserve"> </w:t>
      </w:r>
      <w:r>
        <w:rPr>
          <w:rFonts w:eastAsia="Calibri"/>
          <w:szCs w:val="22"/>
        </w:rPr>
        <w:t>Hardware</w:t>
      </w:r>
      <w:r>
        <w:rPr>
          <w:rFonts w:eastAsia="Calibri"/>
          <w:szCs w:val="22"/>
          <w:lang w:val="el-GR"/>
        </w:rPr>
        <w:t xml:space="preserve"> </w:t>
      </w:r>
      <w:r>
        <w:rPr>
          <w:rFonts w:eastAsia="Calibri"/>
          <w:szCs w:val="22"/>
        </w:rPr>
        <w:t>Tokens</w:t>
      </w:r>
      <w:r>
        <w:rPr>
          <w:rFonts w:eastAsia="Calibri"/>
          <w:szCs w:val="22"/>
          <w:lang w:val="el-GR"/>
        </w:rPr>
        <w:t xml:space="preserve">). </w:t>
      </w:r>
      <w:r>
        <w:rPr>
          <w:rFonts w:eastAsia="Calibri"/>
          <w:szCs w:val="22"/>
        </w:rPr>
        <w:t xml:space="preserve">Θα πρέπει: </w:t>
      </w:r>
    </w:p>
    <w:p>
      <w:pPr>
        <w:pStyle w:val="Normal"/>
        <w:numPr>
          <w:ilvl w:val="0"/>
          <w:numId w:val="99"/>
        </w:numPr>
        <w:suppressAutoHyphens w:val="false"/>
        <w:spacing w:lineRule="auto" w:line="276" w:before="80" w:after="80"/>
        <w:rPr>
          <w:rFonts w:eastAsia="Calibri"/>
          <w:szCs w:val="22"/>
          <w:lang w:val="el-GR"/>
        </w:rPr>
      </w:pPr>
      <w:r>
        <w:rPr>
          <w:rFonts w:eastAsia="Calibri"/>
          <w:szCs w:val="22"/>
          <w:lang w:val="el-GR"/>
        </w:rPr>
        <w:t xml:space="preserve">να υποστηρίζει πιστοποίηση με </w:t>
      </w:r>
      <w:r>
        <w:rPr>
          <w:rFonts w:eastAsia="Calibri"/>
          <w:szCs w:val="22"/>
        </w:rPr>
        <w:t>one</w:t>
      </w:r>
      <w:r>
        <w:rPr>
          <w:rFonts w:eastAsia="Calibri"/>
          <w:szCs w:val="22"/>
          <w:lang w:val="el-GR"/>
        </w:rPr>
        <w:t xml:space="preserve"> </w:t>
      </w:r>
      <w:r>
        <w:rPr>
          <w:rFonts w:eastAsia="Calibri"/>
          <w:szCs w:val="22"/>
        </w:rPr>
        <w:t>time</w:t>
      </w:r>
      <w:r>
        <w:rPr>
          <w:rFonts w:eastAsia="Calibri"/>
          <w:szCs w:val="22"/>
          <w:lang w:val="el-GR"/>
        </w:rPr>
        <w:t xml:space="preserve"> </w:t>
      </w:r>
      <w:r>
        <w:rPr>
          <w:rFonts w:eastAsia="Calibri"/>
          <w:szCs w:val="22"/>
        </w:rPr>
        <w:t>passcode</w:t>
      </w:r>
      <w:r>
        <w:rPr>
          <w:rFonts w:eastAsia="Calibri"/>
          <w:szCs w:val="22"/>
          <w:lang w:val="el-GR"/>
        </w:rPr>
        <w:t xml:space="preserve"> που παρέχεται από την εφαρμογή της λύσης που θα τρέχει στο κινητό τηλέφωνο και να υποστηρίζει την παροχή δεύτερου παράγοντα για πιστοποίηση που να μπορεί να χρησιμοποιηθεί ακόμα και όταν δεν υπάρχει πρόσβαση στο δίκτυο.</w:t>
      </w:r>
    </w:p>
    <w:p>
      <w:pPr>
        <w:pStyle w:val="Normal"/>
        <w:numPr>
          <w:ilvl w:val="0"/>
          <w:numId w:val="99"/>
        </w:numPr>
        <w:suppressAutoHyphens w:val="false"/>
        <w:spacing w:lineRule="auto" w:line="276" w:before="80" w:after="80"/>
        <w:rPr>
          <w:rFonts w:eastAsia="Calibri"/>
          <w:szCs w:val="22"/>
          <w:lang w:val="el-GR"/>
        </w:rPr>
      </w:pPr>
      <w:r>
        <w:rPr>
          <w:rFonts w:eastAsia="Calibri"/>
          <w:szCs w:val="22"/>
          <w:lang w:val="el-GR"/>
        </w:rPr>
        <w:t xml:space="preserve">να παρέχει εργαλεία παραμετροποίησης ώστε να είναι δυνατός ο συγχρονισμός χρηστών από </w:t>
      </w:r>
      <w:r>
        <w:rPr>
          <w:rFonts w:eastAsia="Calibri"/>
          <w:szCs w:val="22"/>
        </w:rPr>
        <w:t>Active</w:t>
      </w:r>
      <w:r>
        <w:rPr>
          <w:rFonts w:eastAsia="Calibri"/>
          <w:szCs w:val="22"/>
          <w:lang w:val="el-GR"/>
        </w:rPr>
        <w:t xml:space="preserve"> </w:t>
      </w:r>
      <w:r>
        <w:rPr>
          <w:rFonts w:eastAsia="Calibri"/>
          <w:szCs w:val="22"/>
        </w:rPr>
        <w:t>directory</w:t>
      </w:r>
      <w:r>
        <w:rPr>
          <w:rFonts w:eastAsia="Calibri"/>
          <w:szCs w:val="22"/>
          <w:lang w:val="el-GR"/>
        </w:rPr>
        <w:t xml:space="preserve">. </w:t>
      </w:r>
    </w:p>
    <w:p>
      <w:pPr>
        <w:pStyle w:val="Normal"/>
        <w:numPr>
          <w:ilvl w:val="0"/>
          <w:numId w:val="99"/>
        </w:numPr>
        <w:suppressAutoHyphens w:val="false"/>
        <w:spacing w:lineRule="auto" w:line="276" w:before="80" w:after="80"/>
        <w:rPr>
          <w:rFonts w:eastAsia="Calibri"/>
          <w:szCs w:val="22"/>
          <w:lang w:val="en-US"/>
        </w:rPr>
      </w:pPr>
      <w:r>
        <w:rPr>
          <w:rFonts w:eastAsia="Calibri"/>
          <w:szCs w:val="22"/>
        </w:rPr>
        <w:t>να</w:t>
      </w:r>
      <w:r>
        <w:rPr>
          <w:rFonts w:eastAsia="Calibri"/>
          <w:szCs w:val="22"/>
          <w:lang w:val="en-US"/>
        </w:rPr>
        <w:t xml:space="preserve"> </w:t>
      </w:r>
      <w:r>
        <w:rPr>
          <w:rFonts w:eastAsia="Calibri"/>
          <w:szCs w:val="22"/>
        </w:rPr>
        <w:t>υποστηρίζει</w:t>
      </w:r>
      <w:r>
        <w:rPr>
          <w:rFonts w:eastAsia="Calibri"/>
          <w:szCs w:val="22"/>
          <w:lang w:val="en-US"/>
        </w:rPr>
        <w:t xml:space="preserve"> </w:t>
      </w:r>
      <w:r>
        <w:rPr>
          <w:rFonts w:eastAsia="Calibri"/>
          <w:szCs w:val="22"/>
        </w:rPr>
        <w:t>τα</w:t>
      </w:r>
      <w:r>
        <w:rPr>
          <w:rFonts w:eastAsia="Calibri"/>
          <w:szCs w:val="22"/>
          <w:lang w:val="en-US"/>
        </w:rPr>
        <w:t xml:space="preserve"> </w:t>
      </w:r>
      <w:r>
        <w:rPr>
          <w:rFonts w:eastAsia="Calibri"/>
          <w:szCs w:val="22"/>
        </w:rPr>
        <w:t>λειτουργικά</w:t>
      </w:r>
      <w:r>
        <w:rPr>
          <w:rFonts w:eastAsia="Calibri"/>
          <w:szCs w:val="22"/>
          <w:lang w:val="en-US"/>
        </w:rPr>
        <w:t>: Apple iOS, Google Android, Windows Phone 7, Windows Mobile 8.1 and 10</w:t>
      </w:r>
    </w:p>
    <w:p>
      <w:pPr>
        <w:pStyle w:val="Normal"/>
        <w:numPr>
          <w:ilvl w:val="0"/>
          <w:numId w:val="99"/>
        </w:numPr>
        <w:suppressAutoHyphens w:val="false"/>
        <w:spacing w:lineRule="auto" w:line="276" w:before="80" w:after="80"/>
        <w:rPr>
          <w:rFonts w:eastAsia="Calibri"/>
          <w:szCs w:val="22"/>
          <w:lang w:val="el-GR"/>
        </w:rPr>
      </w:pPr>
      <w:r>
        <w:rPr>
          <w:rFonts w:eastAsia="Calibri"/>
          <w:szCs w:val="22"/>
          <w:lang w:val="el-GR"/>
        </w:rPr>
        <w:t xml:space="preserve">να υποστηρίζει την εξαγωγή </w:t>
      </w:r>
      <w:r>
        <w:rPr>
          <w:rFonts w:eastAsia="Calibri"/>
          <w:szCs w:val="22"/>
        </w:rPr>
        <w:t>logs</w:t>
      </w:r>
      <w:r>
        <w:rPr>
          <w:rFonts w:eastAsia="Calibri"/>
          <w:szCs w:val="22"/>
          <w:lang w:val="el-GR"/>
        </w:rPr>
        <w:t xml:space="preserve"> σε </w:t>
      </w:r>
      <w:r>
        <w:rPr>
          <w:rFonts w:eastAsia="Calibri"/>
          <w:szCs w:val="22"/>
        </w:rPr>
        <w:t>third</w:t>
      </w:r>
      <w:r>
        <w:rPr>
          <w:rFonts w:eastAsia="Calibri"/>
          <w:szCs w:val="22"/>
          <w:lang w:val="el-GR"/>
        </w:rPr>
        <w:t xml:space="preserve"> </w:t>
      </w:r>
      <w:r>
        <w:rPr>
          <w:rFonts w:eastAsia="Calibri"/>
          <w:szCs w:val="22"/>
        </w:rPr>
        <w:t>party</w:t>
      </w:r>
      <w:r>
        <w:rPr>
          <w:rFonts w:eastAsia="Calibri"/>
          <w:szCs w:val="22"/>
          <w:lang w:val="el-GR"/>
        </w:rPr>
        <w:t xml:space="preserve"> </w:t>
      </w:r>
      <w:r>
        <w:rPr>
          <w:rFonts w:eastAsia="Calibri"/>
          <w:szCs w:val="22"/>
        </w:rPr>
        <w:t>SIEM</w:t>
      </w:r>
    </w:p>
    <w:p>
      <w:pPr>
        <w:pStyle w:val="Normal"/>
        <w:suppressAutoHyphens w:val="false"/>
        <w:spacing w:lineRule="auto" w:line="276" w:before="80" w:after="80"/>
        <w:ind w:firstLine="340"/>
        <w:rPr>
          <w:rFonts w:eastAsia="Calibri"/>
          <w:szCs w:val="22"/>
          <w:lang w:val="el-GR"/>
        </w:rPr>
      </w:pPr>
      <w:r>
        <w:rPr>
          <w:rFonts w:eastAsia="Calibri"/>
          <w:szCs w:val="22"/>
        </w:rPr>
        <w:t>H</w:t>
      </w:r>
      <w:r>
        <w:rPr>
          <w:rFonts w:eastAsia="Calibri"/>
          <w:szCs w:val="22"/>
          <w:lang w:val="el-GR"/>
        </w:rPr>
        <w:t xml:space="preserve"> λύση να υποστηρίζει ορατότητα για την κατάσταση ασφαλείας (</w:t>
      </w:r>
      <w:r>
        <w:rPr>
          <w:rFonts w:eastAsia="Calibri"/>
          <w:szCs w:val="22"/>
        </w:rPr>
        <w:t>security</w:t>
      </w:r>
      <w:r>
        <w:rPr>
          <w:rFonts w:eastAsia="Calibri"/>
          <w:szCs w:val="22"/>
          <w:lang w:val="el-GR"/>
        </w:rPr>
        <w:t xml:space="preserve"> </w:t>
      </w:r>
      <w:r>
        <w:rPr>
          <w:rFonts w:eastAsia="Calibri"/>
          <w:szCs w:val="22"/>
        </w:rPr>
        <w:t>health</w:t>
      </w:r>
      <w:r>
        <w:rPr>
          <w:rFonts w:eastAsia="Calibri"/>
          <w:szCs w:val="22"/>
          <w:lang w:val="el-GR"/>
        </w:rPr>
        <w:t xml:space="preserve">) των συσκευών </w:t>
      </w:r>
      <w:r>
        <w:rPr>
          <w:rFonts w:eastAsia="Calibri"/>
          <w:szCs w:val="22"/>
        </w:rPr>
        <w:t>laptop</w:t>
      </w:r>
      <w:r>
        <w:rPr>
          <w:rFonts w:eastAsia="Calibri"/>
          <w:szCs w:val="22"/>
          <w:lang w:val="el-GR"/>
        </w:rPr>
        <w:t xml:space="preserve"> και </w:t>
      </w:r>
      <w:r>
        <w:rPr>
          <w:rFonts w:eastAsia="Calibri"/>
          <w:szCs w:val="22"/>
        </w:rPr>
        <w:t>desktop</w:t>
      </w:r>
      <w:r>
        <w:rPr>
          <w:rFonts w:eastAsia="Calibri"/>
          <w:szCs w:val="22"/>
          <w:lang w:val="el-GR"/>
        </w:rPr>
        <w:t xml:space="preserve"> που συνδέονται στις εφαρμογές και να μπορεί να επιβάλει πολιτικές με βάση την θέση του χρήστη (</w:t>
      </w:r>
      <w:r>
        <w:rPr>
          <w:rFonts w:eastAsia="Calibri"/>
          <w:szCs w:val="22"/>
        </w:rPr>
        <w:t>user</w:t>
      </w:r>
      <w:r>
        <w:rPr>
          <w:rFonts w:eastAsia="Calibri"/>
          <w:szCs w:val="22"/>
          <w:lang w:val="el-GR"/>
        </w:rPr>
        <w:t xml:space="preserve"> </w:t>
      </w:r>
      <w:r>
        <w:rPr>
          <w:rFonts w:eastAsia="Calibri"/>
          <w:szCs w:val="22"/>
        </w:rPr>
        <w:t>location</w:t>
      </w:r>
      <w:r>
        <w:rPr>
          <w:rFonts w:eastAsia="Calibri"/>
          <w:szCs w:val="22"/>
          <w:lang w:val="el-GR"/>
        </w:rPr>
        <w:t>).</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Να πιστοποιεί την κατάσταση ασφαλείας της συσκευής πριν την παροχή πρόσβασης σε ένα χρήστη ελέγχοντας τα κριτήρια. Για παράδειγμα εάν έχει απενεργοποιηθεί το </w:t>
      </w:r>
      <w:r>
        <w:rPr>
          <w:rFonts w:eastAsia="Calibri"/>
          <w:szCs w:val="22"/>
        </w:rPr>
        <w:t>firewall</w:t>
      </w:r>
      <w:r>
        <w:rPr>
          <w:rFonts w:eastAsia="Calibri"/>
          <w:szCs w:val="22"/>
          <w:lang w:val="el-GR"/>
        </w:rPr>
        <w:t xml:space="preserve"> ή το </w:t>
      </w:r>
      <w:r>
        <w:rPr>
          <w:rFonts w:eastAsia="Calibri"/>
          <w:szCs w:val="22"/>
        </w:rPr>
        <w:t>endpoint</w:t>
      </w:r>
      <w:r>
        <w:rPr>
          <w:rFonts w:eastAsia="Calibri"/>
          <w:szCs w:val="22"/>
          <w:lang w:val="el-GR"/>
        </w:rPr>
        <w:t xml:space="preserve"> </w:t>
      </w:r>
      <w:r>
        <w:rPr>
          <w:rFonts w:eastAsia="Calibri"/>
          <w:szCs w:val="22"/>
        </w:rPr>
        <w:t>security</w:t>
      </w:r>
      <w:r>
        <w:rPr>
          <w:rFonts w:eastAsia="Calibri"/>
          <w:szCs w:val="22"/>
          <w:lang w:val="el-GR"/>
        </w:rPr>
        <w:t xml:space="preserve"> προϊόν να μην επιτρέπει πρόσβαση ή εάν η συσκευή που χρησιμοποιεί ο χρήστης έχει κάποια ένδειξη </w:t>
      </w:r>
      <w:r>
        <w:rPr>
          <w:rFonts w:eastAsia="Calibri"/>
          <w:szCs w:val="22"/>
        </w:rPr>
        <w:t>compromise</w:t>
      </w:r>
      <w:r>
        <w:rPr>
          <w:rFonts w:eastAsia="Calibri"/>
          <w:szCs w:val="22"/>
          <w:lang w:val="el-GR"/>
        </w:rPr>
        <w:t xml:space="preserve"> που είναι γνωστή μέσω της λύσης ασφαλείας τερματικού να μην επιτρέπεται πρόσβαση με πιστοποίηση δεύτερου παράγοντα στις εφαρμογές μέχρι να αντιμετωπιστεί το συμβάν.</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Να υποστηρίζει εντοπισμό ασυνήθιστης συμπεριφοράς με χρήση </w:t>
      </w:r>
      <w:r>
        <w:rPr>
          <w:rFonts w:eastAsia="Calibri"/>
          <w:szCs w:val="22"/>
        </w:rPr>
        <w:t>machine</w:t>
      </w:r>
      <w:r>
        <w:rPr>
          <w:rFonts w:eastAsia="Calibri"/>
          <w:szCs w:val="22"/>
          <w:lang w:val="el-GR"/>
        </w:rPr>
        <w:t xml:space="preserve"> </w:t>
      </w:r>
      <w:r>
        <w:rPr>
          <w:rFonts w:eastAsia="Calibri"/>
          <w:szCs w:val="22"/>
        </w:rPr>
        <w:t>learning</w:t>
      </w:r>
      <w:r>
        <w:rPr>
          <w:rFonts w:eastAsia="Calibri"/>
          <w:szCs w:val="22"/>
          <w:lang w:val="el-GR"/>
        </w:rPr>
        <w:t xml:space="preserve"> για εντοπισμό: </w:t>
      </w:r>
    </w:p>
    <w:p>
      <w:pPr>
        <w:pStyle w:val="Normal"/>
        <w:suppressAutoHyphens w:val="false"/>
        <w:spacing w:lineRule="auto" w:line="276" w:before="80" w:after="80"/>
        <w:ind w:firstLine="340"/>
        <w:rPr>
          <w:rFonts w:eastAsia="Calibri"/>
          <w:szCs w:val="22"/>
          <w:lang w:val="el-GR"/>
        </w:rPr>
      </w:pPr>
      <w:r>
        <w:rPr>
          <w:rFonts w:eastAsia="Calibri"/>
          <w:szCs w:val="22"/>
          <w:lang w:val="el-GR"/>
        </w:rPr>
        <w:t>α) αλλαγής τοποθεσίας εντός σύντομου χρονικού διαστήματος (μερικά λεπτά)</w:t>
      </w:r>
    </w:p>
    <w:p>
      <w:pPr>
        <w:pStyle w:val="Normal"/>
        <w:suppressAutoHyphens w:val="false"/>
        <w:spacing w:lineRule="auto" w:line="276" w:before="80" w:after="80"/>
        <w:ind w:firstLine="340"/>
        <w:rPr>
          <w:rFonts w:eastAsia="Calibri"/>
          <w:szCs w:val="22"/>
          <w:lang w:val="el-GR"/>
        </w:rPr>
      </w:pPr>
      <w:r>
        <w:rPr>
          <w:rFonts w:eastAsia="Calibri"/>
          <w:szCs w:val="22"/>
          <w:lang w:val="el-GR"/>
        </w:rPr>
        <w:t>β) σύνδεση σε ασυνήθιστο χρονικό διάστημα.</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Η λύση θα πρέπει να συνεργάζεται με εφαρμογές όπως </w:t>
      </w:r>
      <w:r>
        <w:rPr>
          <w:rFonts w:eastAsia="Calibri"/>
          <w:szCs w:val="22"/>
        </w:rPr>
        <w:t>Box</w:t>
      </w:r>
      <w:r>
        <w:rPr>
          <w:rFonts w:eastAsia="Calibri"/>
          <w:szCs w:val="22"/>
          <w:lang w:val="el-GR"/>
        </w:rPr>
        <w:t xml:space="preserve"> και </w:t>
      </w:r>
      <w:r>
        <w:rPr>
          <w:rFonts w:eastAsia="Calibri"/>
          <w:szCs w:val="22"/>
        </w:rPr>
        <w:t>Office</w:t>
      </w:r>
      <w:r>
        <w:rPr>
          <w:rFonts w:eastAsia="Calibri"/>
          <w:szCs w:val="22"/>
          <w:lang w:val="el-GR"/>
        </w:rPr>
        <w:t xml:space="preserve"> 365.</w:t>
      </w:r>
    </w:p>
    <w:p>
      <w:pPr>
        <w:pStyle w:val="Normal"/>
        <w:suppressAutoHyphens w:val="false"/>
        <w:spacing w:lineRule="auto" w:line="276" w:before="80" w:after="80"/>
        <w:ind w:firstLine="340"/>
        <w:rPr>
          <w:rFonts w:eastAsia="Calibri"/>
          <w:szCs w:val="22"/>
          <w:lang w:val="el-GR"/>
        </w:rPr>
      </w:pPr>
      <w:r>
        <w:rPr>
          <w:rFonts w:eastAsia="Calibri"/>
          <w:szCs w:val="22"/>
          <w:lang w:val="el-GR"/>
        </w:rPr>
        <w:t>Η προσφερόμενη λύση να είναι του ίδιου κατασκευαστή με αυτόν της πλατφόρμας διαχείρισης των συστημάτων ασφαλείας, για λόγους ομοιογένειάς διαχείρισης, διαλειτουργικότητας και ενιαίας υποστήριξης</w:t>
      </w:r>
    </w:p>
    <w:p>
      <w:pPr>
        <w:pStyle w:val="Normal"/>
        <w:rPr>
          <w:rFonts w:eastAsia="Yu Gothic Light"/>
          <w:color w:val="2F5496"/>
          <w:sz w:val="24"/>
          <w:lang w:val="el-GR"/>
        </w:rPr>
      </w:pPr>
      <w:bookmarkStart w:id="161" w:name="_Toc83930872"/>
      <w:bookmarkStart w:id="162" w:name="_Toc124261626"/>
      <w:bookmarkStart w:id="163" w:name="_Toc119680218"/>
      <w:bookmarkStart w:id="164" w:name="_Toc109639958"/>
      <w:bookmarkStart w:id="165" w:name="_Toc109636707"/>
      <w:bookmarkStart w:id="166" w:name="_Toc107595349"/>
      <w:r>
        <w:rPr>
          <w:rFonts w:eastAsia="Yu Gothic Light"/>
          <w:color w:val="2F5496"/>
          <w:sz w:val="24"/>
          <w:lang w:val="el-GR"/>
        </w:rPr>
        <w:t>Εικονικό ιδιωτικό δίκτυο (</w:t>
      </w:r>
      <w:r>
        <w:rPr>
          <w:rFonts w:eastAsia="Yu Gothic Light"/>
          <w:color w:val="2F5496"/>
          <w:sz w:val="24"/>
        </w:rPr>
        <w:t>VPN</w:t>
      </w:r>
      <w:r>
        <w:rPr>
          <w:rFonts w:eastAsia="Yu Gothic Light"/>
          <w:color w:val="2F5496"/>
          <w:sz w:val="24"/>
          <w:lang w:val="el-GR"/>
        </w:rPr>
        <w:t>)</w:t>
      </w:r>
      <w:bookmarkEnd w:id="161"/>
      <w:bookmarkEnd w:id="162"/>
      <w:bookmarkEnd w:id="163"/>
      <w:bookmarkEnd w:id="164"/>
      <w:bookmarkEnd w:id="165"/>
      <w:bookmarkEnd w:id="166"/>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Με την επιτακτική πλέον ανάγκη για εξ’ αποστάσεως εργασία από τους εργαζομένους του δήμου θα πρέπει να προβλεφθεί λύση απομακρυσμένης και ασφαλούς πρόσβασης στις υποδομές του δήμου για μέρος των δημοτικών υπαλλήλων (κρίσιμες θέσεις ή/και υπάλληλοι που ορίζονται στη νέα ΚΥΑ που εξειδικεύει τις σχετικές ρυθμίσεις του νόμου 4808/2021 για την Προστασία της Εργασίας (άρθρο 67)).</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Ένα </w:t>
      </w:r>
      <w:r>
        <w:rPr>
          <w:rFonts w:eastAsia="Calibri"/>
          <w:szCs w:val="22"/>
        </w:rPr>
        <w:t>VPN</w:t>
      </w:r>
      <w:r>
        <w:rPr>
          <w:rFonts w:eastAsia="Calibri"/>
          <w:szCs w:val="22"/>
          <w:lang w:val="el-GR"/>
        </w:rPr>
        <w:t xml:space="preserve"> σύστημα με </w:t>
      </w:r>
      <w:r>
        <w:rPr>
          <w:rFonts w:eastAsia="Calibri"/>
          <w:szCs w:val="22"/>
        </w:rPr>
        <w:t>agents</w:t>
      </w:r>
      <w:r>
        <w:rPr>
          <w:rFonts w:eastAsia="Calibri"/>
          <w:szCs w:val="22"/>
          <w:lang w:val="el-GR"/>
        </w:rPr>
        <w:t xml:space="preserve"> θα παρέχει στους απομακρυσμένους εργαζόμενους ασφαλή πρόσβαση στο Διαδίκτυο ή στο εταιρικό δίκτυο από οποιαδήποτε συσκευή, οποιαδήποτε στιγμή, σε οποιαδήποτε τοποθεσία, προστατεύοντας παράλληλα τον οργανισμό. Θα παρέχει επίσης την ορατότητα και τον έλεγχο που χρειάζεται για να προσδιορίζεται ποιος και ποιες συσκευές έχουν πρόσβαση στον οργανισμό και τις εφαρμογές του.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Ένα </w:t>
      </w:r>
      <w:r>
        <w:rPr>
          <w:rFonts w:eastAsia="Calibri"/>
          <w:szCs w:val="22"/>
        </w:rPr>
        <w:t>VPN</w:t>
      </w:r>
      <w:r>
        <w:rPr>
          <w:rFonts w:eastAsia="Calibri"/>
          <w:szCs w:val="22"/>
          <w:lang w:val="el-GR"/>
        </w:rPr>
        <w:t xml:space="preserve">  σύστημα καλείται να υποστηρίζει λειτουργίες όπως απομακρυσμένη πρόσβαση, </w:t>
      </w:r>
      <w:r>
        <w:rPr>
          <w:rFonts w:eastAsia="Calibri"/>
          <w:szCs w:val="22"/>
        </w:rPr>
        <w:t>posture</w:t>
      </w:r>
      <w:r>
        <w:rPr>
          <w:rFonts w:eastAsia="Calibri"/>
          <w:szCs w:val="22"/>
          <w:lang w:val="el-GR"/>
        </w:rPr>
        <w:t xml:space="preserve"> </w:t>
      </w:r>
      <w:r>
        <w:rPr>
          <w:rFonts w:eastAsia="Calibri"/>
          <w:szCs w:val="22"/>
        </w:rPr>
        <w:t>enforcement</w:t>
      </w:r>
      <w:r>
        <w:rPr>
          <w:rFonts w:eastAsia="Calibri"/>
          <w:szCs w:val="22"/>
          <w:lang w:val="el-GR"/>
        </w:rPr>
        <w:t xml:space="preserve">, </w:t>
      </w:r>
      <w:r>
        <w:rPr>
          <w:rFonts w:eastAsia="Calibri"/>
          <w:szCs w:val="22"/>
        </w:rPr>
        <w:t>web</w:t>
      </w:r>
      <w:r>
        <w:rPr>
          <w:rFonts w:eastAsia="Calibri"/>
          <w:szCs w:val="22"/>
          <w:lang w:val="el-GR"/>
        </w:rPr>
        <w:t xml:space="preserve"> </w:t>
      </w:r>
      <w:r>
        <w:rPr>
          <w:rFonts w:eastAsia="Calibri"/>
          <w:szCs w:val="22"/>
        </w:rPr>
        <w:t>security</w:t>
      </w:r>
      <w:r>
        <w:rPr>
          <w:rFonts w:eastAsia="Calibri"/>
          <w:szCs w:val="22"/>
          <w:lang w:val="el-GR"/>
        </w:rPr>
        <w:t xml:space="preserve"> </w:t>
      </w:r>
      <w:r>
        <w:rPr>
          <w:rFonts w:eastAsia="Calibri"/>
          <w:szCs w:val="22"/>
        </w:rPr>
        <w:t>features</w:t>
      </w:r>
      <w:r>
        <w:rPr>
          <w:rFonts w:eastAsia="Calibri"/>
          <w:szCs w:val="22"/>
          <w:lang w:val="el-GR"/>
        </w:rPr>
        <w:t xml:space="preserve">, καθώς και </w:t>
      </w:r>
      <w:r>
        <w:rPr>
          <w:rFonts w:eastAsia="Calibri"/>
          <w:szCs w:val="22"/>
        </w:rPr>
        <w:t>roaming</w:t>
      </w:r>
      <w:r>
        <w:rPr>
          <w:rFonts w:eastAsia="Calibri"/>
          <w:szCs w:val="22"/>
          <w:lang w:val="el-GR"/>
        </w:rPr>
        <w:t xml:space="preserve"> </w:t>
      </w:r>
      <w:r>
        <w:rPr>
          <w:rFonts w:eastAsia="Calibri"/>
          <w:szCs w:val="22"/>
        </w:rPr>
        <w:t>protection</w:t>
      </w:r>
      <w:r>
        <w:rPr>
          <w:rFonts w:eastAsia="Calibri"/>
          <w:szCs w:val="22"/>
          <w:lang w:val="el-GR"/>
        </w:rPr>
        <w:t xml:space="preserve">. Επίσης, θα πρέπει να υπάρχει η δυνατότητα να επιβάλλονται πολιτικές ασφαλείας και ορατότητα στη συμπεριφορά των χρηστών που συνδέονται απομακρυσμένα. </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 xml:space="preserve"> </w:t>
      </w:r>
      <w:r>
        <w:rPr>
          <w:rFonts w:eastAsia="Calibri" w:ascii="Cambria" w:hAnsi="Cambria"/>
          <w:sz w:val="24"/>
          <w:szCs w:val="22"/>
          <w:lang w:val="el-GR"/>
        </w:rPr>
        <w:tab/>
        <w:t>Τέλος θα πρέπει να διατεθεί για μια ισχυρή, φιλική προς τον εργαζόμενο και εξαιρετικά ασφαλή εμπειρία απομακρυσμένου χρήστη.</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Θα προσφερθούν οι απαιτούμενες άδειες για </w:t>
      </w:r>
      <w:r>
        <w:rPr>
          <w:rFonts w:eastAsia="Calibri" w:ascii="Cambria" w:hAnsi="Cambria"/>
          <w:sz w:val="24"/>
          <w:lang w:val="en-US"/>
        </w:rPr>
        <w:t>VPN</w:t>
      </w:r>
      <w:r>
        <w:rPr>
          <w:rFonts w:eastAsia="Calibri" w:ascii="Cambria" w:hAnsi="Cambria"/>
          <w:sz w:val="24"/>
          <w:lang w:val="el-GR"/>
        </w:rPr>
        <w:t xml:space="preserve"> με τις ακόλουθες δυνατότητες : </w:t>
      </w:r>
    </w:p>
    <w:p>
      <w:pPr>
        <w:pStyle w:val="Normal"/>
        <w:numPr>
          <w:ilvl w:val="0"/>
          <w:numId w:val="98"/>
        </w:numPr>
        <w:suppressAutoHyphens w:val="false"/>
        <w:spacing w:lineRule="auto" w:line="276" w:before="80" w:after="80"/>
        <w:contextualSpacing/>
        <w:rPr>
          <w:rFonts w:eastAsia="Calibri"/>
          <w:szCs w:val="22"/>
          <w:lang w:val="en-US"/>
        </w:rPr>
      </w:pPr>
      <w:r>
        <w:rPr>
          <w:rFonts w:eastAsia="Calibri"/>
          <w:szCs w:val="22"/>
          <w:lang w:val="en-US"/>
        </w:rPr>
        <w:t>υποστήριξης διασύνδεσης του Remote Access VPN με Microsoft Active Directory.</w:t>
      </w:r>
    </w:p>
    <w:p>
      <w:pPr>
        <w:pStyle w:val="Normal"/>
        <w:numPr>
          <w:ilvl w:val="0"/>
          <w:numId w:val="98"/>
        </w:numPr>
        <w:suppressAutoHyphens w:val="false"/>
        <w:spacing w:lineRule="auto" w:line="276" w:before="80" w:after="80"/>
        <w:contextualSpacing/>
        <w:rPr>
          <w:rFonts w:eastAsia="Calibri"/>
          <w:szCs w:val="22"/>
          <w:lang w:val="el-GR"/>
        </w:rPr>
      </w:pPr>
      <w:r>
        <w:rPr>
          <w:rFonts w:eastAsia="Calibri"/>
          <w:szCs w:val="22"/>
          <w:lang w:val="el-GR"/>
        </w:rPr>
        <w:t xml:space="preserve">μελλοντικής διασύνδεσης του </w:t>
      </w:r>
      <w:r>
        <w:rPr>
          <w:rFonts w:eastAsia="Calibri"/>
          <w:szCs w:val="22"/>
          <w:lang w:val="en-US"/>
        </w:rPr>
        <w:t>Remote</w:t>
      </w:r>
      <w:r>
        <w:rPr>
          <w:rFonts w:eastAsia="Calibri"/>
          <w:szCs w:val="22"/>
          <w:lang w:val="el-GR"/>
        </w:rPr>
        <w:t xml:space="preserve"> </w:t>
      </w:r>
      <w:r>
        <w:rPr>
          <w:rFonts w:eastAsia="Calibri"/>
          <w:szCs w:val="22"/>
          <w:lang w:val="en-US"/>
        </w:rPr>
        <w:t>Access</w:t>
      </w:r>
      <w:r>
        <w:rPr>
          <w:rFonts w:eastAsia="Calibri"/>
          <w:szCs w:val="22"/>
          <w:lang w:val="el-GR"/>
        </w:rPr>
        <w:t xml:space="preserve"> </w:t>
      </w:r>
      <w:r>
        <w:rPr>
          <w:rFonts w:eastAsia="Calibri"/>
          <w:szCs w:val="22"/>
          <w:lang w:val="en-US"/>
        </w:rPr>
        <w:t>VPN</w:t>
      </w:r>
      <w:r>
        <w:rPr>
          <w:rFonts w:eastAsia="Calibri"/>
          <w:szCs w:val="22"/>
          <w:lang w:val="el-GR"/>
        </w:rPr>
        <w:t xml:space="preserve"> με </w:t>
      </w:r>
      <w:r>
        <w:rPr>
          <w:rFonts w:eastAsia="Calibri"/>
          <w:szCs w:val="22"/>
          <w:lang w:val="en-US"/>
        </w:rPr>
        <w:t>Multi</w:t>
      </w:r>
      <w:r>
        <w:rPr>
          <w:rFonts w:eastAsia="Calibri"/>
          <w:szCs w:val="22"/>
          <w:lang w:val="el-GR"/>
        </w:rPr>
        <w:t xml:space="preserve"> </w:t>
      </w:r>
      <w:r>
        <w:rPr>
          <w:rFonts w:eastAsia="Calibri"/>
          <w:szCs w:val="22"/>
          <w:lang w:val="en-US"/>
        </w:rPr>
        <w:t>Factor</w:t>
      </w:r>
      <w:r>
        <w:rPr>
          <w:rFonts w:eastAsia="Calibri"/>
          <w:szCs w:val="22"/>
          <w:lang w:val="el-GR"/>
        </w:rPr>
        <w:t xml:space="preserve"> </w:t>
      </w:r>
      <w:r>
        <w:rPr>
          <w:rFonts w:eastAsia="Calibri"/>
          <w:szCs w:val="22"/>
          <w:lang w:val="en-US"/>
        </w:rPr>
        <w:t>Authentication</w:t>
      </w:r>
      <w:r>
        <w:rPr>
          <w:rFonts w:eastAsia="Calibri"/>
          <w:szCs w:val="22"/>
          <w:lang w:val="el-GR"/>
        </w:rPr>
        <w:t xml:space="preserve"> </w:t>
      </w:r>
      <w:r>
        <w:rPr>
          <w:rFonts w:eastAsia="Calibri"/>
          <w:szCs w:val="22"/>
          <w:lang w:val="en-US"/>
        </w:rPr>
        <w:t>Security</w:t>
      </w:r>
      <w:r>
        <w:rPr>
          <w:rFonts w:eastAsia="Calibri"/>
          <w:szCs w:val="22"/>
          <w:lang w:val="el-GR"/>
        </w:rPr>
        <w:t xml:space="preserve"> για την πιστοποίηση του χρήστη και της συσκευής του.</w:t>
      </w:r>
    </w:p>
    <w:p>
      <w:pPr>
        <w:pStyle w:val="Normal"/>
        <w:numPr>
          <w:ilvl w:val="0"/>
          <w:numId w:val="91"/>
        </w:numPr>
        <w:suppressAutoHyphens w:val="false"/>
        <w:spacing w:lineRule="auto" w:line="276" w:before="80" w:after="80"/>
        <w:contextualSpacing/>
        <w:rPr>
          <w:rFonts w:eastAsia="Calibri"/>
          <w:szCs w:val="22"/>
          <w:lang w:val="el-GR"/>
        </w:rPr>
      </w:pPr>
      <w:r>
        <w:rPr>
          <w:rFonts w:eastAsia="Calibri"/>
          <w:szCs w:val="22"/>
          <w:lang w:val="en-US"/>
        </w:rPr>
        <w:t>VPN</w:t>
      </w:r>
      <w:r>
        <w:rPr>
          <w:rFonts w:eastAsia="Calibri"/>
          <w:szCs w:val="22"/>
          <w:lang w:val="el-GR"/>
        </w:rPr>
        <w:t xml:space="preserve"> </w:t>
      </w:r>
      <w:r>
        <w:rPr>
          <w:rFonts w:eastAsia="Calibri"/>
          <w:szCs w:val="22"/>
          <w:lang w:val="en-US"/>
        </w:rPr>
        <w:t>Client</w:t>
      </w:r>
      <w:r>
        <w:rPr>
          <w:rFonts w:eastAsia="Calibri"/>
          <w:szCs w:val="22"/>
          <w:lang w:val="el-GR"/>
        </w:rPr>
        <w:t xml:space="preserve"> να υποστηρίζει πολλαπλά λειτουργικά συστήματα με κατ’ ελάχιστον </w:t>
      </w:r>
      <w:r>
        <w:rPr>
          <w:rFonts w:eastAsia="Calibri"/>
          <w:szCs w:val="22"/>
          <w:lang w:val="en-US"/>
        </w:rPr>
        <w:t>Windows</w:t>
      </w:r>
      <w:r>
        <w:rPr>
          <w:rFonts w:eastAsia="Calibri"/>
          <w:szCs w:val="22"/>
          <w:lang w:val="el-GR"/>
        </w:rPr>
        <w:t xml:space="preserve">, </w:t>
      </w:r>
      <w:r>
        <w:rPr>
          <w:rFonts w:eastAsia="Calibri"/>
          <w:szCs w:val="22"/>
          <w:lang w:val="en-US"/>
        </w:rPr>
        <w:t>MAC</w:t>
      </w:r>
      <w:r>
        <w:rPr>
          <w:rFonts w:eastAsia="Calibri"/>
          <w:szCs w:val="22"/>
          <w:lang w:val="el-GR"/>
        </w:rPr>
        <w:t xml:space="preserve"> </w:t>
      </w:r>
      <w:r>
        <w:rPr>
          <w:rFonts w:eastAsia="Calibri"/>
          <w:szCs w:val="22"/>
          <w:lang w:val="en-US"/>
        </w:rPr>
        <w:t>OS</w:t>
      </w:r>
      <w:r>
        <w:rPr>
          <w:rFonts w:eastAsia="Calibri"/>
          <w:szCs w:val="22"/>
          <w:lang w:val="el-GR"/>
        </w:rPr>
        <w:t xml:space="preserve"> και </w:t>
      </w:r>
      <w:r>
        <w:rPr>
          <w:rFonts w:eastAsia="Calibri"/>
          <w:szCs w:val="22"/>
          <w:lang w:val="en-US"/>
        </w:rPr>
        <w:t>Linux</w:t>
      </w:r>
      <w:r>
        <w:rPr>
          <w:rFonts w:eastAsia="Calibri"/>
          <w:szCs w:val="22"/>
          <w:lang w:val="el-GR"/>
        </w:rPr>
        <w:t xml:space="preserve"> </w:t>
      </w:r>
      <w:r>
        <w:rPr>
          <w:rFonts w:eastAsia="Calibri"/>
          <w:szCs w:val="22"/>
          <w:lang w:val="en-US"/>
        </w:rPr>
        <w:t>VPN</w:t>
      </w:r>
      <w:r>
        <w:rPr>
          <w:rFonts w:eastAsia="Calibri"/>
          <w:szCs w:val="22"/>
          <w:lang w:val="el-GR"/>
        </w:rPr>
        <w:t xml:space="preserve"> </w:t>
      </w:r>
      <w:r>
        <w:rPr>
          <w:rFonts w:eastAsia="Calibri"/>
          <w:szCs w:val="22"/>
          <w:lang w:val="en-US"/>
        </w:rPr>
        <w:t>Clients</w:t>
      </w:r>
      <w:r>
        <w:rPr>
          <w:rFonts w:eastAsia="Calibri"/>
          <w:szCs w:val="22"/>
          <w:lang w:val="el-GR"/>
        </w:rPr>
        <w:t xml:space="preserve"> και </w:t>
      </w:r>
      <w:r>
        <w:rPr>
          <w:rFonts w:eastAsia="Calibri"/>
          <w:szCs w:val="22"/>
          <w:lang w:val="en-US"/>
        </w:rPr>
        <w:t>mobile</w:t>
      </w:r>
      <w:r>
        <w:rPr>
          <w:rFonts w:eastAsia="Calibri"/>
          <w:szCs w:val="22"/>
          <w:lang w:val="el-GR"/>
        </w:rPr>
        <w:t xml:space="preserve"> </w:t>
      </w:r>
      <w:r>
        <w:rPr>
          <w:rFonts w:eastAsia="Calibri"/>
          <w:szCs w:val="22"/>
          <w:lang w:val="en-US"/>
        </w:rPr>
        <w:t>clients</w:t>
      </w:r>
      <w:r>
        <w:rPr>
          <w:rFonts w:eastAsia="Calibri"/>
          <w:szCs w:val="22"/>
          <w:lang w:val="el-GR"/>
        </w:rPr>
        <w:t xml:space="preserve"> (π.χ. </w:t>
      </w:r>
      <w:r>
        <w:rPr>
          <w:rFonts w:eastAsia="Calibri"/>
          <w:szCs w:val="22"/>
          <w:lang w:val="en-US"/>
        </w:rPr>
        <w:t>iPhone</w:t>
      </w:r>
      <w:r>
        <w:rPr>
          <w:rFonts w:eastAsia="Calibri"/>
          <w:szCs w:val="22"/>
          <w:lang w:val="el-GR"/>
        </w:rPr>
        <w:t xml:space="preserve">, </w:t>
      </w:r>
      <w:r>
        <w:rPr>
          <w:rFonts w:eastAsia="Calibri"/>
          <w:szCs w:val="22"/>
          <w:lang w:val="en-US"/>
        </w:rPr>
        <w:t>Android</w:t>
      </w:r>
      <w:r>
        <w:rPr>
          <w:rFonts w:eastAsia="Calibri"/>
          <w:szCs w:val="22"/>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προσφερόμενη λύση να είναι του ίδιου κατασκευαστή με αυτόν της Πλατφόρμας διαχείρισης των συστημάτων ασφαλείας, για λόγους ομοιογένειάς διαχείρισης, διαλειτουργικότητας και ενιαίας υποστήριξης</w:t>
      </w:r>
    </w:p>
    <w:p>
      <w:pPr>
        <w:pStyle w:val="Normal"/>
        <w:rPr>
          <w:rFonts w:eastAsia="Yu Gothic Light"/>
          <w:color w:val="2F5496"/>
          <w:sz w:val="24"/>
          <w:lang w:val="el-GR"/>
        </w:rPr>
      </w:pPr>
      <w:bookmarkStart w:id="167" w:name="_Toc259770400"/>
      <w:bookmarkStart w:id="168" w:name="_Toc124261627"/>
      <w:bookmarkStart w:id="169" w:name="_Toc119680219"/>
      <w:bookmarkStart w:id="170" w:name="_Toc109639959"/>
      <w:bookmarkStart w:id="171" w:name="_Toc109636708"/>
      <w:bookmarkStart w:id="172" w:name="_Toc107595350"/>
      <w:bookmarkStart w:id="173" w:name="_Toc104828142"/>
      <w:bookmarkStart w:id="174" w:name="_Toc104826646"/>
      <w:bookmarkEnd w:id="173"/>
      <w:bookmarkEnd w:id="174"/>
      <w:r>
        <w:rPr>
          <w:rFonts w:eastAsia="Yu Gothic Light"/>
          <w:color w:val="2F5496"/>
          <w:sz w:val="24"/>
          <w:lang w:val="el-GR"/>
        </w:rPr>
        <w:t xml:space="preserve">Λύση προστασίας </w:t>
      </w:r>
      <w:r>
        <w:rPr>
          <w:rFonts w:eastAsia="Yu Gothic Light"/>
          <w:color w:val="2F5496"/>
          <w:sz w:val="24"/>
        </w:rPr>
        <w:t>DNS</w:t>
      </w:r>
      <w:bookmarkEnd w:id="167"/>
      <w:bookmarkEnd w:id="168"/>
      <w:bookmarkEnd w:id="169"/>
      <w:bookmarkEnd w:id="170"/>
      <w:bookmarkEnd w:id="171"/>
      <w:bookmarkEnd w:id="172"/>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Ο Δήμος θα πρέπει να διαθέτει μία πλατφόρμα </w:t>
      </w:r>
      <w:r>
        <w:rPr>
          <w:rFonts w:eastAsia="Calibri"/>
          <w:szCs w:val="22"/>
        </w:rPr>
        <w:t>Cloud</w:t>
      </w:r>
      <w:r>
        <w:rPr>
          <w:rFonts w:eastAsia="Calibri"/>
          <w:szCs w:val="22"/>
          <w:lang w:val="el-GR"/>
        </w:rPr>
        <w:t xml:space="preserve"> </w:t>
      </w:r>
      <w:r>
        <w:rPr>
          <w:rFonts w:eastAsia="Calibri"/>
          <w:szCs w:val="22"/>
        </w:rPr>
        <w:t>Security</w:t>
      </w:r>
      <w:r>
        <w:rPr>
          <w:rFonts w:eastAsia="Calibri"/>
          <w:szCs w:val="22"/>
          <w:lang w:val="el-GR"/>
        </w:rPr>
        <w:t xml:space="preserve"> που θα παρέχει </w:t>
      </w:r>
      <w:r>
        <w:rPr>
          <w:rFonts w:eastAsia="Calibri"/>
          <w:szCs w:val="22"/>
        </w:rPr>
        <w:t>first</w:t>
      </w:r>
      <w:r>
        <w:rPr>
          <w:rFonts w:eastAsia="Calibri"/>
          <w:szCs w:val="22"/>
          <w:lang w:val="el-GR"/>
        </w:rPr>
        <w:t xml:space="preserve"> </w:t>
      </w:r>
      <w:r>
        <w:rPr>
          <w:rFonts w:eastAsia="Calibri"/>
          <w:szCs w:val="22"/>
        </w:rPr>
        <w:t>line</w:t>
      </w:r>
      <w:r>
        <w:rPr>
          <w:rFonts w:eastAsia="Calibri"/>
          <w:szCs w:val="22"/>
          <w:lang w:val="el-GR"/>
        </w:rPr>
        <w:t xml:space="preserve"> </w:t>
      </w:r>
      <w:r>
        <w:rPr>
          <w:rFonts w:eastAsia="Calibri"/>
          <w:szCs w:val="22"/>
        </w:rPr>
        <w:t>defense</w:t>
      </w:r>
      <w:r>
        <w:rPr>
          <w:rFonts w:eastAsia="Calibri"/>
          <w:szCs w:val="22"/>
          <w:lang w:val="el-GR"/>
        </w:rPr>
        <w:t xml:space="preserve"> ανεξαρτήτως από το που βρίσκονται οι χρήστες στο γραφείο, στο σπίτι, σε ένα </w:t>
      </w:r>
      <w:r>
        <w:rPr>
          <w:rFonts w:eastAsia="Calibri"/>
          <w:szCs w:val="22"/>
        </w:rPr>
        <w:t>Public</w:t>
      </w:r>
      <w:r>
        <w:rPr>
          <w:rFonts w:eastAsia="Calibri"/>
          <w:szCs w:val="22"/>
          <w:lang w:val="el-GR"/>
        </w:rPr>
        <w:t xml:space="preserve"> </w:t>
      </w:r>
      <w:r>
        <w:rPr>
          <w:rFonts w:eastAsia="Calibri"/>
          <w:szCs w:val="22"/>
        </w:rPr>
        <w:t>Wifi</w:t>
      </w:r>
      <w:r>
        <w:rPr>
          <w:rFonts w:eastAsia="Calibri"/>
          <w:szCs w:val="22"/>
          <w:lang w:val="el-GR"/>
        </w:rPr>
        <w:t xml:space="preserve"> δίκτυο κ.ο.κ. </w:t>
      </w:r>
      <w:r>
        <w:rPr>
          <w:rFonts w:eastAsia="Calibri"/>
          <w:szCs w:val="22"/>
        </w:rPr>
        <w:t>H</w:t>
      </w:r>
      <w:r>
        <w:rPr>
          <w:rFonts w:eastAsia="Calibri"/>
          <w:szCs w:val="22"/>
          <w:lang w:val="el-GR"/>
        </w:rPr>
        <w:t xml:space="preserve"> πλατφόρμα θα περιλαμβάνει βασικές δυνατότητες ασφαλείας επιπέδου </w:t>
      </w:r>
      <w:r>
        <w:rPr>
          <w:rFonts w:eastAsia="Calibri"/>
          <w:szCs w:val="22"/>
        </w:rPr>
        <w:t>DNS</w:t>
      </w:r>
      <w:r>
        <w:rPr>
          <w:rFonts w:eastAsia="Calibri"/>
          <w:szCs w:val="22"/>
          <w:lang w:val="el-GR"/>
        </w:rPr>
        <w:t xml:space="preserve">  που θα αποκαλύπτει και θα αποκλείει ένα ευρύ φάσμα κακόβουλων URL και IP ενώ επίσης θα αποκλείει αιτήματα για κακόβουλα προγράμματα, ransomware, phishing και botnets πριν ακόμη δημιουργηθεί μια σύνδεση, προτού φτάσουν στο δίκτυο ή στα τερματικά σημεία του δικτύου.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Θα πρέπει να κατηγοριοποιεί και να διατηρεί όλη τη διαδικτυακή δραστηριότητα αλλά και να απλοποιεί τη διαδικασία διερεύνησης ώστε να μειώσει τους χρόνους απόκρισης των συμβάντων. Θα δίνει πρόσβαση σε </w:t>
      </w:r>
      <w:r>
        <w:rPr>
          <w:rFonts w:eastAsia="Calibri"/>
          <w:szCs w:val="22"/>
        </w:rPr>
        <w:t>insights</w:t>
      </w:r>
      <w:r>
        <w:rPr>
          <w:rFonts w:eastAsia="Calibri"/>
          <w:szCs w:val="22"/>
          <w:lang w:val="el-GR"/>
        </w:rPr>
        <w:t xml:space="preserve"> (</w:t>
      </w:r>
      <w:r>
        <w:rPr>
          <w:rFonts w:eastAsia="Calibri"/>
          <w:szCs w:val="22"/>
        </w:rPr>
        <w:t>historical</w:t>
      </w:r>
      <w:r>
        <w:rPr>
          <w:rFonts w:eastAsia="Calibri"/>
          <w:szCs w:val="22"/>
          <w:lang w:val="el-GR"/>
        </w:rPr>
        <w:t xml:space="preserve"> και </w:t>
      </w:r>
      <w:r>
        <w:rPr>
          <w:rFonts w:eastAsia="Calibri"/>
          <w:szCs w:val="22"/>
        </w:rPr>
        <w:t>contextual</w:t>
      </w:r>
      <w:r>
        <w:rPr>
          <w:rFonts w:eastAsia="Calibri"/>
          <w:szCs w:val="22"/>
          <w:lang w:val="el-GR"/>
        </w:rPr>
        <w:t xml:space="preserve">) για προτεραιοποίηση στα περιστατικά  και στην απόκριση σε συμβάντα ενώ θα δίνει  την δυνατότητα για αυτοματοποιημένες ενέργειες απόκρισης που θα απλοποιούν την ασφάλεια,  εξαλείφοντας χειροκίνητες εργασίες και σταματώντας τις επιθέσεις νωρίτερα. Θα μπορεί να προσφέρει τις παραπάνω δυνατότητες τόσο στο εσωτερικό δίκτυο του δήμου αλλά και στο ανοιχτό ασύρματο δίκτυο της πόλης.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Η </w:t>
      </w:r>
      <w:r>
        <w:rPr>
          <w:rFonts w:eastAsia="Calibri"/>
          <w:szCs w:val="22"/>
        </w:rPr>
        <w:t>cloud</w:t>
      </w:r>
      <w:r>
        <w:rPr>
          <w:rFonts w:eastAsia="Calibri"/>
          <w:szCs w:val="22"/>
          <w:lang w:val="el-GR"/>
        </w:rPr>
        <w:t xml:space="preserve"> </w:t>
      </w:r>
      <w:r>
        <w:rPr>
          <w:rFonts w:eastAsia="Calibri"/>
          <w:szCs w:val="22"/>
        </w:rPr>
        <w:t>security</w:t>
      </w:r>
      <w:r>
        <w:rPr>
          <w:rFonts w:eastAsia="Calibri"/>
          <w:szCs w:val="22"/>
          <w:lang w:val="el-GR"/>
        </w:rPr>
        <w:t xml:space="preserve"> </w:t>
      </w:r>
      <w:r>
        <w:rPr>
          <w:rFonts w:eastAsia="Calibri"/>
          <w:szCs w:val="22"/>
        </w:rPr>
        <w:t>based</w:t>
      </w:r>
      <w:r>
        <w:rPr>
          <w:rFonts w:eastAsia="Calibri"/>
          <w:szCs w:val="22"/>
          <w:lang w:val="el-GR"/>
        </w:rPr>
        <w:t xml:space="preserve"> πλατφόρμα θα πρέπει να μπορεί μελλοντικά να καλύψει μια ευρύτερη γκάμα αναγκών που περιλαμβάνουν λειτουργίες ασφαλείας όπως </w:t>
      </w:r>
      <w:r>
        <w:rPr>
          <w:rFonts w:eastAsia="Calibri"/>
          <w:szCs w:val="22"/>
        </w:rPr>
        <w:t>Secure</w:t>
      </w:r>
      <w:r>
        <w:rPr>
          <w:rFonts w:eastAsia="Calibri"/>
          <w:szCs w:val="22"/>
          <w:lang w:val="el-GR"/>
        </w:rPr>
        <w:t xml:space="preserve"> </w:t>
      </w:r>
      <w:r>
        <w:rPr>
          <w:rFonts w:eastAsia="Calibri"/>
          <w:szCs w:val="22"/>
        </w:rPr>
        <w:t>Web</w:t>
      </w:r>
      <w:r>
        <w:rPr>
          <w:rFonts w:eastAsia="Calibri"/>
          <w:szCs w:val="22"/>
          <w:lang w:val="el-GR"/>
        </w:rPr>
        <w:t xml:space="preserve"> </w:t>
      </w:r>
      <w:r>
        <w:rPr>
          <w:rFonts w:eastAsia="Calibri"/>
          <w:szCs w:val="22"/>
        </w:rPr>
        <w:t>Gateway</w:t>
      </w:r>
      <w:r>
        <w:rPr>
          <w:rFonts w:eastAsia="Calibri"/>
          <w:szCs w:val="22"/>
          <w:lang w:val="el-GR"/>
        </w:rPr>
        <w:t xml:space="preserve"> (</w:t>
      </w:r>
      <w:r>
        <w:rPr>
          <w:rFonts w:eastAsia="Calibri"/>
          <w:szCs w:val="22"/>
        </w:rPr>
        <w:t>SWG</w:t>
      </w:r>
      <w:r>
        <w:rPr>
          <w:rFonts w:eastAsia="Calibri"/>
          <w:szCs w:val="22"/>
          <w:lang w:val="el-GR"/>
        </w:rPr>
        <w:t xml:space="preserve">), </w:t>
      </w:r>
      <w:r>
        <w:rPr>
          <w:rFonts w:eastAsia="Calibri"/>
          <w:szCs w:val="22"/>
        </w:rPr>
        <w:t>Could</w:t>
      </w:r>
      <w:r>
        <w:rPr>
          <w:rFonts w:eastAsia="Calibri"/>
          <w:szCs w:val="22"/>
          <w:lang w:val="el-GR"/>
        </w:rPr>
        <w:t xml:space="preserve"> </w:t>
      </w:r>
      <w:r>
        <w:rPr>
          <w:rFonts w:eastAsia="Calibri"/>
          <w:szCs w:val="22"/>
        </w:rPr>
        <w:t>Access</w:t>
      </w:r>
      <w:r>
        <w:rPr>
          <w:rFonts w:eastAsia="Calibri"/>
          <w:szCs w:val="22"/>
          <w:lang w:val="el-GR"/>
        </w:rPr>
        <w:t xml:space="preserve"> </w:t>
      </w:r>
      <w:r>
        <w:rPr>
          <w:rFonts w:eastAsia="Calibri"/>
          <w:szCs w:val="22"/>
        </w:rPr>
        <w:t>Security</w:t>
      </w:r>
      <w:r>
        <w:rPr>
          <w:rFonts w:eastAsia="Calibri"/>
          <w:szCs w:val="22"/>
          <w:lang w:val="el-GR"/>
        </w:rPr>
        <w:t xml:space="preserve"> </w:t>
      </w:r>
      <w:r>
        <w:rPr>
          <w:rFonts w:eastAsia="Calibri"/>
          <w:szCs w:val="22"/>
        </w:rPr>
        <w:t>Broker</w:t>
      </w:r>
      <w:r>
        <w:rPr>
          <w:rFonts w:eastAsia="Calibri"/>
          <w:szCs w:val="22"/>
          <w:lang w:val="el-GR"/>
        </w:rPr>
        <w:t xml:space="preserve"> (</w:t>
      </w:r>
      <w:r>
        <w:rPr>
          <w:rFonts w:eastAsia="Calibri"/>
          <w:szCs w:val="22"/>
        </w:rPr>
        <w:t>CASB</w:t>
      </w:r>
      <w:r>
        <w:rPr>
          <w:rFonts w:eastAsia="Calibri"/>
          <w:szCs w:val="22"/>
          <w:lang w:val="el-GR"/>
        </w:rPr>
        <w:t xml:space="preserve">) , </w:t>
      </w:r>
      <w:r>
        <w:rPr>
          <w:rFonts w:eastAsia="Calibri"/>
          <w:szCs w:val="22"/>
        </w:rPr>
        <w:t>Data</w:t>
      </w:r>
      <w:r>
        <w:rPr>
          <w:rFonts w:eastAsia="Calibri"/>
          <w:szCs w:val="22"/>
          <w:lang w:val="el-GR"/>
        </w:rPr>
        <w:t xml:space="preserve"> </w:t>
      </w:r>
      <w:r>
        <w:rPr>
          <w:rFonts w:eastAsia="Calibri"/>
          <w:szCs w:val="22"/>
        </w:rPr>
        <w:t>loss</w:t>
      </w:r>
      <w:r>
        <w:rPr>
          <w:rFonts w:eastAsia="Calibri"/>
          <w:szCs w:val="22"/>
          <w:lang w:val="el-GR"/>
        </w:rPr>
        <w:t xml:space="preserve"> </w:t>
      </w:r>
      <w:r>
        <w:rPr>
          <w:rFonts w:eastAsia="Calibri"/>
          <w:szCs w:val="22"/>
        </w:rPr>
        <w:t>prevention</w:t>
      </w:r>
      <w:r>
        <w:rPr>
          <w:rFonts w:eastAsia="Calibri"/>
          <w:szCs w:val="22"/>
          <w:lang w:val="el-GR"/>
        </w:rPr>
        <w:t xml:space="preserve"> (</w:t>
      </w:r>
      <w:r>
        <w:rPr>
          <w:rFonts w:eastAsia="Calibri"/>
          <w:szCs w:val="22"/>
        </w:rPr>
        <w:t>DLP</w:t>
      </w:r>
      <w:r>
        <w:rPr>
          <w:rFonts w:eastAsia="Calibri"/>
          <w:szCs w:val="22"/>
          <w:lang w:val="el-GR"/>
        </w:rPr>
        <w:t xml:space="preserve">) ακόμα και </w:t>
      </w:r>
      <w:r>
        <w:rPr>
          <w:rFonts w:eastAsia="Calibri"/>
          <w:szCs w:val="22"/>
        </w:rPr>
        <w:t>remote</w:t>
      </w:r>
      <w:r>
        <w:rPr>
          <w:rFonts w:eastAsia="Calibri"/>
          <w:szCs w:val="22"/>
          <w:lang w:val="el-GR"/>
        </w:rPr>
        <w:t xml:space="preserve"> </w:t>
      </w:r>
      <w:r>
        <w:rPr>
          <w:rFonts w:eastAsia="Calibri"/>
          <w:szCs w:val="22"/>
        </w:rPr>
        <w:t>browser</w:t>
      </w:r>
      <w:r>
        <w:rPr>
          <w:rFonts w:eastAsia="Calibri"/>
          <w:szCs w:val="22"/>
          <w:lang w:val="el-GR"/>
        </w:rPr>
        <w:t xml:space="preserve"> </w:t>
      </w:r>
      <w:r>
        <w:rPr>
          <w:rFonts w:eastAsia="Calibri"/>
          <w:szCs w:val="22"/>
        </w:rPr>
        <w:t>isolation</w:t>
      </w:r>
      <w:r>
        <w:rPr>
          <w:rFonts w:eastAsia="Calibri"/>
          <w:szCs w:val="22"/>
          <w:lang w:val="el-GR"/>
        </w:rPr>
        <w:t xml:space="preserve">.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Θα προσφερθούν οι απαιτούμενες άδειες για τουλάχιστον τριάντα έξι (36) μήνες.</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Η προτεινόμενη λύση πρέπει να βασίζεται υποχρεωτικά σε αναδρομική ανάλυση </w:t>
      </w:r>
      <w:r>
        <w:rPr>
          <w:rFonts w:eastAsia="Calibri" w:ascii="Cambria" w:hAnsi="Cambria"/>
          <w:sz w:val="24"/>
          <w:lang w:val="en-US"/>
        </w:rPr>
        <w:t>DNS</w:t>
      </w:r>
      <w:r>
        <w:rPr>
          <w:rFonts w:eastAsia="Calibri" w:ascii="Cambria" w:hAnsi="Cambria"/>
          <w:sz w:val="24"/>
          <w:lang w:val="el-GR"/>
        </w:rPr>
        <w:t xml:space="preserve"> (</w:t>
      </w:r>
      <w:r>
        <w:rPr>
          <w:rFonts w:eastAsia="Calibri" w:ascii="Cambria" w:hAnsi="Cambria"/>
          <w:sz w:val="24"/>
          <w:lang w:val="en-US"/>
        </w:rPr>
        <w:t>recursive</w:t>
      </w:r>
      <w:r>
        <w:rPr>
          <w:rFonts w:eastAsia="Calibri" w:ascii="Cambria" w:hAnsi="Cambria"/>
          <w:sz w:val="24"/>
          <w:lang w:val="el-GR"/>
        </w:rPr>
        <w:t xml:space="preserve"> </w:t>
      </w:r>
      <w:r>
        <w:rPr>
          <w:rFonts w:eastAsia="Calibri" w:ascii="Cambria" w:hAnsi="Cambria"/>
          <w:sz w:val="24"/>
          <w:lang w:val="en-US"/>
        </w:rPr>
        <w:t>DNS</w:t>
      </w:r>
      <w:r>
        <w:rPr>
          <w:rFonts w:eastAsia="Calibri" w:ascii="Cambria" w:hAnsi="Cambria"/>
          <w:sz w:val="24"/>
          <w:lang w:val="el-GR"/>
        </w:rPr>
        <w:t>) και θα πρέπει να έχει το ελάχιστο αντίκτυπο στην υφιστάμενη υποδομή. Επίσης, θα πρέπει να μην απαιτεί εγκατάσταση φυσικού υλικού και να χρησιμοποιεί την υπάρχουσα υποδομή ίντερνετ.</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Το </w:t>
      </w:r>
      <w:r>
        <w:rPr>
          <w:rFonts w:eastAsia="Calibri" w:ascii="Cambria" w:hAnsi="Cambria"/>
          <w:sz w:val="24"/>
          <w:lang w:val="en-US"/>
        </w:rPr>
        <w:t>threat</w:t>
      </w:r>
      <w:r>
        <w:rPr>
          <w:rFonts w:eastAsia="Calibri" w:ascii="Cambria" w:hAnsi="Cambria"/>
          <w:sz w:val="24"/>
          <w:lang w:val="el-GR"/>
        </w:rPr>
        <w:t xml:space="preserve"> </w:t>
      </w:r>
      <w:r>
        <w:rPr>
          <w:rFonts w:eastAsia="Calibri" w:ascii="Cambria" w:hAnsi="Cambria"/>
          <w:sz w:val="24"/>
          <w:lang w:val="en-US"/>
        </w:rPr>
        <w:t>Intelligence</w:t>
      </w:r>
      <w:r>
        <w:rPr>
          <w:rFonts w:eastAsia="Calibri" w:ascii="Cambria" w:hAnsi="Cambria"/>
          <w:sz w:val="24"/>
          <w:lang w:val="el-GR"/>
        </w:rPr>
        <w:t xml:space="preserve"> θα πρέπει να φιλοξενείται στις υποδομές του </w:t>
      </w:r>
      <w:r>
        <w:rPr>
          <w:rFonts w:eastAsia="Calibri" w:ascii="Cambria" w:hAnsi="Cambria"/>
          <w:sz w:val="24"/>
          <w:lang w:val="en-US"/>
        </w:rPr>
        <w:t>Vendor</w:t>
      </w:r>
      <w:r>
        <w:rPr>
          <w:rFonts w:eastAsia="Calibri" w:ascii="Cambria" w:hAnsi="Cambria"/>
          <w:sz w:val="24"/>
          <w:lang w:val="el-GR"/>
        </w:rPr>
        <w:t xml:space="preserve"> που εξυπηρετεί τη λύση για αναδρομική ανάλυση </w:t>
      </w:r>
      <w:r>
        <w:rPr>
          <w:rFonts w:eastAsia="Calibri" w:ascii="Cambria" w:hAnsi="Cambria"/>
          <w:sz w:val="24"/>
          <w:lang w:val="en-US"/>
        </w:rPr>
        <w:t>DNS</w:t>
      </w:r>
      <w:r>
        <w:rPr>
          <w:rFonts w:eastAsia="Calibri" w:ascii="Cambria" w:hAnsi="Cambria"/>
          <w:sz w:val="24"/>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λύση πρέπει να προσφέρει πολλαπλές επιλογές εγκατάστασης.</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Για παράδειγμα: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α) δείχνοντας το υπάρχον αυθεντικό (</w:t>
      </w:r>
      <w:r>
        <w:rPr>
          <w:rFonts w:eastAsia="Calibri" w:ascii="Cambria" w:hAnsi="Cambria"/>
          <w:sz w:val="24"/>
          <w:lang w:val="en-US"/>
        </w:rPr>
        <w:t>authoritative</w:t>
      </w:r>
      <w:r>
        <w:rPr>
          <w:rFonts w:eastAsia="Calibri" w:ascii="Cambria" w:hAnsi="Cambria"/>
          <w:sz w:val="24"/>
          <w:lang w:val="el-GR"/>
        </w:rPr>
        <w:t xml:space="preserve">) </w:t>
      </w:r>
      <w:r>
        <w:rPr>
          <w:rFonts w:eastAsia="Calibri" w:ascii="Cambria" w:hAnsi="Cambria"/>
          <w:sz w:val="24"/>
          <w:lang w:val="en-US"/>
        </w:rPr>
        <w:t>DNS</w:t>
      </w:r>
      <w:r>
        <w:rPr>
          <w:rFonts w:eastAsia="Calibri" w:ascii="Cambria" w:hAnsi="Cambria"/>
          <w:sz w:val="24"/>
          <w:lang w:val="el-GR"/>
        </w:rPr>
        <w:t xml:space="preserve"> στην αναδρομική υπηρεσία </w:t>
      </w:r>
      <w:r>
        <w:rPr>
          <w:rFonts w:eastAsia="Calibri" w:ascii="Cambria" w:hAnsi="Cambria"/>
          <w:sz w:val="24"/>
          <w:lang w:val="en-US"/>
        </w:rPr>
        <w:t>DNS</w:t>
      </w:r>
      <w:r>
        <w:rPr>
          <w:rFonts w:eastAsia="Calibri" w:ascii="Cambria" w:hAnsi="Cambria"/>
          <w:sz w:val="24"/>
          <w:lang w:val="el-GR"/>
        </w:rPr>
        <w:t xml:space="preserve">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β) δείχνοντας το </w:t>
      </w:r>
      <w:r>
        <w:rPr>
          <w:rFonts w:eastAsia="Calibri" w:ascii="Cambria" w:hAnsi="Cambria"/>
          <w:sz w:val="24"/>
          <w:lang w:val="en-US"/>
        </w:rPr>
        <w:t>DNS</w:t>
      </w:r>
      <w:r>
        <w:rPr>
          <w:rFonts w:eastAsia="Calibri" w:ascii="Cambria" w:hAnsi="Cambria"/>
          <w:sz w:val="24"/>
          <w:lang w:val="el-GR"/>
        </w:rPr>
        <w:t xml:space="preserve"> που έχει διαμορφωθεί στον εσωτερικό διακομιστή μεσολάβησης (</w:t>
      </w:r>
      <w:r>
        <w:rPr>
          <w:rFonts w:eastAsia="Calibri" w:ascii="Cambria" w:hAnsi="Cambria"/>
          <w:sz w:val="24"/>
          <w:lang w:val="en-US"/>
        </w:rPr>
        <w:t>Proxy</w:t>
      </w:r>
      <w:r>
        <w:rPr>
          <w:rFonts w:eastAsia="Calibri" w:ascii="Cambria" w:hAnsi="Cambria"/>
          <w:sz w:val="24"/>
          <w:lang w:val="el-GR"/>
        </w:rPr>
        <w:t xml:space="preserve">) στην αναδρομική υπηρεσία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γ) Χρησιμοποιώντας ένα </w:t>
      </w:r>
      <w:r>
        <w:rPr>
          <w:rFonts w:eastAsia="Calibri" w:ascii="Cambria" w:hAnsi="Cambria"/>
          <w:sz w:val="24"/>
          <w:lang w:val="en-US"/>
        </w:rPr>
        <w:t>agent</w:t>
      </w:r>
      <w:r>
        <w:rPr>
          <w:rFonts w:eastAsia="Calibri" w:ascii="Cambria" w:hAnsi="Cambria"/>
          <w:sz w:val="24"/>
          <w:lang w:val="el-GR"/>
        </w:rPr>
        <w:t xml:space="preserve"> στο τερματικό, χωρίς επιπλέον φυσικό υλικό</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Η αναδρομική υπηρεσία ασφαλείας </w:t>
      </w:r>
      <w:r>
        <w:rPr>
          <w:rFonts w:eastAsia="Calibri" w:ascii="Cambria" w:hAnsi="Cambria"/>
          <w:sz w:val="24"/>
          <w:lang w:val="en-US"/>
        </w:rPr>
        <w:t>DNS</w:t>
      </w:r>
      <w:r>
        <w:rPr>
          <w:rFonts w:eastAsia="Calibri" w:ascii="Cambria" w:hAnsi="Cambria"/>
          <w:sz w:val="24"/>
          <w:lang w:val="el-GR"/>
        </w:rPr>
        <w:t xml:space="preserve"> πρέπει να παρέχεται μέσω ενός παγκόσμιου δικτύου κέντρων δεδομένων.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Η αναδρομική λύση ασφάλειας </w:t>
      </w:r>
      <w:r>
        <w:rPr>
          <w:rFonts w:eastAsia="Calibri" w:ascii="Cambria" w:hAnsi="Cambria"/>
          <w:sz w:val="24"/>
          <w:lang w:val="en-US"/>
        </w:rPr>
        <w:t>DNS</w:t>
      </w:r>
      <w:r>
        <w:rPr>
          <w:rFonts w:eastAsia="Calibri" w:ascii="Cambria" w:hAnsi="Cambria"/>
          <w:sz w:val="24"/>
          <w:lang w:val="el-GR"/>
        </w:rPr>
        <w:t xml:space="preserve"> θα πρέπει να:</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w:t>
      </w:r>
      <w:r>
        <w:rPr>
          <w:rFonts w:eastAsia="Calibri" w:ascii="Cambria" w:hAnsi="Cambria"/>
          <w:sz w:val="24"/>
          <w:lang w:val="el-GR"/>
        </w:rPr>
        <w:tab/>
        <w:t xml:space="preserve">παρέχει εύκολη εγκατάσταση  αλλάζοντας απλώς τους προωθητές των διευθύνσεων  στο αναδρομικό </w:t>
      </w:r>
      <w:r>
        <w:rPr>
          <w:rFonts w:eastAsia="Calibri" w:ascii="Cambria" w:hAnsi="Cambria"/>
          <w:sz w:val="24"/>
          <w:lang w:val="en-US"/>
        </w:rPr>
        <w:t>DNS</w:t>
      </w:r>
      <w:r>
        <w:rPr>
          <w:rFonts w:eastAsia="Calibri" w:ascii="Cambria" w:hAnsi="Cambria"/>
          <w:sz w:val="24"/>
          <w:lang w:val="el-GR"/>
        </w:rPr>
        <w:t xml:space="preserve"> του προμηθευτή.</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w:t>
      </w:r>
      <w:r>
        <w:rPr>
          <w:rFonts w:eastAsia="Calibri" w:ascii="Cambria" w:hAnsi="Cambria"/>
          <w:sz w:val="24"/>
          <w:lang w:val="el-GR"/>
        </w:rPr>
        <w:tab/>
        <w:t>προσφέρεται απευθείας από το παγκόσμιο δίκτυο του προμηθευτή.</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Να εφαρμόζεται ταυτόχρονα σε εταιρικούς χρήστες που συνδέονται από ενσύρματα και ασύρματα δίκτυα, με δυνατότητα καθορισμού διαφορετικών πολιτικών βάσει διαφορετικών δημόσιων </w:t>
      </w:r>
      <w:r>
        <w:rPr>
          <w:rFonts w:eastAsia="Calibri" w:ascii="Cambria" w:hAnsi="Cambria"/>
          <w:sz w:val="24"/>
          <w:lang w:val="en-US"/>
        </w:rPr>
        <w:t>IP</w:t>
      </w:r>
      <w:r>
        <w:rPr>
          <w:rFonts w:eastAsia="Calibri" w:ascii="Cambria" w:hAnsi="Cambria"/>
          <w:sz w:val="24"/>
          <w:lang w:val="el-GR"/>
        </w:rPr>
        <w:t xml:space="preserve"> ή/και εσωτερικών δικτύων.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Πρέπει δε να μπορεί να χρησιμοποιηθεί από τους χρήστες περιαγωγής (</w:t>
      </w:r>
      <w:r>
        <w:rPr>
          <w:rFonts w:eastAsia="Calibri" w:ascii="Cambria" w:hAnsi="Cambria"/>
          <w:sz w:val="24"/>
          <w:lang w:val="en-US"/>
        </w:rPr>
        <w:t>roaming</w:t>
      </w:r>
      <w:r>
        <w:rPr>
          <w:rFonts w:eastAsia="Calibri" w:ascii="Cambria" w:hAnsi="Cambria"/>
          <w:sz w:val="24"/>
          <w:lang w:val="el-GR"/>
        </w:rPr>
        <w:t xml:space="preserve"> </w:t>
      </w:r>
      <w:r>
        <w:rPr>
          <w:rFonts w:eastAsia="Calibri" w:ascii="Cambria" w:hAnsi="Cambria"/>
          <w:sz w:val="24"/>
          <w:lang w:val="en-US"/>
        </w:rPr>
        <w:t>users</w:t>
      </w:r>
      <w:r>
        <w:rPr>
          <w:rFonts w:eastAsia="Calibri" w:ascii="Cambria" w:hAnsi="Cambria"/>
          <w:sz w:val="24"/>
          <w:lang w:val="el-GR"/>
        </w:rPr>
        <w:t xml:space="preserve">) με χρήση </w:t>
      </w:r>
      <w:r>
        <w:rPr>
          <w:rFonts w:eastAsia="Calibri" w:ascii="Cambria" w:hAnsi="Cambria"/>
          <w:sz w:val="24"/>
          <w:lang w:val="en-US"/>
        </w:rPr>
        <w:t>agent</w:t>
      </w:r>
      <w:r>
        <w:rPr>
          <w:rFonts w:eastAsia="Calibri" w:ascii="Cambria" w:hAnsi="Cambria"/>
          <w:sz w:val="24"/>
          <w:lang w:val="el-GR"/>
        </w:rPr>
        <w:t>. Επίσης, θα πρέπει να επιτρέπει την ενεργοποίηση πολιτικών ανά χρήστη περιαγωγής, εάν χρειάζεται.</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Τα ελάχιστα τεχνικά χαρακτηριστικά της λύσης έχουν ως ακολούθως :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Θα πρέπει να μπορεί να εντοπίζει και να αποκλείει (</w:t>
      </w:r>
      <w:r>
        <w:rPr>
          <w:rFonts w:eastAsia="Calibri" w:ascii="Cambria" w:hAnsi="Cambria"/>
          <w:sz w:val="24"/>
        </w:rPr>
        <w:t>block</w:t>
      </w:r>
      <w:r>
        <w:rPr>
          <w:rFonts w:eastAsia="Calibri" w:ascii="Cambria" w:hAnsi="Cambria"/>
          <w:sz w:val="24"/>
          <w:lang w:val="el-GR"/>
        </w:rPr>
        <w:t xml:space="preserve">)  προηγμένο κακόβουλο λογισμικό ανεξάρτητα από τις συγκεκριμένες θύρες ή πρωτόκολλα που χρησιμοποιούνται από το κακόβουλο λογισμικό. Να μπορεί να εντοπίζει και να αποκλείει κακόβουλο λογισμικό χρησιμοποιώντας πρωτόκολλα και διαφορετικά από </w:t>
      </w:r>
      <w:r>
        <w:rPr>
          <w:rFonts w:eastAsia="Calibri" w:ascii="Cambria" w:hAnsi="Cambria"/>
          <w:sz w:val="24"/>
        </w:rPr>
        <w:t>HTTP</w:t>
      </w:r>
      <w:r>
        <w:rPr>
          <w:rFonts w:eastAsia="Calibri" w:ascii="Cambria" w:hAnsi="Cambria"/>
          <w:sz w:val="24"/>
          <w:lang w:val="el-GR"/>
        </w:rPr>
        <w:t xml:space="preserve"> / </w:t>
      </w:r>
      <w:r>
        <w:rPr>
          <w:rFonts w:eastAsia="Calibri" w:ascii="Cambria" w:hAnsi="Cambria"/>
          <w:sz w:val="24"/>
        </w:rPr>
        <w:t>HTTPS</w:t>
      </w:r>
      <w:r>
        <w:rPr>
          <w:rFonts w:eastAsia="Calibri" w:ascii="Cambria" w:hAnsi="Cambria"/>
          <w:sz w:val="24"/>
          <w:lang w:val="el-GR"/>
        </w:rPr>
        <w:t xml:space="preserve">. Να είναι σε θέση να εντοπίζει και να αποκλείει προηγμένο κακόβουλο λογισμικό που χρησιμοποιείται τόσο για ευκαιριακές επιθέσεις όσο και για στοχευμένες επιθέσεις για έναν συγκεκριμένο οργανισμό.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Να μπορεί να προστατεύει τουλάχιστον από τις ακόλουθες κατηγορίες κακόβουλου λογισμικού: </w:t>
      </w:r>
      <w:r>
        <w:rPr>
          <w:rFonts w:eastAsia="Calibri" w:ascii="Cambria" w:hAnsi="Cambria"/>
          <w:sz w:val="24"/>
        </w:rPr>
        <w:t>botnets</w:t>
      </w:r>
      <w:r>
        <w:rPr>
          <w:rFonts w:eastAsia="Calibri" w:ascii="Cambria" w:hAnsi="Cambria"/>
          <w:sz w:val="24"/>
          <w:lang w:val="el-GR"/>
        </w:rPr>
        <w:t xml:space="preserve">, </w:t>
      </w:r>
      <w:r>
        <w:rPr>
          <w:rFonts w:eastAsia="Calibri" w:ascii="Cambria" w:hAnsi="Cambria"/>
          <w:sz w:val="24"/>
        </w:rPr>
        <w:t>exploit</w:t>
      </w:r>
      <w:r>
        <w:rPr>
          <w:rFonts w:eastAsia="Calibri" w:ascii="Cambria" w:hAnsi="Cambria"/>
          <w:sz w:val="24"/>
          <w:lang w:val="el-GR"/>
        </w:rPr>
        <w:t xml:space="preserve"> </w:t>
      </w:r>
      <w:r>
        <w:rPr>
          <w:rFonts w:eastAsia="Calibri" w:ascii="Cambria" w:hAnsi="Cambria"/>
          <w:sz w:val="24"/>
        </w:rPr>
        <w:t>kits</w:t>
      </w:r>
      <w:r>
        <w:rPr>
          <w:rFonts w:eastAsia="Calibri" w:ascii="Cambria" w:hAnsi="Cambria"/>
          <w:sz w:val="24"/>
          <w:lang w:val="el-GR"/>
        </w:rPr>
        <w:t xml:space="preserve">, </w:t>
      </w:r>
      <w:r>
        <w:rPr>
          <w:rFonts w:eastAsia="Calibri" w:ascii="Cambria" w:hAnsi="Cambria"/>
          <w:sz w:val="24"/>
        </w:rPr>
        <w:t>drive</w:t>
      </w:r>
      <w:r>
        <w:rPr>
          <w:rFonts w:eastAsia="Calibri" w:ascii="Cambria" w:hAnsi="Cambria"/>
          <w:sz w:val="24"/>
          <w:lang w:val="el-GR"/>
        </w:rPr>
        <w:t>-</w:t>
      </w:r>
      <w:r>
        <w:rPr>
          <w:rFonts w:eastAsia="Calibri" w:ascii="Cambria" w:hAnsi="Cambria"/>
          <w:sz w:val="24"/>
        </w:rPr>
        <w:t>by</w:t>
      </w:r>
      <w:r>
        <w:rPr>
          <w:rFonts w:eastAsia="Calibri" w:ascii="Cambria" w:hAnsi="Cambria"/>
          <w:sz w:val="24"/>
          <w:lang w:val="el-GR"/>
        </w:rPr>
        <w:t xml:space="preserve">. Πρέπει να είναι σε θέση να προστατεύει τουλάχιστον από τις ακόλουθες κατηγορίες κακόβουλου περιεχομένου: </w:t>
      </w:r>
      <w:r>
        <w:rPr>
          <w:rFonts w:eastAsia="Calibri" w:ascii="Cambria" w:hAnsi="Cambria"/>
          <w:sz w:val="24"/>
        </w:rPr>
        <w:t>phishing</w:t>
      </w:r>
      <w:r>
        <w:rPr>
          <w:rFonts w:eastAsia="Calibri" w:ascii="Cambria" w:hAnsi="Cambria"/>
          <w:sz w:val="24"/>
          <w:lang w:val="el-GR"/>
        </w:rPr>
        <w:t xml:space="preserve">, </w:t>
      </w:r>
      <w:r>
        <w:rPr>
          <w:rFonts w:eastAsia="Calibri" w:ascii="Cambria" w:hAnsi="Cambria"/>
          <w:sz w:val="24"/>
        </w:rPr>
        <w:t>newly</w:t>
      </w:r>
      <w:r>
        <w:rPr>
          <w:rFonts w:eastAsia="Calibri" w:ascii="Cambria" w:hAnsi="Cambria"/>
          <w:sz w:val="24"/>
          <w:lang w:val="el-GR"/>
        </w:rPr>
        <w:t xml:space="preserve"> </w:t>
      </w:r>
      <w:r>
        <w:rPr>
          <w:rFonts w:eastAsia="Calibri" w:ascii="Cambria" w:hAnsi="Cambria"/>
          <w:sz w:val="24"/>
        </w:rPr>
        <w:t>seen</w:t>
      </w:r>
      <w:r>
        <w:rPr>
          <w:rFonts w:eastAsia="Calibri" w:ascii="Cambria" w:hAnsi="Cambria"/>
          <w:sz w:val="24"/>
          <w:lang w:val="el-GR"/>
        </w:rPr>
        <w:t xml:space="preserve"> </w:t>
      </w:r>
      <w:r>
        <w:rPr>
          <w:rFonts w:eastAsia="Calibri" w:ascii="Cambria" w:hAnsi="Cambria"/>
          <w:sz w:val="24"/>
        </w:rPr>
        <w:t>domains</w:t>
      </w:r>
      <w:r>
        <w:rPr>
          <w:rFonts w:eastAsia="Calibri" w:ascii="Cambria" w:hAnsi="Cambria"/>
          <w:sz w:val="24"/>
          <w:lang w:val="el-GR"/>
        </w:rPr>
        <w:t xml:space="preserve">, δυνητικά επιβλαβείς  </w:t>
      </w:r>
      <w:r>
        <w:rPr>
          <w:rFonts w:eastAsia="Calibri" w:ascii="Cambria" w:hAnsi="Cambria"/>
          <w:sz w:val="24"/>
        </w:rPr>
        <w:t>domains</w:t>
      </w:r>
      <w:r>
        <w:rPr>
          <w:rFonts w:eastAsia="Calibri" w:ascii="Cambria" w:hAnsi="Cambria"/>
          <w:sz w:val="24"/>
          <w:lang w:val="el-GR"/>
        </w:rPr>
        <w:t xml:space="preserve">, </w:t>
      </w:r>
      <w:r>
        <w:rPr>
          <w:rFonts w:eastAsia="Calibri" w:ascii="Cambria" w:hAnsi="Cambria"/>
          <w:sz w:val="24"/>
        </w:rPr>
        <w:t>cryptomining</w:t>
      </w:r>
      <w:r>
        <w:rPr>
          <w:rFonts w:eastAsia="Calibri" w:ascii="Cambria" w:hAnsi="Cambria"/>
          <w:sz w:val="24"/>
          <w:lang w:val="el-GR"/>
        </w:rPr>
        <w:t xml:space="preserve">, </w:t>
      </w:r>
      <w:r>
        <w:rPr>
          <w:rFonts w:eastAsia="Calibri" w:ascii="Cambria" w:hAnsi="Cambria"/>
          <w:sz w:val="24"/>
        </w:rPr>
        <w:t>dns</w:t>
      </w:r>
      <w:r>
        <w:rPr>
          <w:rFonts w:eastAsia="Calibri" w:ascii="Cambria" w:hAnsi="Cambria"/>
          <w:sz w:val="24"/>
          <w:lang w:val="el-GR"/>
        </w:rPr>
        <w:t xml:space="preserve"> </w:t>
      </w:r>
      <w:r>
        <w:rPr>
          <w:rFonts w:eastAsia="Calibri" w:ascii="Cambria" w:hAnsi="Cambria"/>
          <w:sz w:val="24"/>
        </w:rPr>
        <w:t>tunnelling</w:t>
      </w:r>
      <w:r>
        <w:rPr>
          <w:rFonts w:eastAsia="Calibri" w:ascii="Cambria" w:hAnsi="Cambria"/>
          <w:sz w:val="24"/>
          <w:lang w:val="el-GR"/>
        </w:rPr>
        <w:t xml:space="preserve">, </w:t>
      </w:r>
      <w:r>
        <w:rPr>
          <w:rFonts w:eastAsia="Calibri" w:ascii="Cambria" w:hAnsi="Cambria"/>
          <w:sz w:val="24"/>
        </w:rPr>
        <w:t>command</w:t>
      </w:r>
      <w:r>
        <w:rPr>
          <w:rFonts w:eastAsia="Calibri" w:ascii="Cambria" w:hAnsi="Cambria"/>
          <w:sz w:val="24"/>
          <w:lang w:val="el-GR"/>
        </w:rPr>
        <w:t xml:space="preserve"> &amp; </w:t>
      </w:r>
      <w:r>
        <w:rPr>
          <w:rFonts w:eastAsia="Calibri" w:ascii="Cambria" w:hAnsi="Cambria"/>
          <w:sz w:val="24"/>
        </w:rPr>
        <w:t>control</w:t>
      </w:r>
      <w:r>
        <w:rPr>
          <w:rFonts w:eastAsia="Calibri" w:ascii="Cambria" w:hAnsi="Cambria"/>
          <w:sz w:val="24"/>
          <w:lang w:val="el-GR"/>
        </w:rPr>
        <w:t xml:space="preserve"> επικοινωνία.</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Η λύση πρέπει να επιτρέπει την εφαρμογή πολιτικών για πρόσβαση σε εφαρμογές </w:t>
      </w:r>
      <w:r>
        <w:rPr>
          <w:rFonts w:eastAsia="Calibri" w:ascii="Cambria" w:hAnsi="Cambria"/>
          <w:sz w:val="24"/>
        </w:rPr>
        <w:t>cloud</w:t>
      </w:r>
      <w:r>
        <w:rPr>
          <w:rFonts w:eastAsia="Calibri" w:ascii="Cambria" w:hAnsi="Cambria"/>
          <w:sz w:val="24"/>
          <w:lang w:val="el-GR"/>
        </w:rPr>
        <w:t xml:space="preserve"> που καθορίζονται από τον διαχειριστή. Πρέπει να υποστηρίζονται τουλάχιστον 1000 εφαρμογές για εφαρμογή πολιτικής και για τουλάχιστον 10000 εφαρμογές να παρέχεται η δυνατότητα ορατότητας. Πρέπει να είναι σε θέση να αποτρέπει μολύνσεις ασφάλειας, να αποκλείει τα αιτήματα </w:t>
      </w:r>
      <w:r>
        <w:rPr>
          <w:rFonts w:eastAsia="Calibri" w:ascii="Cambria" w:hAnsi="Cambria"/>
          <w:sz w:val="24"/>
        </w:rPr>
        <w:t>DNS</w:t>
      </w:r>
      <w:r>
        <w:rPr>
          <w:rFonts w:eastAsia="Calibri" w:ascii="Cambria" w:hAnsi="Cambria"/>
          <w:sz w:val="24"/>
          <w:lang w:val="el-GR"/>
        </w:rPr>
        <w:t xml:space="preserve"> προς τομείς διανομής κακόβουλου λογισμικού ,να γνωρίζει τις προϋπάρχουσες μολύνσεις, και να αποκλείει  τις αιτήσεις </w:t>
      </w:r>
      <w:r>
        <w:rPr>
          <w:rFonts w:eastAsia="Calibri" w:ascii="Cambria" w:hAnsi="Cambria"/>
          <w:sz w:val="24"/>
        </w:rPr>
        <w:t>DNS</w:t>
      </w:r>
      <w:r>
        <w:rPr>
          <w:rFonts w:eastAsia="Calibri" w:ascii="Cambria" w:hAnsi="Cambria"/>
          <w:sz w:val="24"/>
          <w:lang w:val="el-GR"/>
        </w:rPr>
        <w:t xml:space="preserve"> προς υποδομές εντολών και ελέγχου. Πρέπει να αξιοποιεί την προγνωστική νοημοσύνη και να μην χρησιμοποιεί στατικές υπογραφές ή μαύρες λίστες. Η προγνωστική ευφυΐα πρέπει να δημιουργείται μέσω της ανάλυσης κίνησης </w:t>
      </w:r>
      <w:r>
        <w:rPr>
          <w:rFonts w:eastAsia="Calibri" w:ascii="Cambria" w:hAnsi="Cambria"/>
          <w:sz w:val="24"/>
        </w:rPr>
        <w:t>DNS</w:t>
      </w:r>
      <w:r>
        <w:rPr>
          <w:rFonts w:eastAsia="Calibri" w:ascii="Cambria" w:hAnsi="Cambria"/>
          <w:sz w:val="24"/>
          <w:lang w:val="el-GR"/>
        </w:rPr>
        <w:t xml:space="preserve"> σε παγκόσμια κλίμακα, μέσω ενός δικτύου τουλάχιστον 20 κατανεμημένων κέντρων δεδομένων που φιλοξενούν τους επιλυτές. Οι αλγόριθμοι ανάλυσης πρέπει να επιβάλλουν προγνωστικούς ανιχνευτές ικανούς να αναγνωρίζουν σε πραγματικό χρόνο, όπου οι επιθέσεις πραγματοποιούνται και συνεπώς προβλέπουν και αποτρέπουν την επόμενη κίνηση των εισβολέων.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Προκειμένου να καταστεί δυνατή η ανίχνευση κακόβουλου λογισμικού σε παγκόσμια κλίμακα, το δίκτυο που χρησιμοποιείται για τη δημιουργία πληροφοριών για την απειλή πρέπει να επεξεργάζεται τουλάχιστον 200 δισεκατομμύρια αιτήματα </w:t>
      </w:r>
      <w:r>
        <w:rPr>
          <w:rFonts w:eastAsia="Calibri" w:ascii="Cambria" w:hAnsi="Cambria"/>
          <w:sz w:val="24"/>
        </w:rPr>
        <w:t>DNS</w:t>
      </w:r>
      <w:r>
        <w:rPr>
          <w:rFonts w:eastAsia="Calibri" w:ascii="Cambria" w:hAnsi="Cambria"/>
          <w:sz w:val="24"/>
          <w:lang w:val="el-GR"/>
        </w:rPr>
        <w:t xml:space="preserve"> / ημέρα προερχόμενα από τουλάχιστον 90 εκατομμύρια καθημερινούς χρήστες.</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λύση πρέπει να έχει αποδεδειγμένη αποτελεσματικότητα να μπορεί να αποκλείει (</w:t>
      </w:r>
      <w:r>
        <w:rPr>
          <w:rFonts w:eastAsia="Calibri" w:ascii="Cambria" w:hAnsi="Cambria"/>
          <w:sz w:val="24"/>
        </w:rPr>
        <w:t>block</w:t>
      </w:r>
      <w:r>
        <w:rPr>
          <w:rFonts w:eastAsia="Calibri" w:ascii="Cambria" w:hAnsi="Cambria"/>
          <w:sz w:val="24"/>
          <w:lang w:val="el-GR"/>
        </w:rPr>
        <w:t xml:space="preserve">) τουλάχιστον 80 εκατομμύρια καθημερινά αιτήματα </w:t>
      </w:r>
      <w:r>
        <w:rPr>
          <w:rFonts w:eastAsia="Calibri" w:ascii="Cambria" w:hAnsi="Cambria"/>
          <w:sz w:val="24"/>
        </w:rPr>
        <w:t>DNS</w:t>
      </w:r>
      <w:r>
        <w:rPr>
          <w:rFonts w:eastAsia="Calibri" w:ascii="Cambria" w:hAnsi="Cambria"/>
          <w:sz w:val="24"/>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Οι αλγόριθμοι ανάλυσης πρέπει να χρησιμοποιούν πολυστρωματικούς προγνωστικούς ανιχνευτές. Ως απλό παράδειγμα, αυτοί περιλαμβάνουν (αλλά δεν περιορίζονται σε):</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w:t>
      </w:r>
      <w:r>
        <w:rPr>
          <w:rFonts w:eastAsia="Calibri" w:ascii="Cambria" w:hAnsi="Cambria"/>
          <w:sz w:val="24"/>
          <w:lang w:val="el-GR"/>
        </w:rPr>
        <w:tab/>
        <w:t xml:space="preserve">Ανάλυση ύπαρξης αλληλουχίας συνδέσεων </w:t>
      </w:r>
      <w:r>
        <w:rPr>
          <w:rFonts w:eastAsia="Calibri" w:ascii="Cambria" w:hAnsi="Cambria"/>
          <w:sz w:val="24"/>
        </w:rPr>
        <w:t>DNS</w:t>
      </w:r>
      <w:r>
        <w:rPr>
          <w:rFonts w:eastAsia="Calibri" w:ascii="Cambria" w:hAnsi="Cambria"/>
          <w:sz w:val="24"/>
          <w:lang w:val="el-GR"/>
        </w:rPr>
        <w:t>,(</w:t>
      </w:r>
      <w:r>
        <w:rPr>
          <w:rFonts w:eastAsia="Calibri" w:ascii="Cambria" w:hAnsi="Cambria"/>
          <w:sz w:val="24"/>
        </w:rPr>
        <w:t>co</w:t>
      </w:r>
      <w:r>
        <w:rPr>
          <w:rFonts w:eastAsia="Calibri" w:ascii="Cambria" w:hAnsi="Cambria"/>
          <w:sz w:val="24"/>
          <w:lang w:val="el-GR"/>
        </w:rPr>
        <w:t>-</w:t>
      </w:r>
      <w:r>
        <w:rPr>
          <w:rFonts w:eastAsia="Calibri" w:ascii="Cambria" w:hAnsi="Cambria"/>
          <w:sz w:val="24"/>
        </w:rPr>
        <w:t>occurrence</w:t>
      </w:r>
      <w:r>
        <w:rPr>
          <w:rFonts w:eastAsia="Calibri" w:ascii="Cambria" w:hAnsi="Cambria"/>
          <w:sz w:val="24"/>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w:t>
      </w:r>
      <w:r>
        <w:rPr>
          <w:rFonts w:eastAsia="Calibri" w:ascii="Cambria" w:hAnsi="Cambria"/>
          <w:sz w:val="24"/>
          <w:lang w:val="el-GR"/>
        </w:rPr>
        <w:tab/>
        <w:t xml:space="preserve">Ανάλυση </w:t>
      </w:r>
      <w:r>
        <w:rPr>
          <w:rFonts w:eastAsia="Calibri" w:ascii="Cambria" w:hAnsi="Cambria"/>
          <w:sz w:val="24"/>
        </w:rPr>
        <w:t>DNS</w:t>
      </w:r>
      <w:r>
        <w:rPr>
          <w:rFonts w:eastAsia="Calibri" w:ascii="Cambria" w:hAnsi="Cambria"/>
          <w:sz w:val="24"/>
          <w:lang w:val="el-GR"/>
        </w:rPr>
        <w:t xml:space="preserve"> βάσει αλγορίθμων επεξεργασίας φυσικής γλώσσας.</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w:t>
      </w:r>
      <w:r>
        <w:rPr>
          <w:rFonts w:eastAsia="Calibri" w:ascii="Cambria" w:hAnsi="Cambria"/>
          <w:sz w:val="24"/>
          <w:lang w:val="el-GR"/>
        </w:rPr>
        <w:tab/>
        <w:t xml:space="preserve">Ανίχνευση </w:t>
      </w:r>
      <w:r>
        <w:rPr>
          <w:rFonts w:eastAsia="Calibri" w:ascii="Cambria" w:hAnsi="Cambria"/>
          <w:sz w:val="24"/>
        </w:rPr>
        <w:t>DGA</w:t>
      </w:r>
      <w:r>
        <w:rPr>
          <w:rFonts w:eastAsia="Calibri" w:ascii="Cambria" w:hAnsi="Cambria"/>
          <w:sz w:val="24"/>
          <w:lang w:val="el-GR"/>
        </w:rPr>
        <w:t xml:space="preserve"> μέσω περίπλεξης και εντροπίας.</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Ανίχνευση κορυφών κίνησης </w:t>
      </w:r>
      <w:r>
        <w:rPr>
          <w:rFonts w:eastAsia="Calibri" w:ascii="Cambria" w:hAnsi="Cambria"/>
          <w:sz w:val="24"/>
        </w:rPr>
        <w:t>DNS</w:t>
      </w:r>
      <w:r>
        <w:rPr>
          <w:rFonts w:eastAsia="Calibri" w:ascii="Cambria" w:hAnsi="Cambria"/>
          <w:sz w:val="24"/>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Πρέπει να είναι  σε θέση να επιβάλλει πολιτικές φιλτραρίσματος Ιστού, βάσει τουλάχιστον 90 κατηγοριών. Πρέπει να είναι δυνατή η επιβολή της πολιτικής φιλτραρίσματος </w:t>
      </w:r>
      <w:r>
        <w:rPr>
          <w:rFonts w:eastAsia="Calibri" w:ascii="Cambria" w:hAnsi="Cambria"/>
          <w:sz w:val="24"/>
        </w:rPr>
        <w:t>Web</w:t>
      </w:r>
      <w:r>
        <w:rPr>
          <w:rFonts w:eastAsia="Calibri" w:ascii="Cambria" w:hAnsi="Cambria"/>
          <w:sz w:val="24"/>
          <w:lang w:val="el-GR"/>
        </w:rPr>
        <w:t xml:space="preserve"> ανεξάρτητα από την πολιτική ασφαλείας. ΟΙι πολιτικές φιλτραρίσματος και ασφάλειας ιστού πρέπει να επιτρέπουν τη δημιουργία γενικών εξαιρέσεων για διάφορους τομείς, μέσω προσαρμοσμένων λευκών ή μαύρων λιστών.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προσφερόμενη λύση θα πρέπει να είναι του ίδιου κατασκευαστή με αυτόν της Πλατφόρμας διαχείρισης των συστημάτων ασφαλείας, για λόγους ομοιογένειάς διαχείρισης, διαλειτουργικότητας και ενιαίας υποστήριξης</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r>
    </w:p>
    <w:p>
      <w:pPr>
        <w:pStyle w:val="Normal"/>
        <w:rPr>
          <w:rFonts w:eastAsia="Yu Gothic Light"/>
          <w:color w:val="2F5496"/>
          <w:sz w:val="24"/>
          <w:lang w:val="el-GR"/>
        </w:rPr>
      </w:pPr>
      <w:bookmarkStart w:id="175" w:name="_Toc1774114750"/>
      <w:bookmarkStart w:id="176" w:name="_Toc124261628"/>
      <w:bookmarkStart w:id="177" w:name="_Toc119680221"/>
      <w:bookmarkStart w:id="178" w:name="_Toc109639961"/>
      <w:bookmarkStart w:id="179" w:name="_Toc109636710"/>
      <w:bookmarkStart w:id="180" w:name="_Toc107595353"/>
      <w:r>
        <w:rPr>
          <w:rFonts w:eastAsia="Yu Gothic Light"/>
          <w:color w:val="2F5496"/>
          <w:sz w:val="24"/>
          <w:lang w:val="el-GR"/>
        </w:rPr>
        <w:t>Λύση ασφάλειας τερματικού επόμενης γενιάς</w:t>
      </w:r>
      <w:bookmarkEnd w:id="175"/>
      <w:bookmarkEnd w:id="176"/>
      <w:bookmarkEnd w:id="177"/>
      <w:bookmarkEnd w:id="178"/>
      <w:bookmarkEnd w:id="179"/>
      <w:bookmarkEnd w:id="180"/>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Στην εποχή μας που όλο και περισσότεροι εργαζόμενοι δουλεύουν απομακρυσμένα και η ανάγκη προγραμμάτων προστασίας από ιούς για την υπεράσπιση έναντι παραβιάσεων απαιτεί σύγχρονες άμυνες και τεχνολογία που δημιουργεί ορατότητα, αυτοματοποιεί και απλοποιεί τις λειτουργίες ασφαλείας. Θα πρέπει να προσφερθεί ένα πρόγραμμα προστασίας από ιούς και </w:t>
      </w:r>
      <w:r>
        <w:rPr>
          <w:rFonts w:eastAsia="Calibri"/>
          <w:szCs w:val="22"/>
        </w:rPr>
        <w:t>malwares</w:t>
      </w:r>
      <w:r>
        <w:rPr>
          <w:rFonts w:eastAsia="Calibri"/>
          <w:szCs w:val="22"/>
          <w:lang w:val="el-GR"/>
        </w:rPr>
        <w:t xml:space="preserve"> για τις τερματικές συσκευές που να διευκολύνει και να καθιερώνει την προστασία,  την ανίχνευση, των χρηστών για την άμυνα ενάντια σε κάθε απειλή για τους τελικούς χρήστες σας. </w:t>
      </w:r>
    </w:p>
    <w:p>
      <w:pPr>
        <w:pStyle w:val="Normal"/>
        <w:suppressAutoHyphens w:val="false"/>
        <w:spacing w:lineRule="auto" w:line="276" w:before="80" w:after="80"/>
        <w:ind w:firstLine="340"/>
        <w:rPr>
          <w:rFonts w:eastAsia="Calibri"/>
          <w:szCs w:val="22"/>
          <w:lang w:val="el-GR"/>
        </w:rPr>
      </w:pPr>
      <w:r>
        <w:rPr>
          <w:rFonts w:eastAsia="Calibri"/>
          <w:szCs w:val="22"/>
          <w:lang w:val="el-GR"/>
        </w:rPr>
        <w:t>Δεδομένου ότι οι σύγχρονές διαδικτυακές επιθέσεις χρειάζονται πλέον ελάχιστο χρόνο για να διεισδύσουν σε οποιοδήποτε σύστημα, είναι γεγονός ότι τα εργαλεία ασφαλείας πρώτης γενιάς (</w:t>
      </w:r>
      <w:r>
        <w:rPr>
          <w:rFonts w:eastAsia="Calibri"/>
          <w:szCs w:val="22"/>
        </w:rPr>
        <w:t>endpoint</w:t>
      </w:r>
      <w:r>
        <w:rPr>
          <w:rFonts w:eastAsia="Calibri"/>
          <w:szCs w:val="22"/>
          <w:lang w:val="el-GR"/>
        </w:rPr>
        <w:t xml:space="preserve"> </w:t>
      </w:r>
      <w:r>
        <w:rPr>
          <w:rFonts w:eastAsia="Calibri"/>
          <w:szCs w:val="22"/>
        </w:rPr>
        <w:t>protection</w:t>
      </w:r>
      <w:r>
        <w:rPr>
          <w:rFonts w:eastAsia="Calibri"/>
          <w:szCs w:val="22"/>
          <w:lang w:val="el-GR"/>
        </w:rPr>
        <w:t>) δεν είναι πλέον πλήρως αποτελεσματικά στην αντιμετώπιση τους ενώ επιβαρύνουν το δίκτυο, αυξάνοντας την πολυπλοκότητα και τους χρόνους απόκρισης των συστημάτων με άμεσο αρνητικό αντίκτυπο σε οποιαδήποτε παραγωγική διαδικασία.</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Συνεπώς προτείνεται η προσθήκη συστήματος </w:t>
      </w:r>
      <w:r>
        <w:rPr>
          <w:rFonts w:eastAsia="Calibri"/>
          <w:szCs w:val="22"/>
        </w:rPr>
        <w:t>EDR</w:t>
      </w:r>
      <w:r>
        <w:rPr>
          <w:rFonts w:eastAsia="Calibri"/>
          <w:szCs w:val="22"/>
          <w:lang w:val="el-GR"/>
        </w:rPr>
        <w:t xml:space="preserve"> ώστε να  προστατεύει το σύνολο των </w:t>
      </w:r>
      <w:r>
        <w:rPr>
          <w:rFonts w:eastAsia="Calibri"/>
          <w:szCs w:val="22"/>
        </w:rPr>
        <w:t>endpoints</w:t>
      </w:r>
      <w:r>
        <w:rPr>
          <w:rFonts w:eastAsia="Calibri"/>
          <w:szCs w:val="22"/>
          <w:lang w:val="el-GR"/>
        </w:rPr>
        <w:t xml:space="preserve"> (</w:t>
      </w:r>
      <w:r>
        <w:rPr>
          <w:rFonts w:eastAsia="Calibri"/>
          <w:szCs w:val="22"/>
        </w:rPr>
        <w:t>Workstations</w:t>
      </w:r>
      <w:r>
        <w:rPr>
          <w:rFonts w:eastAsia="Calibri"/>
          <w:szCs w:val="22"/>
          <w:lang w:val="el-GR"/>
        </w:rPr>
        <w:t xml:space="preserve">, </w:t>
      </w:r>
      <w:r>
        <w:rPr>
          <w:rFonts w:eastAsia="Calibri"/>
          <w:szCs w:val="22"/>
        </w:rPr>
        <w:t>Servers</w:t>
      </w:r>
      <w:r>
        <w:rPr>
          <w:rFonts w:eastAsia="Calibri"/>
          <w:szCs w:val="22"/>
          <w:lang w:val="el-GR"/>
        </w:rPr>
        <w:t xml:space="preserve">, </w:t>
      </w:r>
      <w:r>
        <w:rPr>
          <w:rFonts w:eastAsia="Calibri"/>
          <w:szCs w:val="22"/>
        </w:rPr>
        <w:t>IoT</w:t>
      </w:r>
      <w:r>
        <w:rPr>
          <w:rFonts w:eastAsia="Calibri"/>
          <w:szCs w:val="22"/>
          <w:lang w:val="el-GR"/>
        </w:rPr>
        <w:t xml:space="preserve">, κλπ) πριν και μετά τη μόλυνση, εμποδίζοντας τις παραβιάσεις δεδομένων σε πραγματικό χρόνο, ενώ θα αυτοματοποιεί την έρευνα και την αντίδραση των διαχειριστών σε οποιοδήποτε περιστατικό ασφάλειας .  Επιπλέον θα πρέπει να μπορεί να προσφέρει και όλα τα πλεονεκτήματα μιας </w:t>
      </w:r>
      <w:r>
        <w:rPr>
          <w:rFonts w:eastAsia="Calibri"/>
          <w:szCs w:val="22"/>
        </w:rPr>
        <w:t>MDM</w:t>
      </w:r>
      <w:r>
        <w:rPr>
          <w:rFonts w:eastAsia="Calibri"/>
          <w:szCs w:val="22"/>
          <w:lang w:val="el-GR"/>
        </w:rPr>
        <w:t xml:space="preserve"> (</w:t>
      </w:r>
      <w:r>
        <w:rPr>
          <w:rFonts w:eastAsia="Calibri"/>
          <w:szCs w:val="22"/>
        </w:rPr>
        <w:t>Mobile</w:t>
      </w:r>
      <w:r>
        <w:rPr>
          <w:rFonts w:eastAsia="Calibri"/>
          <w:szCs w:val="22"/>
          <w:lang w:val="el-GR"/>
        </w:rPr>
        <w:t xml:space="preserve"> </w:t>
      </w:r>
      <w:r>
        <w:rPr>
          <w:rFonts w:eastAsia="Calibri"/>
          <w:szCs w:val="22"/>
        </w:rPr>
        <w:t>Device</w:t>
      </w:r>
      <w:r>
        <w:rPr>
          <w:rFonts w:eastAsia="Calibri"/>
          <w:szCs w:val="22"/>
          <w:lang w:val="el-GR"/>
        </w:rPr>
        <w:t xml:space="preserve"> </w:t>
      </w:r>
      <w:r>
        <w:rPr>
          <w:rFonts w:eastAsia="Calibri"/>
          <w:szCs w:val="22"/>
        </w:rPr>
        <w:t>Management</w:t>
      </w:r>
      <w:r>
        <w:rPr>
          <w:rFonts w:eastAsia="Calibri"/>
          <w:szCs w:val="22"/>
          <w:lang w:val="el-GR"/>
        </w:rPr>
        <w:t>) λύσης που στην παρούσα φάση, δεν υπάρχει στο Δήμο</w:t>
      </w:r>
    </w:p>
    <w:p>
      <w:pPr>
        <w:pStyle w:val="Normal"/>
        <w:suppressAutoHyphens w:val="false"/>
        <w:spacing w:lineRule="auto" w:line="276" w:before="80" w:after="80"/>
        <w:ind w:firstLine="340"/>
        <w:rPr>
          <w:rFonts w:ascii="Cambria" w:hAnsi="Cambria" w:eastAsia="Calibri"/>
          <w:sz w:val="24"/>
          <w:szCs w:val="22"/>
          <w:lang w:val="el-GR"/>
        </w:rPr>
      </w:pPr>
      <w:r>
        <w:rPr>
          <w:rFonts w:eastAsia="Segoe UI" w:ascii="Cambria" w:hAnsi="Cambria"/>
          <w:sz w:val="24"/>
          <w:szCs w:val="22"/>
          <w:lang w:val="el-GR"/>
        </w:rPr>
        <w:t xml:space="preserve">Με την χρήση του </w:t>
      </w:r>
      <w:r>
        <w:rPr>
          <w:rFonts w:eastAsia="Segoe UI" w:ascii="Cambria" w:hAnsi="Cambria"/>
          <w:sz w:val="24"/>
          <w:szCs w:val="22"/>
          <w:lang w:val="en-US"/>
        </w:rPr>
        <w:t>EDR</w:t>
      </w:r>
      <w:r>
        <w:rPr>
          <w:rFonts w:eastAsia="Segoe UI" w:ascii="Cambria" w:hAnsi="Cambria"/>
          <w:sz w:val="24"/>
          <w:szCs w:val="22"/>
          <w:lang w:val="el-GR"/>
        </w:rPr>
        <w:t xml:space="preserve"> ο οργανισμός πρόκειται να επωφεληθεί των εξής χαρακτηριστικών:</w:t>
      </w:r>
    </w:p>
    <w:p>
      <w:pPr>
        <w:pStyle w:val="Normal"/>
        <w:numPr>
          <w:ilvl w:val="0"/>
          <w:numId w:val="90"/>
        </w:numPr>
        <w:suppressAutoHyphens w:val="false"/>
        <w:spacing w:lineRule="auto" w:line="276" w:before="80" w:after="80"/>
        <w:ind w:hanging="0" w:start="0"/>
        <w:contextualSpacing/>
        <w:rPr>
          <w:rFonts w:eastAsia="Calibri"/>
          <w:szCs w:val="22"/>
          <w:lang w:val="el-GR"/>
        </w:rPr>
      </w:pPr>
      <w:r>
        <w:rPr>
          <w:rFonts w:eastAsia="Calibri"/>
          <w:szCs w:val="22"/>
          <w:lang w:val="el-GR"/>
        </w:rPr>
        <w:t>Ενημέρωση σε πραγματικό χρόνο για κάθε προσπάθεια παραβίασης του δικτύου</w:t>
      </w:r>
    </w:p>
    <w:p>
      <w:pPr>
        <w:pStyle w:val="Normal"/>
        <w:numPr>
          <w:ilvl w:val="0"/>
          <w:numId w:val="90"/>
        </w:numPr>
        <w:suppressAutoHyphens w:val="false"/>
        <w:spacing w:lineRule="auto" w:line="276" w:before="80" w:after="80"/>
        <w:ind w:hanging="0" w:start="0"/>
        <w:contextualSpacing/>
        <w:rPr>
          <w:rFonts w:eastAsia="Calibri"/>
          <w:lang w:val="el-GR"/>
        </w:rPr>
      </w:pPr>
      <w:r>
        <w:rPr>
          <w:rFonts w:eastAsia="Calibri"/>
          <w:lang w:val="el-GR"/>
        </w:rPr>
        <w:t xml:space="preserve">Προστασία  από ransomware </w:t>
      </w:r>
    </w:p>
    <w:p>
      <w:pPr>
        <w:pStyle w:val="Normal"/>
        <w:numPr>
          <w:ilvl w:val="0"/>
          <w:numId w:val="90"/>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Έλεγχος συσκευών ΙοΤ και ανίχνευση </w:t>
      </w:r>
      <w:r>
        <w:rPr>
          <w:rFonts w:eastAsia="Calibri"/>
          <w:szCs w:val="22"/>
          <w:lang w:val="en-US"/>
        </w:rPr>
        <w:t>Rogue</w:t>
      </w:r>
      <w:r>
        <w:rPr>
          <w:rFonts w:eastAsia="Calibri"/>
          <w:szCs w:val="22"/>
          <w:lang w:val="el-GR"/>
        </w:rPr>
        <w:t xml:space="preserve"> (κακόβουλων ) συσκευών</w:t>
      </w:r>
    </w:p>
    <w:p>
      <w:pPr>
        <w:pStyle w:val="Normal"/>
        <w:numPr>
          <w:ilvl w:val="0"/>
          <w:numId w:val="90"/>
        </w:numPr>
        <w:suppressAutoHyphens w:val="false"/>
        <w:spacing w:lineRule="auto" w:line="276" w:before="80" w:after="80"/>
        <w:ind w:hanging="0" w:start="0"/>
        <w:contextualSpacing/>
        <w:rPr>
          <w:rFonts w:eastAsia="Calibri"/>
          <w:szCs w:val="22"/>
          <w:lang w:val="el-GR"/>
        </w:rPr>
      </w:pPr>
      <w:r>
        <w:rPr>
          <w:rFonts w:eastAsia="Calibri"/>
          <w:szCs w:val="22"/>
          <w:lang w:val="el-GR"/>
        </w:rPr>
        <w:t>Έλεγχος ευπαθειών των εφαρμογών που χρησιμοποιούνται από τον Δήμο</w:t>
      </w:r>
    </w:p>
    <w:p>
      <w:pPr>
        <w:pStyle w:val="Normal"/>
        <w:numPr>
          <w:ilvl w:val="0"/>
          <w:numId w:val="90"/>
        </w:numPr>
        <w:suppressAutoHyphens w:val="false"/>
        <w:spacing w:lineRule="auto" w:line="276" w:before="80" w:after="80"/>
        <w:ind w:hanging="0" w:start="0"/>
        <w:contextualSpacing/>
        <w:rPr>
          <w:rFonts w:eastAsia="Calibri"/>
          <w:lang w:val="el-GR"/>
        </w:rPr>
      </w:pPr>
      <w:r>
        <w:rPr>
          <w:rFonts w:eastAsia="Calibri"/>
          <w:lang w:val="el-GR"/>
        </w:rPr>
        <w:t>Προστασία από malwares</w:t>
      </w:r>
    </w:p>
    <w:p>
      <w:pPr>
        <w:pStyle w:val="Normal"/>
        <w:numPr>
          <w:ilvl w:val="0"/>
          <w:numId w:val="90"/>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Αυτόματες ενέργειες επαναφοράς συσκευών που έχουν επηρεαστεί από κακόβουλο λογισμικό σε προηγούμενη κατάσταση ασφαλής λειτουργίας. </w:t>
      </w:r>
    </w:p>
    <w:p>
      <w:pPr>
        <w:pStyle w:val="Normal"/>
        <w:suppressAutoHyphens w:val="false"/>
        <w:spacing w:lineRule="auto" w:line="276" w:before="80" w:after="80"/>
        <w:ind w:firstLine="340"/>
        <w:contextualSpacing/>
        <w:rPr>
          <w:rFonts w:eastAsia="Calibri"/>
          <w:szCs w:val="22"/>
          <w:lang w:val="el-GR"/>
        </w:rPr>
      </w:pPr>
      <w:r>
        <w:rPr>
          <w:rFonts w:eastAsia="Calibri"/>
          <w:szCs w:val="22"/>
          <w:lang w:val="el-GR"/>
        </w:rPr>
        <w:t xml:space="preserve">Στόχος είναι να σταματάει τις παραβιάσεις, να αποκλείει το κακόβουλο λογισμικό, να εντοπίζει, συγκρατεί και να αποκαθιστά γρήγορα προηγμένες απειλές που αποφεύγουν την άμυνα πρώτης γραμμής. </w:t>
      </w:r>
    </w:p>
    <w:p>
      <w:pPr>
        <w:pStyle w:val="Normal"/>
        <w:suppressAutoHyphens w:val="false"/>
        <w:spacing w:lineRule="auto" w:line="276" w:before="80" w:after="120"/>
        <w:ind w:firstLine="340"/>
        <w:rPr>
          <w:rFonts w:ascii="Cambria" w:hAnsi="Cambria" w:eastAsia="Calibri"/>
          <w:sz w:val="24"/>
          <w:szCs w:val="22"/>
        </w:rPr>
      </w:pPr>
      <w:r>
        <w:rPr>
          <w:rFonts w:eastAsia="Calibri" w:ascii="Cambria" w:hAnsi="Cambria"/>
          <w:sz w:val="24"/>
          <w:szCs w:val="22"/>
          <w:lang w:val="el-GR"/>
        </w:rPr>
        <w:t>Πιο συγκεκριμένα:</w:t>
      </w:r>
    </w:p>
    <w:p>
      <w:pPr>
        <w:pStyle w:val="Normal"/>
        <w:numPr>
          <w:ilvl w:val="0"/>
          <w:numId w:val="89"/>
        </w:numPr>
        <w:suppressAutoHyphens w:val="false"/>
        <w:spacing w:lineRule="auto" w:line="276" w:before="80" w:after="80"/>
        <w:ind w:hanging="0" w:start="0"/>
        <w:contextualSpacing/>
        <w:rPr>
          <w:rFonts w:eastAsia="Calibri"/>
          <w:szCs w:val="22"/>
          <w:lang w:val="el-GR"/>
        </w:rPr>
      </w:pPr>
      <w:r>
        <w:rPr>
          <w:rFonts w:eastAsia="Calibri"/>
          <w:b/>
          <w:szCs w:val="22"/>
          <w:lang w:val="el-GR"/>
        </w:rPr>
        <w:t>Αποτροπή:</w:t>
      </w:r>
      <w:r>
        <w:rPr>
          <w:rFonts w:eastAsia="Calibri"/>
          <w:szCs w:val="22"/>
          <w:lang w:val="el-GR"/>
        </w:rPr>
        <w:t xml:space="preserve"> Αποκλεισμός γνωστών κακόβουλων προγραμμάτων καθώς και επιβολή του Zero Trust, αποκλείοντας έτσι τα επικίνδυνα endpoints να αποκτήσουν πρόσβαση σε εφαρμογές. Θα πρέπει επίσης να διαθέτει την ευφυία να μπλοκάρει γνωστό malware αλλά και να χρησιμοποιεί  static και dynamic file analysis για να εντοπίζει επείγουσες απειλές malware. </w:t>
      </w:r>
    </w:p>
    <w:p>
      <w:pPr>
        <w:pStyle w:val="Normal"/>
        <w:numPr>
          <w:ilvl w:val="0"/>
          <w:numId w:val="89"/>
        </w:numPr>
        <w:suppressAutoHyphens w:val="false"/>
        <w:spacing w:lineRule="auto" w:line="276" w:before="80" w:after="80"/>
        <w:ind w:hanging="0" w:start="0"/>
        <w:contextualSpacing/>
        <w:rPr>
          <w:rFonts w:eastAsia="Calibri"/>
          <w:szCs w:val="22"/>
          <w:lang w:val="el-GR"/>
        </w:rPr>
      </w:pPr>
      <w:r>
        <w:rPr>
          <w:rFonts w:eastAsia="Calibri"/>
          <w:b/>
          <w:szCs w:val="22"/>
          <w:lang w:val="el-GR"/>
        </w:rPr>
        <w:t xml:space="preserve">Εντοπισμός: </w:t>
      </w:r>
      <w:r>
        <w:rPr>
          <w:rFonts w:eastAsia="Calibri"/>
          <w:szCs w:val="22"/>
          <w:lang w:val="el-GR"/>
        </w:rPr>
        <w:t>να εκτελεί σύνθετα queries και προηγμένες έρευνες σε όλα τα τερματικά σημεία. Να παρακολουθείτε συνεχώς όλη τη δραστηριότητα αρχείων για να εντοπίζει κρυφά κακόβουλα προγράμματα.</w:t>
      </w:r>
    </w:p>
    <w:p>
      <w:pPr>
        <w:pStyle w:val="Normal"/>
        <w:numPr>
          <w:ilvl w:val="0"/>
          <w:numId w:val="89"/>
        </w:numPr>
        <w:suppressAutoHyphens w:val="false"/>
        <w:spacing w:lineRule="auto" w:line="276" w:before="80" w:after="80"/>
        <w:ind w:hanging="0" w:start="0"/>
        <w:contextualSpacing/>
        <w:rPr>
          <w:rFonts w:eastAsia="Calibri"/>
          <w:szCs w:val="22"/>
          <w:lang w:val="el-GR"/>
        </w:rPr>
      </w:pPr>
      <w:r>
        <w:rPr>
          <w:rFonts w:eastAsia="Calibri"/>
          <w:b/>
          <w:szCs w:val="22"/>
          <w:lang w:val="el-GR"/>
        </w:rPr>
        <w:t>Ανταπόκριση:</w:t>
      </w:r>
      <w:r>
        <w:rPr>
          <w:rFonts w:eastAsia="Calibri"/>
          <w:szCs w:val="22"/>
          <w:lang w:val="el-GR"/>
        </w:rPr>
        <w:t xml:space="preserve"> Να περιορίζει γρήγορα την επίθεση και να απομονώνει την μολυσμένη τερματική συσκευή από το κακόβουλο λογισμικό σε υπολογιστές, Mac, Linux, Windows αλλά και κινητές συσκευές (Android και iOS).</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 xml:space="preserve">Να προσφερθεί εξειδικευμένη λύση προστασίας τερματικού και ανάλυσης επιθέσεων. Να προσφερθούν </w:t>
      </w:r>
      <w:r>
        <w:rPr>
          <w:rFonts w:eastAsia="Calibri" w:ascii="Cambria" w:hAnsi="Cambria"/>
          <w:sz w:val="24"/>
          <w:szCs w:val="22"/>
          <w:lang w:val="en-US"/>
        </w:rPr>
        <w:t>agents</w:t>
      </w:r>
      <w:r>
        <w:rPr>
          <w:rFonts w:eastAsia="Calibri" w:ascii="Cambria" w:hAnsi="Cambria"/>
          <w:sz w:val="24"/>
          <w:szCs w:val="22"/>
          <w:lang w:val="el-GR"/>
        </w:rPr>
        <w:t xml:space="preserve"> για τουλάχιστον τριάντα έξι (36) μήνες. Η λύση να παρέχει </w:t>
      </w:r>
      <w:r>
        <w:rPr>
          <w:rFonts w:eastAsia="Calibri" w:ascii="Cambria" w:hAnsi="Cambria"/>
          <w:sz w:val="24"/>
          <w:szCs w:val="22"/>
        </w:rPr>
        <w:t>cloud</w:t>
      </w:r>
      <w:r>
        <w:rPr>
          <w:rFonts w:eastAsia="Calibri" w:ascii="Cambria" w:hAnsi="Cambria"/>
          <w:sz w:val="24"/>
          <w:szCs w:val="22"/>
          <w:lang w:val="el-GR"/>
        </w:rPr>
        <w:t>-</w:t>
      </w:r>
      <w:r>
        <w:rPr>
          <w:rFonts w:eastAsia="Calibri" w:ascii="Cambria" w:hAnsi="Cambria"/>
          <w:sz w:val="24"/>
          <w:szCs w:val="22"/>
        </w:rPr>
        <w:t>based</w:t>
      </w:r>
      <w:r>
        <w:rPr>
          <w:rFonts w:eastAsia="Calibri" w:ascii="Cambria" w:hAnsi="Cambria"/>
          <w:sz w:val="24"/>
          <w:szCs w:val="22"/>
          <w:lang w:val="el-GR"/>
        </w:rPr>
        <w:t xml:space="preserve"> </w:t>
      </w:r>
      <w:r>
        <w:rPr>
          <w:rFonts w:eastAsia="Calibri" w:ascii="Cambria" w:hAnsi="Cambria"/>
          <w:sz w:val="24"/>
          <w:szCs w:val="22"/>
        </w:rPr>
        <w:t>analytics</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Η προτεινόμενη λύση θα πρέπει:</w:t>
      </w:r>
    </w:p>
    <w:p>
      <w:pPr>
        <w:pStyle w:val="Normal"/>
        <w:numPr>
          <w:ilvl w:val="0"/>
          <w:numId w:val="100"/>
        </w:numPr>
        <w:suppressAutoHyphens w:val="false"/>
        <w:spacing w:lineRule="auto" w:line="276" w:before="80" w:after="80"/>
        <w:contextualSpacing/>
        <w:rPr>
          <w:rFonts w:eastAsia="Calibri"/>
          <w:szCs w:val="22"/>
          <w:lang w:val="el-GR"/>
        </w:rPr>
      </w:pPr>
      <w:r>
        <w:rPr>
          <w:rFonts w:eastAsia="Calibri"/>
          <w:szCs w:val="22"/>
          <w:lang w:val="el-GR"/>
        </w:rPr>
        <w:t>να παρέχει προηγμένες δυνατότητες προστασίας για την ασφάλεια τερματικών (προσωπικών ΗΥ &amp; εξυπηρετητών) και προηγμένες δυνατότητες ανίχνευσης και απόκρισης απειλών</w:t>
      </w:r>
    </w:p>
    <w:p>
      <w:pPr>
        <w:pStyle w:val="Normal"/>
        <w:numPr>
          <w:ilvl w:val="0"/>
          <w:numId w:val="100"/>
        </w:numPr>
        <w:suppressAutoHyphens w:val="false"/>
        <w:spacing w:lineRule="auto" w:line="276" w:before="80" w:after="80"/>
        <w:contextualSpacing/>
        <w:rPr>
          <w:rFonts w:eastAsia="Calibri"/>
          <w:szCs w:val="22"/>
          <w:lang w:val="el-GR"/>
        </w:rPr>
      </w:pPr>
      <w:r>
        <w:rPr>
          <w:rFonts w:eastAsia="Calibri"/>
          <w:szCs w:val="22"/>
          <w:lang w:val="el-GR"/>
        </w:rPr>
        <w:t>να παρέχει δυνατότητες έρευνας και αναζήτησης (</w:t>
      </w:r>
      <w:r>
        <w:rPr>
          <w:rFonts w:eastAsia="Calibri"/>
          <w:szCs w:val="22"/>
          <w:lang w:val="en-US"/>
        </w:rPr>
        <w:t>threat</w:t>
      </w:r>
      <w:r>
        <w:rPr>
          <w:rFonts w:eastAsia="Calibri"/>
          <w:szCs w:val="22"/>
          <w:lang w:val="el-GR"/>
        </w:rPr>
        <w:t xml:space="preserve"> </w:t>
      </w:r>
      <w:r>
        <w:rPr>
          <w:rFonts w:eastAsia="Calibri"/>
          <w:szCs w:val="22"/>
          <w:lang w:val="en-US"/>
        </w:rPr>
        <w:t>hunting</w:t>
      </w:r>
      <w:r>
        <w:rPr>
          <w:rFonts w:eastAsia="Calibri"/>
          <w:szCs w:val="22"/>
          <w:lang w:val="el-GR"/>
        </w:rPr>
        <w:t>) απειλών</w:t>
      </w:r>
    </w:p>
    <w:p>
      <w:pPr>
        <w:pStyle w:val="Normal"/>
        <w:numPr>
          <w:ilvl w:val="0"/>
          <w:numId w:val="100"/>
        </w:numPr>
        <w:suppressAutoHyphens w:val="false"/>
        <w:spacing w:lineRule="auto" w:line="276" w:before="80" w:after="80"/>
        <w:contextualSpacing/>
        <w:rPr>
          <w:rFonts w:eastAsia="Calibri"/>
          <w:szCs w:val="22"/>
          <w:lang w:val="el-GR"/>
        </w:rPr>
      </w:pPr>
      <w:r>
        <w:rPr>
          <w:rFonts w:eastAsia="Calibri"/>
          <w:szCs w:val="22"/>
          <w:lang w:val="el-GR"/>
        </w:rPr>
        <w:t xml:space="preserve">να υποστηρίζει αυτοματοποημένη έρευνα και αναζήτηση απειλών με χρήση ενσωματωμένων </w:t>
      </w:r>
      <w:r>
        <w:rPr>
          <w:rFonts w:eastAsia="Calibri"/>
          <w:szCs w:val="22"/>
          <w:lang w:val="en-US"/>
        </w:rPr>
        <w:t>SOAR</w:t>
      </w:r>
      <w:r>
        <w:rPr>
          <w:rFonts w:eastAsia="Calibri"/>
          <w:szCs w:val="22"/>
          <w:lang w:val="el-GR"/>
        </w:rPr>
        <w:t xml:space="preserve"> χαρακτηριστικών</w:t>
      </w:r>
    </w:p>
    <w:p>
      <w:pPr>
        <w:pStyle w:val="Normal"/>
        <w:numPr>
          <w:ilvl w:val="0"/>
          <w:numId w:val="100"/>
        </w:numPr>
        <w:suppressAutoHyphens w:val="false"/>
        <w:spacing w:lineRule="auto" w:line="276" w:before="80" w:after="80"/>
        <w:contextualSpacing/>
        <w:rPr>
          <w:rFonts w:eastAsia="Calibri"/>
          <w:szCs w:val="22"/>
        </w:rPr>
      </w:pPr>
      <w:r>
        <w:rPr>
          <w:rFonts w:eastAsia="Calibri"/>
          <w:szCs w:val="22"/>
        </w:rPr>
        <w:t xml:space="preserve">να προσφέρει δυνατότητες </w:t>
      </w:r>
      <w:r>
        <w:rPr>
          <w:rFonts w:eastAsia="Calibri"/>
          <w:szCs w:val="22"/>
          <w:lang w:val="en-US"/>
        </w:rPr>
        <w:t>XDR</w:t>
      </w:r>
      <w:r>
        <w:rPr>
          <w:rFonts w:eastAsia="Calibri"/>
          <w:szCs w:val="22"/>
        </w:rPr>
        <w:t xml:space="preserve"> (</w:t>
      </w:r>
      <w:r>
        <w:rPr>
          <w:rFonts w:eastAsia="Calibri"/>
          <w:szCs w:val="22"/>
          <w:lang w:val="en-US"/>
        </w:rPr>
        <w:t>extended</w:t>
      </w:r>
      <w:r>
        <w:rPr>
          <w:rFonts w:eastAsia="Calibri"/>
          <w:szCs w:val="22"/>
        </w:rPr>
        <w:t xml:space="preserve"> </w:t>
      </w:r>
      <w:r>
        <w:rPr>
          <w:rFonts w:eastAsia="Calibri"/>
          <w:szCs w:val="22"/>
          <w:lang w:val="en-US"/>
        </w:rPr>
        <w:t>Detection</w:t>
      </w:r>
      <w:r>
        <w:rPr>
          <w:rFonts w:eastAsia="Calibri"/>
          <w:szCs w:val="22"/>
        </w:rPr>
        <w:t xml:space="preserve"> &amp; </w:t>
      </w:r>
      <w:r>
        <w:rPr>
          <w:rFonts w:eastAsia="Calibri"/>
          <w:szCs w:val="22"/>
          <w:lang w:val="en-US"/>
        </w:rPr>
        <w:t>Response</w:t>
      </w:r>
      <w:r>
        <w:rPr>
          <w:rFonts w:eastAsia="Calibri"/>
          <w:szCs w:val="22"/>
        </w:rPr>
        <w:t xml:space="preserve">) </w:t>
      </w:r>
    </w:p>
    <w:p>
      <w:pPr>
        <w:pStyle w:val="Normal"/>
        <w:numPr>
          <w:ilvl w:val="0"/>
          <w:numId w:val="100"/>
        </w:numPr>
        <w:suppressAutoHyphens w:val="false"/>
        <w:spacing w:lineRule="auto" w:line="276" w:before="80" w:after="80"/>
        <w:contextualSpacing/>
        <w:rPr>
          <w:rFonts w:eastAsia="Calibri"/>
          <w:szCs w:val="22"/>
          <w:lang w:val="en-US"/>
        </w:rPr>
      </w:pPr>
      <w:r>
        <w:rPr>
          <w:rFonts w:eastAsia="Calibri"/>
          <w:szCs w:val="22"/>
          <w:lang w:val="en-US"/>
        </w:rPr>
        <w:t xml:space="preserve">να προσφέρει δυνατότητες SOAR </w:t>
      </w:r>
    </w:p>
    <w:p>
      <w:pPr>
        <w:pStyle w:val="Normal"/>
        <w:numPr>
          <w:ilvl w:val="0"/>
          <w:numId w:val="100"/>
        </w:numPr>
        <w:suppressAutoHyphens w:val="false"/>
        <w:spacing w:lineRule="auto" w:line="276" w:before="80" w:after="80"/>
        <w:contextualSpacing/>
        <w:rPr>
          <w:rFonts w:eastAsia="Calibri"/>
          <w:szCs w:val="22"/>
          <w:lang w:val="el-GR"/>
        </w:rPr>
      </w:pPr>
      <w:r>
        <w:rPr>
          <w:rFonts w:eastAsia="Calibri"/>
          <w:szCs w:val="22"/>
          <w:lang w:val="el-GR"/>
        </w:rPr>
        <w:t>να περιλαμβάνει ένα πλήρες περιβάλλον απομόνωσης (</w:t>
      </w:r>
      <w:r>
        <w:rPr>
          <w:rFonts w:eastAsia="Calibri"/>
          <w:szCs w:val="22"/>
          <w:lang w:val="en-US"/>
        </w:rPr>
        <w:t>sandbox</w:t>
      </w:r>
      <w:r>
        <w:rPr>
          <w:rFonts w:eastAsia="Calibri"/>
          <w:szCs w:val="22"/>
          <w:lang w:val="el-GR"/>
        </w:rPr>
        <w:t>) για αυτόματη ή χειροκίνητη έρευνα απειλών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r>
    </w:p>
    <w:p>
      <w:pPr>
        <w:pStyle w:val="Normal"/>
        <w:rPr>
          <w:rFonts w:eastAsia="Yu Gothic Light"/>
          <w:color w:val="2F5496"/>
          <w:sz w:val="24"/>
          <w:lang w:val="el-GR"/>
        </w:rPr>
      </w:pPr>
      <w:bookmarkStart w:id="181" w:name="_Toc107595355"/>
      <w:bookmarkStart w:id="182" w:name="_Toc1681801162"/>
      <w:bookmarkStart w:id="183" w:name="_Toc124261629"/>
      <w:bookmarkStart w:id="184" w:name="_Toc119680223"/>
      <w:bookmarkStart w:id="185" w:name="_Toc109639963"/>
      <w:bookmarkStart w:id="186" w:name="_Toc109636712"/>
      <w:r>
        <w:rPr>
          <w:rFonts w:eastAsia="Yu Gothic Light"/>
          <w:color w:val="2F5496"/>
          <w:sz w:val="24"/>
          <w:lang w:val="el-GR"/>
        </w:rPr>
        <w:t>Υπηρεσία ενορχήστρωσης αυτοματισμού ασφάλειας και ενιαίας ορατότητας</w:t>
      </w:r>
      <w:bookmarkEnd w:id="181"/>
      <w:bookmarkEnd w:id="182"/>
      <w:bookmarkEnd w:id="183"/>
      <w:bookmarkEnd w:id="184"/>
      <w:bookmarkEnd w:id="185"/>
      <w:bookmarkEnd w:id="186"/>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Όλες οι παραπάνω λύσεις και εφαρμογές ασφαλείας θα πρέπει να έχουν την δυνατότητα να ενοποιούνται </w:t>
      </w:r>
      <w:r>
        <w:rPr>
          <w:rFonts w:eastAsia="Calibri"/>
          <w:b/>
          <w:szCs w:val="22"/>
          <w:lang w:val="el-GR"/>
        </w:rPr>
        <w:t>σε μία ολοκληρωμένη πλατφόρμα/εφαρμογή διαχείρισης</w:t>
      </w:r>
      <w:r>
        <w:rPr>
          <w:rFonts w:eastAsia="Calibri"/>
          <w:szCs w:val="22"/>
          <w:lang w:val="el-GR"/>
        </w:rPr>
        <w:t xml:space="preserve"> ώστε οι ομάδες ασφαλείας να επιταχύνουν τις έρευνες και την αποκατάσταση των απειλών. Η κεντρική πλατφόρμα  θα επιταχύνει τη διερεύνηση και την αποκατάσταση των προτεινόμενων λύσεων ασφαλείας μέσω παρουσίασης πινάκων ελέγχου πληροφοριών απειλών από τις λύσεις: τείχος προστασίας επόμενης γενιάς,  ασφάλεια </w:t>
      </w:r>
      <w:r>
        <w:rPr>
          <w:rFonts w:eastAsia="Calibri"/>
          <w:szCs w:val="22"/>
        </w:rPr>
        <w:t>dns</w:t>
      </w:r>
      <w:r>
        <w:rPr>
          <w:rFonts w:eastAsia="Calibri"/>
          <w:szCs w:val="22"/>
          <w:lang w:val="el-GR"/>
        </w:rPr>
        <w:t xml:space="preserve">, ασφάλεια </w:t>
      </w:r>
      <w:r>
        <w:rPr>
          <w:rFonts w:eastAsia="Calibri"/>
          <w:szCs w:val="22"/>
        </w:rPr>
        <w:t>email</w:t>
      </w:r>
      <w:r>
        <w:rPr>
          <w:rFonts w:eastAsia="Calibri"/>
          <w:szCs w:val="22"/>
          <w:lang w:val="el-GR"/>
        </w:rPr>
        <w:t>, ασφάλεια τερματικών σταθμών, λύση εντοπισμού́ και αντιμετώπισης απειλών στο δίκτυο σε ένα ταμπλό.</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 </w:t>
      </w:r>
      <w:r>
        <w:rPr>
          <w:rFonts w:eastAsia="Calibri"/>
          <w:szCs w:val="22"/>
          <w:lang w:val="el-GR"/>
        </w:rPr>
        <w:t>Με την χρήση της υπηρεσίας ο δήμος ή ο πάροχος της υπηρεσίας θα</w:t>
      </w:r>
      <w:r>
        <w:rPr>
          <w:rFonts w:eastAsia="Calibri"/>
          <w:b/>
          <w:szCs w:val="22"/>
          <w:lang w:val="el-GR"/>
        </w:rPr>
        <w:t xml:space="preserve"> </w:t>
      </w:r>
      <w:r>
        <w:rPr>
          <w:rFonts w:eastAsia="Calibri"/>
          <w:szCs w:val="22"/>
          <w:lang w:val="el-GR"/>
        </w:rPr>
        <w:t>μπορεί να εποπτεύει αλλά και να συνδυάζει/συσχετίσει (</w:t>
      </w:r>
      <w:r>
        <w:rPr>
          <w:rFonts w:eastAsia="Calibri"/>
          <w:szCs w:val="22"/>
        </w:rPr>
        <w:t>correlate</w:t>
      </w:r>
      <w:r>
        <w:rPr>
          <w:rFonts w:eastAsia="Calibri"/>
          <w:szCs w:val="22"/>
          <w:lang w:val="el-GR"/>
        </w:rPr>
        <w:t xml:space="preserve">) την πληροφορία σε μορφή </w:t>
      </w:r>
      <w:r>
        <w:rPr>
          <w:rFonts w:eastAsia="Calibri"/>
          <w:szCs w:val="22"/>
        </w:rPr>
        <w:t>log</w:t>
      </w:r>
      <w:r>
        <w:rPr>
          <w:rFonts w:eastAsia="Calibri"/>
          <w:szCs w:val="22"/>
          <w:lang w:val="el-GR"/>
        </w:rPr>
        <w:t xml:space="preserve">, που παράγεται από τα χρησιμοποιούμενα συστήματα ασφαλείας, ώστε σε πραγματικό χρόνο μπορούν να βγουν πολύ χρήσιμα συμπεράσματα για το επίπεδο της ασφάλειας αλλά και της κατάστασης της υποδομής. </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 xml:space="preserve">Η κεντρικοποιημένη λύση θα πρέπει να είναι στο </w:t>
      </w:r>
      <w:r>
        <w:rPr>
          <w:rFonts w:eastAsia="Calibri" w:ascii="Cambria" w:hAnsi="Cambria"/>
          <w:sz w:val="24"/>
          <w:szCs w:val="22"/>
        </w:rPr>
        <w:t>cloud</w:t>
      </w:r>
      <w:r>
        <w:rPr>
          <w:rFonts w:eastAsia="Calibri" w:ascii="Cambria" w:hAnsi="Cambria"/>
          <w:sz w:val="24"/>
          <w:szCs w:val="22"/>
          <w:lang w:val="el-GR"/>
        </w:rPr>
        <w:t xml:space="preserve"> και να παρέχεται </w:t>
      </w:r>
      <w:r>
        <w:rPr>
          <w:rFonts w:eastAsia="Calibri" w:ascii="Cambria" w:hAnsi="Cambria"/>
          <w:sz w:val="24"/>
          <w:szCs w:val="22"/>
        </w:rPr>
        <w:t>as</w:t>
      </w:r>
      <w:r>
        <w:rPr>
          <w:rFonts w:eastAsia="Calibri" w:ascii="Cambria" w:hAnsi="Cambria"/>
          <w:sz w:val="24"/>
          <w:szCs w:val="22"/>
          <w:lang w:val="el-GR"/>
        </w:rPr>
        <w:t xml:space="preserve"> </w:t>
      </w:r>
      <w:r>
        <w:rPr>
          <w:rFonts w:eastAsia="Calibri" w:ascii="Cambria" w:hAnsi="Cambria"/>
          <w:sz w:val="24"/>
          <w:szCs w:val="22"/>
        </w:rPr>
        <w:t>a</w:t>
      </w:r>
      <w:r>
        <w:rPr>
          <w:rFonts w:eastAsia="Calibri" w:ascii="Cambria" w:hAnsi="Cambria"/>
          <w:sz w:val="24"/>
          <w:szCs w:val="22"/>
          <w:lang w:val="el-GR"/>
        </w:rPr>
        <w:t xml:space="preserve"> </w:t>
      </w:r>
      <w:r>
        <w:rPr>
          <w:rFonts w:eastAsia="Calibri" w:ascii="Cambria" w:hAnsi="Cambria"/>
          <w:sz w:val="24"/>
          <w:szCs w:val="22"/>
        </w:rPr>
        <w:t>service</w:t>
      </w:r>
      <w:r>
        <w:rPr>
          <w:rFonts w:eastAsia="Calibri" w:ascii="Cambria" w:hAnsi="Cambria"/>
          <w:sz w:val="24"/>
          <w:szCs w:val="22"/>
          <w:lang w:val="el-GR"/>
        </w:rPr>
        <w:t xml:space="preserve"> από τον κατασκευαστή για τουλάχιστον τριάντα έξι (36) μήνες. Η λύση θα πρέπει να επιτρέπει την κοινή χρήση περιεχομένου μεταξύ των διαφόρων κονσόλων διαχείρισης, προκειμένου να απλοποιηθεί η διερεύνηση συμβάντων μεταξύ των διαφόρων συστημάτων, δίνοντας συνέχεια και μειώνοντας τον χρόνο διερεύνησης συμβάντων. </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rPr>
        <w:t>H</w:t>
      </w:r>
      <w:r>
        <w:rPr>
          <w:rFonts w:eastAsia="Calibri" w:ascii="Cambria" w:hAnsi="Cambria"/>
          <w:sz w:val="24"/>
          <w:szCs w:val="22"/>
          <w:lang w:val="el-GR"/>
        </w:rPr>
        <w:t xml:space="preserve"> λύση πρέπει να επιτρέπει την κοινή χρήση πληροφορίας (</w:t>
      </w:r>
      <w:r>
        <w:rPr>
          <w:rFonts w:eastAsia="Calibri" w:ascii="Cambria" w:hAnsi="Cambria"/>
          <w:sz w:val="24"/>
          <w:szCs w:val="22"/>
        </w:rPr>
        <w:t>context</w:t>
      </w:r>
      <w:r>
        <w:rPr>
          <w:rFonts w:eastAsia="Calibri" w:ascii="Cambria" w:hAnsi="Cambria"/>
          <w:sz w:val="24"/>
          <w:szCs w:val="22"/>
          <w:lang w:val="el-GR"/>
        </w:rPr>
        <w:t>) μεταξύ διαφορετικών ομάδων από έναν ολοκληρωμένο τρόπο και με την ενοποίηση των υπηρεσιών έκδοσης εισιτηρίων (</w:t>
      </w:r>
      <w:r>
        <w:rPr>
          <w:rFonts w:eastAsia="Calibri" w:ascii="Cambria" w:hAnsi="Cambria"/>
          <w:sz w:val="24"/>
          <w:szCs w:val="22"/>
        </w:rPr>
        <w:t>ticketing</w:t>
      </w:r>
      <w:r>
        <w:rPr>
          <w:rFonts w:eastAsia="Calibri" w:ascii="Cambria" w:hAnsi="Cambria"/>
          <w:sz w:val="24"/>
          <w:szCs w:val="22"/>
          <w:lang w:val="el-GR"/>
        </w:rPr>
        <w:t xml:space="preserve"> </w:t>
      </w:r>
      <w:r>
        <w:rPr>
          <w:rFonts w:eastAsia="Calibri" w:ascii="Cambria" w:hAnsi="Cambria"/>
          <w:sz w:val="24"/>
          <w:szCs w:val="22"/>
        </w:rPr>
        <w:t>systems</w:t>
      </w:r>
      <w:r>
        <w:rPr>
          <w:rFonts w:eastAsia="Calibri" w:ascii="Cambria" w:hAnsi="Cambria"/>
          <w:sz w:val="24"/>
          <w:szCs w:val="22"/>
          <w:lang w:val="el-GR"/>
        </w:rPr>
        <w:t>), προκειμένου να μειωθεί ο χρόνος διερεύνησης περιστατικών. Θα πρέπει να επιτρέπει τη μείωση του χρόνου απόκρισης σε περιστατικά (</w:t>
      </w:r>
      <w:r>
        <w:rPr>
          <w:rFonts w:eastAsia="Calibri" w:ascii="Cambria" w:hAnsi="Cambria"/>
          <w:sz w:val="24"/>
          <w:szCs w:val="22"/>
        </w:rPr>
        <w:t>TTR</w:t>
      </w:r>
      <w:r>
        <w:rPr>
          <w:rFonts w:eastAsia="Calibri" w:ascii="Cambria" w:hAnsi="Cambria"/>
          <w:sz w:val="24"/>
          <w:szCs w:val="22"/>
          <w:lang w:val="el-GR"/>
        </w:rPr>
        <w:t xml:space="preserve">) χάρη στον αυτοματισμό, την απλοποίηση και τη συνεργασία, και να μπορεί να ανταποκριθεί χειροκίνητα ή αυτόματα με ενέργειες όπως: καραντίνα τερματικών σημείων, αποκλεισμός </w:t>
      </w:r>
      <w:r>
        <w:rPr>
          <w:rFonts w:eastAsia="Calibri" w:ascii="Cambria" w:hAnsi="Cambria"/>
          <w:sz w:val="24"/>
          <w:szCs w:val="22"/>
        </w:rPr>
        <w:t>IP</w:t>
      </w:r>
      <w:r>
        <w:rPr>
          <w:rFonts w:eastAsia="Calibri" w:ascii="Cambria" w:hAnsi="Cambria"/>
          <w:sz w:val="24"/>
          <w:szCs w:val="22"/>
          <w:lang w:val="el-GR"/>
        </w:rPr>
        <w:t xml:space="preserve">, </w:t>
      </w:r>
      <w:r>
        <w:rPr>
          <w:rFonts w:eastAsia="Calibri" w:ascii="Cambria" w:hAnsi="Cambria"/>
          <w:sz w:val="24"/>
          <w:szCs w:val="22"/>
        </w:rPr>
        <w:t>DNS</w:t>
      </w:r>
      <w:r>
        <w:rPr>
          <w:rFonts w:eastAsia="Calibri" w:ascii="Cambria" w:hAnsi="Cambria"/>
          <w:sz w:val="24"/>
          <w:szCs w:val="22"/>
          <w:lang w:val="el-GR"/>
        </w:rPr>
        <w:t xml:space="preserve">, αποκλεισμός διευθύνσεων </w:t>
      </w:r>
      <w:r>
        <w:rPr>
          <w:rFonts w:eastAsia="Calibri" w:ascii="Cambria" w:hAnsi="Cambria"/>
          <w:sz w:val="24"/>
          <w:szCs w:val="22"/>
        </w:rPr>
        <w:t>URL</w:t>
      </w:r>
      <w:r>
        <w:rPr>
          <w:rFonts w:eastAsia="Calibri" w:ascii="Cambria" w:hAnsi="Cambria"/>
          <w:sz w:val="24"/>
          <w:szCs w:val="22"/>
          <w:lang w:val="el-GR"/>
        </w:rPr>
        <w:t xml:space="preserve"> και αρχείων.</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κεντρικ</w:t>
      </w:r>
      <w:r>
        <w:rPr>
          <w:rFonts w:eastAsia="Calibri" w:ascii="Cambria" w:hAnsi="Cambria"/>
          <w:sz w:val="24"/>
        </w:rPr>
        <w:t>o</w:t>
      </w:r>
      <w:r>
        <w:rPr>
          <w:rFonts w:eastAsia="Calibri" w:ascii="Cambria" w:hAnsi="Cambria"/>
          <w:sz w:val="24"/>
          <w:lang w:val="el-GR"/>
        </w:rPr>
        <w:t xml:space="preserve">ποιημένη λύση θα πρέπει να παρέχει μία μόνο είσοδο για πρόσβαση στην κεντρική πλατφόρμα ασφαλείας. Θα παρέχει δυνατότητες ενσωμάτωσης με λύσεις όπως </w:t>
      </w:r>
      <w:r>
        <w:rPr>
          <w:rFonts w:eastAsia="Calibri" w:ascii="Cambria" w:hAnsi="Cambria"/>
          <w:sz w:val="24"/>
        </w:rPr>
        <w:t>splunk</w:t>
      </w:r>
      <w:r>
        <w:rPr>
          <w:rFonts w:eastAsia="Calibri" w:ascii="Cambria" w:hAnsi="Cambria"/>
          <w:sz w:val="24"/>
          <w:lang w:val="el-GR"/>
        </w:rPr>
        <w:t xml:space="preserve">, </w:t>
      </w:r>
      <w:r>
        <w:rPr>
          <w:rFonts w:eastAsia="Calibri" w:ascii="Cambria" w:hAnsi="Cambria"/>
          <w:sz w:val="24"/>
        </w:rPr>
        <w:t>service</w:t>
      </w:r>
      <w:r>
        <w:rPr>
          <w:rFonts w:eastAsia="Calibri" w:ascii="Cambria" w:hAnsi="Cambria"/>
          <w:sz w:val="24"/>
          <w:lang w:val="el-GR"/>
        </w:rPr>
        <w:t xml:space="preserve"> </w:t>
      </w:r>
      <w:r>
        <w:rPr>
          <w:rFonts w:eastAsia="Calibri" w:ascii="Cambria" w:hAnsi="Cambria"/>
          <w:sz w:val="24"/>
        </w:rPr>
        <w:t>now</w:t>
      </w:r>
      <w:r>
        <w:rPr>
          <w:rFonts w:eastAsia="Calibri" w:ascii="Cambria" w:hAnsi="Cambria"/>
          <w:sz w:val="24"/>
          <w:lang w:val="el-GR"/>
        </w:rPr>
        <w:t xml:space="preserve">, </w:t>
      </w:r>
      <w:r>
        <w:rPr>
          <w:rFonts w:eastAsia="Calibri" w:ascii="Cambria" w:hAnsi="Cambria"/>
          <w:sz w:val="24"/>
        </w:rPr>
        <w:t>radware</w:t>
      </w:r>
      <w:r>
        <w:rPr>
          <w:rFonts w:eastAsia="Calibri" w:ascii="Cambria" w:hAnsi="Cambria"/>
          <w:sz w:val="24"/>
          <w:lang w:val="el-GR"/>
        </w:rPr>
        <w:t xml:space="preserve">, </w:t>
      </w:r>
      <w:r>
        <w:rPr>
          <w:rFonts w:eastAsia="Calibri" w:ascii="Cambria" w:hAnsi="Cambria"/>
          <w:sz w:val="24"/>
        </w:rPr>
        <w:t>qualys</w:t>
      </w:r>
      <w:r>
        <w:rPr>
          <w:rFonts w:eastAsia="Calibri" w:ascii="Cambria" w:hAnsi="Cambria"/>
          <w:sz w:val="24"/>
          <w:lang w:val="el-GR"/>
        </w:rPr>
        <w:t xml:space="preserve">, </w:t>
      </w:r>
      <w:r>
        <w:rPr>
          <w:rFonts w:eastAsia="Calibri" w:ascii="Cambria" w:hAnsi="Cambria"/>
          <w:sz w:val="24"/>
        </w:rPr>
        <w:t>the</w:t>
      </w:r>
      <w:r>
        <w:rPr>
          <w:rFonts w:eastAsia="Calibri" w:ascii="Cambria" w:hAnsi="Cambria"/>
          <w:sz w:val="24"/>
          <w:lang w:val="el-GR"/>
        </w:rPr>
        <w:t xml:space="preserve"> </w:t>
      </w:r>
      <w:r>
        <w:rPr>
          <w:rFonts w:eastAsia="Calibri" w:ascii="Cambria" w:hAnsi="Cambria"/>
          <w:sz w:val="24"/>
        </w:rPr>
        <w:t>hive</w:t>
      </w:r>
      <w:r>
        <w:rPr>
          <w:rFonts w:eastAsia="Calibri" w:ascii="Cambria" w:hAnsi="Cambria"/>
          <w:sz w:val="24"/>
          <w:lang w:val="el-GR"/>
        </w:rPr>
        <w:t xml:space="preserve">, </w:t>
      </w:r>
      <w:r>
        <w:rPr>
          <w:rFonts w:eastAsia="Calibri" w:ascii="Cambria" w:hAnsi="Cambria"/>
          <w:sz w:val="24"/>
        </w:rPr>
        <w:t>openstack</w:t>
      </w:r>
      <w:r>
        <w:rPr>
          <w:rFonts w:eastAsia="Calibri" w:ascii="Cambria" w:hAnsi="Cambria"/>
          <w:sz w:val="24"/>
          <w:lang w:val="el-GR"/>
        </w:rPr>
        <w:t xml:space="preserve">, </w:t>
      </w:r>
      <w:r>
        <w:rPr>
          <w:rFonts w:eastAsia="Calibri" w:ascii="Cambria" w:hAnsi="Cambria"/>
          <w:sz w:val="24"/>
        </w:rPr>
        <w:t>azure</w:t>
      </w:r>
      <w:r>
        <w:rPr>
          <w:rFonts w:eastAsia="Calibri" w:ascii="Cambria" w:hAnsi="Cambria"/>
          <w:sz w:val="24"/>
          <w:lang w:val="el-GR"/>
        </w:rPr>
        <w:t xml:space="preserve">, </w:t>
      </w:r>
      <w:r>
        <w:rPr>
          <w:rFonts w:eastAsia="Calibri" w:ascii="Cambria" w:hAnsi="Cambria"/>
          <w:sz w:val="24"/>
        </w:rPr>
        <w:t>aws</w:t>
      </w:r>
      <w:r>
        <w:rPr>
          <w:rFonts w:eastAsia="Calibri" w:ascii="Cambria" w:hAnsi="Cambria"/>
          <w:sz w:val="24"/>
          <w:lang w:val="el-GR"/>
        </w:rPr>
        <w:t xml:space="preserve">  και </w:t>
      </w:r>
      <w:r>
        <w:rPr>
          <w:rFonts w:eastAsia="Calibri" w:ascii="Cambria" w:hAnsi="Cambria"/>
          <w:sz w:val="24"/>
        </w:rPr>
        <w:t>google</w:t>
      </w:r>
      <w:r>
        <w:rPr>
          <w:rFonts w:eastAsia="Calibri" w:ascii="Cambria" w:hAnsi="Cambria"/>
          <w:sz w:val="24"/>
          <w:lang w:val="el-GR"/>
        </w:rPr>
        <w:t xml:space="preserve"> </w:t>
      </w:r>
      <w:r>
        <w:rPr>
          <w:rFonts w:eastAsia="Calibri" w:ascii="Cambria" w:hAnsi="Cambria"/>
          <w:sz w:val="24"/>
        </w:rPr>
        <w:t>cloud</w:t>
      </w:r>
      <w:r>
        <w:rPr>
          <w:rFonts w:eastAsia="Calibri" w:ascii="Cambria" w:hAnsi="Cambria"/>
          <w:sz w:val="24"/>
          <w:lang w:val="el-GR"/>
        </w:rPr>
        <w:t xml:space="preserve">.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 xml:space="preserve">Θα προσφερθεί υπηρεσία, η οποία θα ενσωματώνει την προσφερόμενη λύση ασφάλειας. Η προσφερόμενη υπηρεσία να είναι </w:t>
      </w:r>
      <w:r>
        <w:rPr>
          <w:rFonts w:eastAsia="Calibri" w:ascii="Cambria" w:hAnsi="Cambria"/>
          <w:sz w:val="24"/>
        </w:rPr>
        <w:t>cloud</w:t>
      </w:r>
      <w:r>
        <w:rPr>
          <w:rFonts w:eastAsia="Calibri" w:ascii="Cambria" w:hAnsi="Cambria"/>
          <w:sz w:val="24"/>
          <w:lang w:val="el-GR"/>
        </w:rPr>
        <w:t xml:space="preserve"> </w:t>
      </w:r>
      <w:r>
        <w:rPr>
          <w:rFonts w:eastAsia="Calibri" w:ascii="Cambria" w:hAnsi="Cambria"/>
          <w:sz w:val="24"/>
        </w:rPr>
        <w:t>based</w:t>
      </w:r>
      <w:r>
        <w:rPr>
          <w:rFonts w:eastAsia="Calibri" w:ascii="Cambria" w:hAnsi="Cambria"/>
          <w:sz w:val="24"/>
          <w:lang w:val="el-GR"/>
        </w:rPr>
        <w:t xml:space="preserve"> (</w:t>
      </w:r>
      <w:r>
        <w:rPr>
          <w:rFonts w:eastAsia="Calibri" w:ascii="Cambria" w:hAnsi="Cambria"/>
          <w:sz w:val="24"/>
        </w:rPr>
        <w:t>SaaS</w:t>
      </w:r>
      <w:r>
        <w:rPr>
          <w:rFonts w:eastAsia="Calibri" w:ascii="Cambria" w:hAnsi="Cambria"/>
          <w:sz w:val="24"/>
          <w:lang w:val="el-GR"/>
        </w:rPr>
        <w:t xml:space="preserve">). Η υπηρεσία θα λαμβάνει συμβάντα ασφαλείας από τη πλατφόρμα διαχείρισης των συστημάτων ασφαλείας. Κατά τη λήψη συμβάντων ασφαλείας, η προσφερόμενη λύση θα πρέπει να συνδυάζει τα συμβάντα με το </w:t>
      </w:r>
      <w:r>
        <w:rPr>
          <w:rFonts w:eastAsia="Calibri" w:ascii="Cambria" w:hAnsi="Cambria"/>
          <w:sz w:val="24"/>
        </w:rPr>
        <w:t>Threat</w:t>
      </w:r>
      <w:r>
        <w:rPr>
          <w:rFonts w:eastAsia="Calibri" w:ascii="Cambria" w:hAnsi="Cambria"/>
          <w:sz w:val="24"/>
          <w:lang w:val="el-GR"/>
        </w:rPr>
        <w:t xml:space="preserve"> </w:t>
      </w:r>
      <w:r>
        <w:rPr>
          <w:rFonts w:eastAsia="Calibri" w:ascii="Cambria" w:hAnsi="Cambria"/>
          <w:sz w:val="24"/>
        </w:rPr>
        <w:t>Intelligence</w:t>
      </w:r>
      <w:r>
        <w:rPr>
          <w:rFonts w:eastAsia="Calibri" w:ascii="Cambria" w:hAnsi="Cambria"/>
          <w:sz w:val="24"/>
          <w:lang w:val="el-GR"/>
        </w:rPr>
        <w:t xml:space="preserve"> του κατασκευαστή του συστήματος ασφάλειας και άλλες πηγές, προκειμένου να εντοπίζονται περισσότερες απειλές. Να παρέχεται η δυνατότητα </w:t>
      </w:r>
      <w:r>
        <w:rPr>
          <w:rFonts w:eastAsia="Calibri" w:ascii="Cambria" w:hAnsi="Cambria"/>
          <w:sz w:val="24"/>
        </w:rPr>
        <w:t>threat</w:t>
      </w:r>
      <w:r>
        <w:rPr>
          <w:rFonts w:eastAsia="Calibri" w:ascii="Cambria" w:hAnsi="Cambria"/>
          <w:sz w:val="24"/>
          <w:lang w:val="el-GR"/>
        </w:rPr>
        <w:t xml:space="preserve"> </w:t>
      </w:r>
      <w:r>
        <w:rPr>
          <w:rFonts w:eastAsia="Calibri" w:ascii="Cambria" w:hAnsi="Cambria"/>
          <w:sz w:val="24"/>
        </w:rPr>
        <w:t>hunting</w:t>
      </w:r>
      <w:r>
        <w:rPr>
          <w:rFonts w:eastAsia="Calibri" w:ascii="Cambria" w:hAnsi="Cambria"/>
          <w:sz w:val="24"/>
          <w:lang w:val="el-GR"/>
        </w:rPr>
        <w:t>, μέσω συλλογής παρατηρήσιμων στοιχείων (</w:t>
      </w:r>
      <w:r>
        <w:rPr>
          <w:rFonts w:eastAsia="Calibri" w:ascii="Cambria" w:hAnsi="Cambria"/>
          <w:sz w:val="24"/>
        </w:rPr>
        <w:t>observables</w:t>
      </w:r>
      <w:r>
        <w:rPr>
          <w:rFonts w:eastAsia="Calibri" w:ascii="Cambria" w:hAnsi="Cambria"/>
          <w:sz w:val="24"/>
          <w:lang w:val="el-GR"/>
        </w:rPr>
        <w:t xml:space="preserve">) - όπως </w:t>
      </w:r>
      <w:r>
        <w:rPr>
          <w:rFonts w:eastAsia="Calibri" w:ascii="Cambria" w:hAnsi="Cambria"/>
          <w:sz w:val="24"/>
        </w:rPr>
        <w:t>IP</w:t>
      </w:r>
      <w:r>
        <w:rPr>
          <w:rFonts w:eastAsia="Calibri" w:ascii="Cambria" w:hAnsi="Cambria"/>
          <w:sz w:val="24"/>
          <w:lang w:val="el-GR"/>
        </w:rPr>
        <w:t xml:space="preserve"> διευθύνσεις, </w:t>
      </w:r>
      <w:r>
        <w:rPr>
          <w:rFonts w:eastAsia="Calibri" w:ascii="Cambria" w:hAnsi="Cambria"/>
          <w:sz w:val="24"/>
        </w:rPr>
        <w:t>domains</w:t>
      </w:r>
      <w:r>
        <w:rPr>
          <w:rFonts w:eastAsia="Calibri" w:ascii="Cambria" w:hAnsi="Cambria"/>
          <w:sz w:val="24"/>
          <w:lang w:val="el-GR"/>
        </w:rPr>
        <w:t xml:space="preserve"> και </w:t>
      </w:r>
      <w:r>
        <w:rPr>
          <w:rFonts w:eastAsia="Calibri" w:ascii="Cambria" w:hAnsi="Cambria"/>
          <w:sz w:val="24"/>
        </w:rPr>
        <w:t>hash</w:t>
      </w:r>
      <w:r>
        <w:rPr>
          <w:rFonts w:eastAsia="Calibri" w:ascii="Cambria" w:hAnsi="Cambria"/>
          <w:sz w:val="24"/>
          <w:lang w:val="el-GR"/>
        </w:rPr>
        <w:t xml:space="preserve"> αρχείων από το σύστημα διαχείρισης των συστημάτων ασφάλειας - και διερεύνησης πληροφοριών από το </w:t>
      </w:r>
      <w:r>
        <w:rPr>
          <w:rFonts w:eastAsia="Calibri" w:ascii="Cambria" w:hAnsi="Cambria"/>
          <w:sz w:val="24"/>
        </w:rPr>
        <w:t>Threat</w:t>
      </w:r>
      <w:r>
        <w:rPr>
          <w:rFonts w:eastAsia="Calibri" w:ascii="Cambria" w:hAnsi="Cambria"/>
          <w:sz w:val="24"/>
          <w:lang w:val="el-GR"/>
        </w:rPr>
        <w:t xml:space="preserve"> </w:t>
      </w:r>
      <w:r>
        <w:rPr>
          <w:rFonts w:eastAsia="Calibri" w:ascii="Cambria" w:hAnsi="Cambria"/>
          <w:sz w:val="24"/>
        </w:rPr>
        <w:t>Intelligence</w:t>
      </w:r>
      <w:r>
        <w:rPr>
          <w:rFonts w:eastAsia="Calibri" w:ascii="Cambria" w:hAnsi="Cambria"/>
          <w:sz w:val="24"/>
          <w:lang w:val="el-GR"/>
        </w:rPr>
        <w:t xml:space="preserve"> του προμηθευτή ή άλλων πηγών </w:t>
      </w:r>
      <w:r>
        <w:rPr>
          <w:rFonts w:eastAsia="Calibri" w:ascii="Cambria" w:hAnsi="Cambria"/>
          <w:sz w:val="24"/>
        </w:rPr>
        <w:t>threat</w:t>
      </w:r>
      <w:r>
        <w:rPr>
          <w:rFonts w:eastAsia="Calibri" w:ascii="Cambria" w:hAnsi="Cambria"/>
          <w:sz w:val="24"/>
          <w:lang w:val="el-GR"/>
        </w:rPr>
        <w:t xml:space="preserve"> </w:t>
      </w:r>
      <w:r>
        <w:rPr>
          <w:rFonts w:eastAsia="Calibri" w:ascii="Cambria" w:hAnsi="Cambria"/>
          <w:sz w:val="24"/>
        </w:rPr>
        <w:t>intelligence</w:t>
      </w:r>
      <w:r>
        <w:rPr>
          <w:rFonts w:eastAsia="Calibri" w:ascii="Cambria" w:hAnsi="Cambria"/>
          <w:sz w:val="24"/>
          <w:lang w:val="el-GR"/>
        </w:rPr>
        <w:t>. Επίσης να παρέχεται δυνατότητα ενοποίησης του μηχανισμού ειδοποιήσεων (</w:t>
      </w:r>
      <w:r>
        <w:rPr>
          <w:rFonts w:eastAsia="Calibri" w:ascii="Cambria" w:hAnsi="Cambria"/>
          <w:sz w:val="24"/>
        </w:rPr>
        <w:t>alerting</w:t>
      </w:r>
      <w:r>
        <w:rPr>
          <w:rFonts w:eastAsia="Calibri" w:ascii="Cambria" w:hAnsi="Cambria"/>
          <w:sz w:val="24"/>
          <w:lang w:val="el-GR"/>
        </w:rPr>
        <w:t xml:space="preserve">) με </w:t>
      </w:r>
      <w:r>
        <w:rPr>
          <w:rFonts w:eastAsia="Calibri" w:ascii="Cambria" w:hAnsi="Cambria"/>
          <w:sz w:val="24"/>
        </w:rPr>
        <w:t>email</w:t>
      </w:r>
      <w:r>
        <w:rPr>
          <w:rFonts w:eastAsia="Calibri" w:ascii="Cambria" w:hAnsi="Cambria"/>
          <w:sz w:val="24"/>
          <w:lang w:val="el-GR"/>
        </w:rPr>
        <w:t xml:space="preserve"> και πλατφόρμες ανταλλαγής μηνυμάτων και επικοινωνίας, όπως </w:t>
      </w:r>
      <w:r>
        <w:rPr>
          <w:rFonts w:eastAsia="Calibri" w:ascii="Cambria" w:hAnsi="Cambria"/>
          <w:sz w:val="24"/>
        </w:rPr>
        <w:t>Microsoft</w:t>
      </w:r>
      <w:r>
        <w:rPr>
          <w:rFonts w:eastAsia="Calibri" w:ascii="Cambria" w:hAnsi="Cambria"/>
          <w:sz w:val="24"/>
          <w:lang w:val="el-GR"/>
        </w:rPr>
        <w:t xml:space="preserve"> </w:t>
      </w:r>
      <w:r>
        <w:rPr>
          <w:rFonts w:eastAsia="Calibri" w:ascii="Cambria" w:hAnsi="Cambria"/>
          <w:sz w:val="24"/>
        </w:rPr>
        <w:t>teams</w:t>
      </w:r>
      <w:r>
        <w:rPr>
          <w:rFonts w:eastAsia="Calibri" w:ascii="Cambria" w:hAnsi="Cambria"/>
          <w:sz w:val="24"/>
          <w:lang w:val="el-GR"/>
        </w:rPr>
        <w:t xml:space="preserve"> και </w:t>
      </w:r>
      <w:r>
        <w:rPr>
          <w:rFonts w:eastAsia="Calibri" w:ascii="Cambria" w:hAnsi="Cambria"/>
          <w:sz w:val="24"/>
        </w:rPr>
        <w:t>Cisco</w:t>
      </w:r>
      <w:r>
        <w:rPr>
          <w:rFonts w:eastAsia="Calibri" w:ascii="Cambria" w:hAnsi="Cambria"/>
          <w:sz w:val="24"/>
          <w:lang w:val="el-GR"/>
        </w:rPr>
        <w:t xml:space="preserve"> </w:t>
      </w:r>
      <w:r>
        <w:rPr>
          <w:rFonts w:eastAsia="Calibri" w:ascii="Cambria" w:hAnsi="Cambria"/>
          <w:sz w:val="24"/>
        </w:rPr>
        <w:t>Webex</w:t>
      </w:r>
      <w:r>
        <w:rPr>
          <w:rFonts w:eastAsia="Calibri" w:ascii="Cambria" w:hAnsi="Cambria"/>
          <w:sz w:val="24"/>
          <w:lang w:val="el-GR"/>
        </w:rPr>
        <w:t xml:space="preserve"> </w:t>
      </w:r>
      <w:r>
        <w:rPr>
          <w:rFonts w:eastAsia="Calibri" w:ascii="Cambria" w:hAnsi="Cambria"/>
          <w:sz w:val="24"/>
        </w:rPr>
        <w:t>teams</w:t>
      </w:r>
      <w:r>
        <w:rPr>
          <w:rFonts w:eastAsia="Calibri" w:ascii="Cambria" w:hAnsi="Cambria"/>
          <w:sz w:val="24"/>
          <w:lang w:val="el-GR"/>
        </w:rPr>
        <w:t xml:space="preserve"> κ.α. </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Η προσφερόμενη λύση θα πρέπει να είναι του ίδιου κατασκευαστή με αυτόν της Πλατφόρμας διαχείρισης των συστημάτων ασφαλείας, για λόγους ομοιογένειάς διαχείρισης, διαλειτουργικότητας και ενιαίας υποστήριξης</w:t>
      </w:r>
      <w:bookmarkStart w:id="187" w:name="_Toc119680224"/>
      <w:bookmarkStart w:id="188" w:name="_Toc109639964"/>
      <w:bookmarkStart w:id="189" w:name="_Toc109636713"/>
      <w:bookmarkStart w:id="190" w:name="_Toc107595356"/>
      <w:bookmarkStart w:id="191" w:name="_Toc1425367747"/>
      <w:r>
        <w:rPr>
          <w:rFonts w:eastAsia="Calibri" w:ascii="Cambria" w:hAnsi="Cambria"/>
          <w:sz w:val="24"/>
          <w:lang w:val="el-GR"/>
        </w:rPr>
        <w:t>.</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r>
    </w:p>
    <w:p>
      <w:pPr>
        <w:pStyle w:val="Normal"/>
        <w:rPr>
          <w:rFonts w:eastAsia="Yu Gothic Light"/>
          <w:color w:val="2F5496"/>
          <w:sz w:val="24"/>
          <w:lang w:val="el-GR"/>
        </w:rPr>
      </w:pPr>
      <w:bookmarkStart w:id="192" w:name="_Toc124261630"/>
      <w:r>
        <w:rPr>
          <w:rFonts w:eastAsia="Yu Gothic Light"/>
          <w:color w:val="2F5496"/>
          <w:sz w:val="24"/>
          <w:lang w:val="el-GR"/>
        </w:rPr>
        <w:t xml:space="preserve">Διαχείριση Ασφάλειας 24  </w:t>
      </w:r>
      <w:r>
        <w:rPr>
          <w:rFonts w:eastAsia="Yu Gothic Light"/>
          <w:color w:val="2F5496"/>
          <w:sz w:val="24"/>
        </w:rPr>
        <w:t>x</w:t>
      </w:r>
      <w:r>
        <w:rPr>
          <w:rFonts w:eastAsia="Yu Gothic Light"/>
          <w:color w:val="2F5496"/>
          <w:sz w:val="24"/>
          <w:lang w:val="el-GR"/>
        </w:rPr>
        <w:t xml:space="preserve"> 7  </w:t>
      </w:r>
      <w:r>
        <w:rPr>
          <w:rFonts w:eastAsia="Yu Gothic Light"/>
          <w:color w:val="2F5496"/>
          <w:sz w:val="24"/>
        </w:rPr>
        <w:t>x</w:t>
      </w:r>
      <w:r>
        <w:rPr>
          <w:rFonts w:eastAsia="Yu Gothic Light"/>
          <w:color w:val="2F5496"/>
          <w:sz w:val="24"/>
          <w:lang w:val="el-GR"/>
        </w:rPr>
        <w:t xml:space="preserve"> 365</w:t>
      </w:r>
      <w:bookmarkEnd w:id="190"/>
      <w:bookmarkEnd w:id="191"/>
      <w:r>
        <w:rPr>
          <w:rFonts w:eastAsia="Yu Gothic Light"/>
          <w:color w:val="2F5496"/>
          <w:sz w:val="24"/>
          <w:lang w:val="el-GR"/>
        </w:rPr>
        <w:t xml:space="preserve"> (</w:t>
      </w:r>
      <w:r>
        <w:rPr>
          <w:rFonts w:eastAsia="Yu Gothic Light"/>
          <w:color w:val="2F5496"/>
          <w:sz w:val="24"/>
        </w:rPr>
        <w:t>SoC</w:t>
      </w:r>
      <w:bookmarkEnd w:id="187"/>
      <w:bookmarkEnd w:id="188"/>
      <w:bookmarkEnd w:id="189"/>
      <w:bookmarkEnd w:id="192"/>
      <w:r>
        <w:rPr>
          <w:rFonts w:eastAsia="Yu Gothic Light"/>
          <w:color w:val="2F5496"/>
          <w:sz w:val="24"/>
          <w:lang w:val="el-GR"/>
        </w:rPr>
        <w:t>)</w:t>
      </w:r>
    </w:p>
    <w:p>
      <w:pPr>
        <w:pStyle w:val="Normal"/>
        <w:suppressAutoHyphens w:val="false"/>
        <w:spacing w:lineRule="auto" w:line="276" w:before="80" w:after="80"/>
        <w:ind w:firstLine="340"/>
        <w:rPr>
          <w:rFonts w:eastAsia="Calibri"/>
          <w:szCs w:val="22"/>
          <w:lang w:val="el-GR"/>
        </w:rPr>
      </w:pPr>
      <w:bookmarkStart w:id="193" w:name="_Toc107595346"/>
      <w:bookmarkStart w:id="194" w:name="_Toc552586832"/>
      <w:bookmarkEnd w:id="193"/>
      <w:bookmarkEnd w:id="194"/>
      <w:r>
        <w:rPr>
          <w:rFonts w:eastAsia="Calibri"/>
          <w:szCs w:val="22"/>
          <w:lang w:val="el-GR"/>
        </w:rPr>
        <w:t>Ο Δήμος επιθυμεί τη συνεχή παρακολούθηση της υποδομής που θα ορίσει για την προστασία από κυβερνοεπιθέσεις και την ενημέρωση για πιθανά συμβάντα ασφάλειας που σχετίζονται με αυτήν σε 24ωρη βάση από Επιχειρησιακό Κέντρο Ασφάλειας (</w:t>
      </w:r>
      <w:r>
        <w:rPr>
          <w:rFonts w:eastAsia="Calibri"/>
          <w:szCs w:val="22"/>
        </w:rPr>
        <w:t>Security</w:t>
      </w:r>
      <w:r>
        <w:rPr>
          <w:rFonts w:eastAsia="Calibri"/>
          <w:szCs w:val="22"/>
          <w:lang w:val="el-GR"/>
        </w:rPr>
        <w:t xml:space="preserve"> </w:t>
      </w:r>
      <w:r>
        <w:rPr>
          <w:rFonts w:eastAsia="Calibri"/>
          <w:szCs w:val="22"/>
        </w:rPr>
        <w:t>Operation</w:t>
      </w:r>
      <w:r>
        <w:rPr>
          <w:rFonts w:eastAsia="Calibri"/>
          <w:szCs w:val="22"/>
          <w:lang w:val="el-GR"/>
        </w:rPr>
        <w:t xml:space="preserve"> </w:t>
      </w:r>
      <w:r>
        <w:rPr>
          <w:rFonts w:eastAsia="Calibri"/>
          <w:szCs w:val="22"/>
        </w:rPr>
        <w:t>Center</w:t>
      </w:r>
      <w:r>
        <w:rPr>
          <w:rFonts w:eastAsia="Calibri"/>
          <w:szCs w:val="22"/>
          <w:lang w:val="el-GR"/>
        </w:rPr>
        <w:t xml:space="preserve">) το οποίο πρέπει να βασίζεται σε ευφυής μηχανισμούς. Το κέντρο θα έχει τον έλεγχο για τα περιστατικά ασφαλείας με υποχρέωση την ενημέρωση του Δήμου. </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 xml:space="preserve">Για την υπηρεσία παρακολούθησης της ασφάλειας της υποδομής ο πάροχος της υπηρεσίας θα πρέπει:  </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Να περιγράψει αναλυτικά τα δομικά χαρακτηριστικά της προτεινόμενης αρχιτεκτονικής συλλογής, επεξεργασίας και συσχέτισης δεδομένων (δικτυακή κίνηση και αρχεία καταγραφής). </w:t>
      </w:r>
      <w:r>
        <w:rPr>
          <w:rFonts w:eastAsia="Calibri"/>
          <w:i/>
          <w:iCs/>
          <w:szCs w:val="22"/>
          <w:lang w:val="el-GR"/>
        </w:rPr>
        <w:t>Επίσης θα πρέπει να περιγράφει η δυνατότητα επέκτασης της προσφερόμενης αρχιτεκτονικής σε πολλαπλά γεωγραφικά σημεία.</w:t>
      </w:r>
      <w:r>
        <w:rPr>
          <w:rFonts w:eastAsia="Calibri"/>
          <w:szCs w:val="22"/>
          <w:lang w:val="el-GR"/>
        </w:rPr>
        <w:t xml:space="preserve"> </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Να συγκεντρώνει σε δική του υποδομή αδιάλειπτα την πληροφορία από αρχεία καταγραφής (</w:t>
      </w:r>
      <w:r>
        <w:rPr>
          <w:rFonts w:eastAsia="Calibri"/>
          <w:szCs w:val="22"/>
          <w:lang w:val="en-US"/>
        </w:rPr>
        <w:t>log</w:t>
      </w:r>
      <w:r>
        <w:rPr>
          <w:rFonts w:eastAsia="Calibri"/>
          <w:szCs w:val="22"/>
          <w:lang w:val="el-GR"/>
        </w:rPr>
        <w:t xml:space="preserve"> </w:t>
      </w:r>
      <w:r>
        <w:rPr>
          <w:rFonts w:eastAsia="Calibri"/>
          <w:szCs w:val="22"/>
          <w:lang w:val="en-US"/>
        </w:rPr>
        <w:t>files</w:t>
      </w:r>
      <w:r>
        <w:rPr>
          <w:rFonts w:eastAsia="Calibri"/>
          <w:szCs w:val="22"/>
          <w:lang w:val="el-GR"/>
        </w:rPr>
        <w:t>) και δικτυακών ροών (</w:t>
      </w:r>
      <w:r>
        <w:rPr>
          <w:rFonts w:eastAsia="Calibri"/>
          <w:szCs w:val="22"/>
          <w:lang w:val="en-US"/>
        </w:rPr>
        <w:t>network</w:t>
      </w:r>
      <w:r>
        <w:rPr>
          <w:rFonts w:eastAsia="Calibri"/>
          <w:szCs w:val="22"/>
          <w:lang w:val="el-GR"/>
        </w:rPr>
        <w:t xml:space="preserve"> </w:t>
      </w:r>
      <w:r>
        <w:rPr>
          <w:rFonts w:eastAsia="Calibri"/>
          <w:szCs w:val="22"/>
          <w:lang w:val="en-US"/>
        </w:rPr>
        <w:t>flows</w:t>
      </w:r>
      <w:r>
        <w:rPr>
          <w:rFonts w:eastAsia="Calibri"/>
          <w:szCs w:val="22"/>
          <w:lang w:val="el-GR"/>
        </w:rPr>
        <w:t>).</w:t>
      </w:r>
    </w:p>
    <w:p>
      <w:pPr>
        <w:pStyle w:val="Normal"/>
        <w:numPr>
          <w:ilvl w:val="0"/>
          <w:numId w:val="96"/>
        </w:numPr>
        <w:suppressAutoHyphens w:val="false"/>
        <w:spacing w:lineRule="auto" w:line="276" w:before="80" w:after="80"/>
        <w:ind w:hanging="0" w:start="0"/>
        <w:contextualSpacing/>
        <w:rPr>
          <w:rFonts w:eastAsia="Calibri"/>
          <w:szCs w:val="22"/>
          <w:lang w:val="en-US"/>
        </w:rPr>
      </w:pPr>
      <w:r>
        <w:rPr>
          <w:rFonts w:eastAsia="Calibri"/>
          <w:szCs w:val="22"/>
          <w:lang w:val="el-GR"/>
        </w:rPr>
        <w:t>Να είναι σε θέση να καταγράψει δικτυακή κίνηση σε κρίσιμα σημεία της υποδομής (</w:t>
      </w:r>
      <w:r>
        <w:rPr>
          <w:rFonts w:eastAsia="Calibri"/>
          <w:szCs w:val="22"/>
          <w:lang w:val="en-US"/>
        </w:rPr>
        <w:t>full</w:t>
      </w:r>
      <w:r>
        <w:rPr>
          <w:rFonts w:eastAsia="Calibri"/>
          <w:szCs w:val="22"/>
          <w:lang w:val="el-GR"/>
        </w:rPr>
        <w:t xml:space="preserve"> </w:t>
      </w:r>
      <w:r>
        <w:rPr>
          <w:rFonts w:eastAsia="Calibri"/>
          <w:szCs w:val="22"/>
          <w:lang w:val="en-US"/>
        </w:rPr>
        <w:t>packet</w:t>
      </w:r>
      <w:r>
        <w:rPr>
          <w:rFonts w:eastAsia="Calibri"/>
          <w:szCs w:val="22"/>
          <w:lang w:val="el-GR"/>
        </w:rPr>
        <w:t xml:space="preserve"> </w:t>
      </w:r>
      <w:r>
        <w:rPr>
          <w:rFonts w:eastAsia="Calibri"/>
          <w:szCs w:val="22"/>
          <w:lang w:val="en-US"/>
        </w:rPr>
        <w:t>capture</w:t>
      </w:r>
      <w:r>
        <w:rPr>
          <w:rFonts w:eastAsia="Calibri"/>
          <w:szCs w:val="22"/>
          <w:lang w:val="el-GR"/>
        </w:rPr>
        <w:t xml:space="preserve">). Η πλήρη δικτυακή κίνηση θα χρησιμοποιείται για εξακρίβωση περιστατικού, όταν αυτό απαιτείται. </w:t>
      </w:r>
      <w:r>
        <w:rPr>
          <w:rFonts w:eastAsia="Calibri"/>
          <w:szCs w:val="22"/>
          <w:lang w:val="en-US"/>
        </w:rPr>
        <w:t>Επίσης θα χρησιμοποιείται για περαιτέρω ανίχνευση απειλών (theat hunting)</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Να επεξεργάζεται και να συσχετίζει τη συγκεντρωμένη πληροφορία με στόχο την αναγνώριση πιθανών περιστατικών ασφάλειας και την κατηγοριοποίηση τους σε διαβαθμίσεις ανάλογα με την κρισιμότητά τους και τις πιθανές επιπτώσεις στην υποδομή του Δήμου. </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Να ενημερώνει το Δήμο για πιθανά περιστατικά ασφάλειας σε 24ωρη βάση μέσω </w:t>
      </w:r>
      <w:r>
        <w:rPr>
          <w:rFonts w:eastAsia="Calibri"/>
          <w:szCs w:val="22"/>
          <w:lang w:val="en-US"/>
        </w:rPr>
        <w:t>e</w:t>
      </w:r>
      <w:r>
        <w:rPr>
          <w:rFonts w:eastAsia="Calibri"/>
          <w:szCs w:val="22"/>
          <w:lang w:val="el-GR"/>
        </w:rPr>
        <w:t>-</w:t>
      </w:r>
      <w:r>
        <w:rPr>
          <w:rFonts w:eastAsia="Calibri"/>
          <w:szCs w:val="22"/>
          <w:lang w:val="en-US"/>
        </w:rPr>
        <w:t>mail</w:t>
      </w:r>
      <w:r>
        <w:rPr>
          <w:rFonts w:eastAsia="Calibri"/>
          <w:szCs w:val="22"/>
          <w:lang w:val="el-GR"/>
        </w:rPr>
        <w:t xml:space="preserve">, </w:t>
      </w:r>
      <w:r>
        <w:rPr>
          <w:rFonts w:eastAsia="Calibri"/>
          <w:szCs w:val="22"/>
          <w:lang w:val="en-US"/>
        </w:rPr>
        <w:t>ticketing</w:t>
      </w:r>
      <w:r>
        <w:rPr>
          <w:rFonts w:eastAsia="Calibri"/>
          <w:szCs w:val="22"/>
          <w:lang w:val="el-GR"/>
        </w:rPr>
        <w:t xml:space="preserve"> </w:t>
      </w:r>
      <w:r>
        <w:rPr>
          <w:rFonts w:eastAsia="Calibri"/>
          <w:szCs w:val="22"/>
          <w:lang w:val="en-US"/>
        </w:rPr>
        <w:t>system</w:t>
      </w:r>
      <w:r>
        <w:rPr>
          <w:rFonts w:eastAsia="Calibri"/>
          <w:szCs w:val="22"/>
          <w:lang w:val="el-GR"/>
        </w:rPr>
        <w:t xml:space="preserve">, </w:t>
      </w:r>
      <w:r>
        <w:rPr>
          <w:rFonts w:eastAsia="Calibri"/>
          <w:szCs w:val="22"/>
          <w:lang w:val="en-US"/>
        </w:rPr>
        <w:t>sms</w:t>
      </w:r>
      <w:r>
        <w:rPr>
          <w:rFonts w:eastAsia="Calibri"/>
          <w:szCs w:val="22"/>
          <w:lang w:val="el-GR"/>
        </w:rPr>
        <w:t xml:space="preserve"> ή τηλεφωνικής κλήσης ανάλογα με την κρισιμότητά τους. Για περιστατικά ασφάλειας τα οποία χαρακτηρίζονται ως ύψιστης κρισιμότητας και μπορεί να επιφέρουν ιδιαίτερα σημαντικές επιπτώσεις στις υποδομές του Δήμου, θα απαιτείται τηλεφωνική ενημέρωση εντός 15 λεπτών από τη στιγμή εκδήλωσης του περιστατικού. Κατά την ενημέρωση για ένα περιστατικό ασφάλειας θα πρέπει να παρέχονται συμβουλές για την αντιμετώπισή του.</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Να παραδίδει την κατάλληλη αναφορά σε μηνιαία βάση. Η αναφορά θα περιγράφει συμβάντα που έλαβαν χώρα καθώς και προτεινόμενες βελτιστοποιήσεις με στόχο στην ασφάλεια των υπολογιστικών συστημάτων.</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Να διατηρεί τα αρχεία καταγραφής για χρονικό διάστημα 6 μηνών κρατώντας αυτά ασφαλή και χωρίς αλλοιώσεις(</w:t>
      </w:r>
      <w:r>
        <w:rPr>
          <w:rFonts w:eastAsia="Calibri"/>
          <w:szCs w:val="22"/>
          <w:lang w:val="en-US"/>
        </w:rPr>
        <w:t>integrity</w:t>
      </w:r>
      <w:r>
        <w:rPr>
          <w:rFonts w:eastAsia="Calibri"/>
          <w:szCs w:val="22"/>
          <w:lang w:val="el-GR"/>
        </w:rPr>
        <w:t>).</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n-US"/>
        </w:rPr>
        <w:t>N</w:t>
      </w:r>
      <w:r>
        <w:rPr>
          <w:rFonts w:eastAsia="Calibri"/>
          <w:szCs w:val="22"/>
          <w:lang w:val="el-GR"/>
        </w:rPr>
        <w:t>α συντάξει κανόνες συσχετισμού ώστε να ανιχνεύονται τυχόν κυβερνοεπιθέσεις. Σε συνεργασία με το Δήμο θα παραμετροποιηθούν οι κανόνες ώστε να περιοριστούν τα σφάλματα (</w:t>
      </w:r>
      <w:r>
        <w:rPr>
          <w:rFonts w:eastAsia="Calibri"/>
          <w:szCs w:val="22"/>
          <w:lang w:val="en-US"/>
        </w:rPr>
        <w:t>false</w:t>
      </w:r>
      <w:r>
        <w:rPr>
          <w:rFonts w:eastAsia="Calibri"/>
          <w:szCs w:val="22"/>
          <w:lang w:val="el-GR"/>
        </w:rPr>
        <w:t xml:space="preserve"> </w:t>
      </w:r>
      <w:r>
        <w:rPr>
          <w:rFonts w:eastAsia="Calibri"/>
          <w:szCs w:val="22"/>
          <w:lang w:val="en-US"/>
        </w:rPr>
        <w:t>positives</w:t>
      </w:r>
      <w:r>
        <w:rPr>
          <w:rFonts w:eastAsia="Calibri"/>
          <w:szCs w:val="22"/>
          <w:lang w:val="el-GR"/>
        </w:rPr>
        <w:t>), να αυξηθεί η απόδοση των κανόνων σε ασφάλεια καθώς και η διαβάθμισης των περιστατικών ασφάλειας ανάλογα με την κρισιμότητά τους.</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Να χρησιμοποιεί σύγχρονες τεχνολογίες για ανίχνευση απειλής. Οπωσδήποτε να περιλαμβάνει χαρακτηριστικά ανίχνευσης συμπεριφοράς χρήστη, απόκλισης από συγκεκριμένα πρότυπα (δικά του και του οργανισμού) και </w:t>
      </w:r>
      <w:r>
        <w:rPr>
          <w:rFonts w:eastAsia="Calibri"/>
          <w:szCs w:val="22"/>
          <w:lang w:val="en-US"/>
        </w:rPr>
        <w:t>threat</w:t>
      </w:r>
      <w:r>
        <w:rPr>
          <w:rFonts w:eastAsia="Calibri"/>
          <w:szCs w:val="22"/>
          <w:lang w:val="el-GR"/>
        </w:rPr>
        <w:t xml:space="preserve"> </w:t>
      </w:r>
      <w:r>
        <w:rPr>
          <w:rFonts w:eastAsia="Calibri"/>
          <w:szCs w:val="22"/>
          <w:lang w:val="en-US"/>
        </w:rPr>
        <w:t>intelligence</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Να προτείνει αλλαγές οι οποίες θα αυξήσουν την απόδοση της επιτήρησης. Οι αλλαγές αυτές θα έχουν ενεργητικό ρόλο στην ασφάλεια, για παράδειγμα ενεργό τοίχος προστασίας, όσο και παθητικό, για παράδειγμα αποστολή μεγάλης χρησιμότητας </w:t>
      </w:r>
      <w:r>
        <w:rPr>
          <w:rFonts w:eastAsia="Calibri"/>
          <w:szCs w:val="22"/>
          <w:lang w:val="en-US"/>
        </w:rPr>
        <w:t>logs</w:t>
      </w:r>
      <w:r>
        <w:rPr>
          <w:rFonts w:eastAsia="Calibri"/>
          <w:szCs w:val="22"/>
          <w:lang w:val="el-GR"/>
        </w:rPr>
        <w:t xml:space="preserve"> στην λύση ασφαλείας του παρόχου</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Να χρησιμοποιεί τεχνολογίες συμβατές με την υποδομή του Δήμου και το υλικό που θα χρησιμοποιηθεί να έχει υποστήριξη ορθής λειτουργίας.</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Να ανιχνεύει σφάλματα/προβλήματα στην διαμόρφωση της υποδομής και να προτείνει λύσεις διόρθωσης αυτών</w:t>
      </w:r>
    </w:p>
    <w:p>
      <w:pPr>
        <w:pStyle w:val="Normal"/>
        <w:numPr>
          <w:ilvl w:val="0"/>
          <w:numId w:val="96"/>
        </w:numPr>
        <w:suppressAutoHyphens w:val="false"/>
        <w:spacing w:lineRule="auto" w:line="276" w:before="80" w:after="80"/>
        <w:ind w:hanging="0" w:start="0"/>
        <w:contextualSpacing/>
        <w:rPr>
          <w:rFonts w:eastAsia="Calibri"/>
          <w:szCs w:val="22"/>
          <w:lang w:val="el-GR"/>
        </w:rPr>
      </w:pPr>
      <w:r>
        <w:rPr>
          <w:rFonts w:eastAsia="Calibri"/>
          <w:szCs w:val="22"/>
          <w:lang w:val="el-GR"/>
        </w:rPr>
        <w:t>Η λύση που θα παρασχεθεί θα πρέπει να διασφαλίζει την ακεραιότητα των δεδομένων καταγραφής κατά την αποθήκευσή τους και να απαγορεύει την δυνατότητα διαγραφής/ τροποποίησης τους.</w:t>
      </w:r>
    </w:p>
    <w:p>
      <w:pPr>
        <w:pStyle w:val="Normal"/>
        <w:rPr>
          <w:rFonts w:eastAsia="Yu Gothic Light"/>
          <w:color w:val="2F5496"/>
          <w:sz w:val="24"/>
          <w:lang w:val="el-GR"/>
        </w:rPr>
      </w:pPr>
      <w:bookmarkStart w:id="195" w:name="_Toc124261631"/>
      <w:bookmarkStart w:id="196" w:name="_Toc119680225"/>
      <w:bookmarkStart w:id="197" w:name="_Toc109639965"/>
      <w:bookmarkStart w:id="198" w:name="_Toc109636714"/>
      <w:bookmarkStart w:id="199" w:name="_Toc90968654"/>
      <w:bookmarkStart w:id="200" w:name="_Toc70363707"/>
      <w:r>
        <w:rPr>
          <w:rFonts w:eastAsia="Yu Gothic Light"/>
          <w:color w:val="2F5496"/>
          <w:sz w:val="24"/>
          <w:lang w:val="el-GR"/>
        </w:rPr>
        <w:t>Αποτίμηση Ευπαθειών</w:t>
      </w:r>
      <w:bookmarkEnd w:id="195"/>
      <w:bookmarkEnd w:id="196"/>
      <w:bookmarkEnd w:id="197"/>
      <w:bookmarkEnd w:id="198"/>
      <w:bookmarkEnd w:id="199"/>
      <w:bookmarkEnd w:id="200"/>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Ο πάροχος της υπηρεσίας θα πρέπει να προτείνει και να υλοποιήσει μεθοδολογία ανίχνευσης ευπαθειών του εξοπλισμού. Η αποτίμηση θα πρέπει να επεξεργάζεται από τον πάροχο για τον περιορισμό σφαλμάτων (</w:t>
      </w:r>
      <w:r>
        <w:rPr>
          <w:rFonts w:eastAsia="Calibri"/>
          <w:szCs w:val="22"/>
        </w:rPr>
        <w:t>false</w:t>
      </w:r>
      <w:r>
        <w:rPr>
          <w:rFonts w:eastAsia="Calibri"/>
          <w:szCs w:val="22"/>
          <w:lang w:val="el-GR"/>
        </w:rPr>
        <w:t xml:space="preserve"> </w:t>
      </w:r>
      <w:r>
        <w:rPr>
          <w:rFonts w:eastAsia="Calibri"/>
          <w:szCs w:val="22"/>
        </w:rPr>
        <w:t>positives</w:t>
      </w:r>
      <w:r>
        <w:rPr>
          <w:rFonts w:eastAsia="Calibri"/>
          <w:szCs w:val="22"/>
          <w:lang w:val="el-GR"/>
        </w:rPr>
        <w:t xml:space="preserve">).  Η αναφορά αποτίμησης θα αποδίδεται στο Δήμο σε μηνιαία βάση και θα περιλαμβάνει πλήρη λίστα των ευπαθειών που εντοπίστηκαν καθώς και τα προτεινόμενα βήματα διόρθωσής τους. </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Η προτεινόμενη υπηρεσία δεν θα πρέπει να επηρεάζει αισθητά την απόδοση και λειτουργία του δικτύου κατά τις παραγωγικές του ώρες. </w:t>
      </w:r>
      <w:r>
        <w:rPr>
          <w:rFonts w:eastAsia="Calibri"/>
          <w:szCs w:val="22"/>
        </w:rPr>
        <w:t>O</w:t>
      </w:r>
      <w:r>
        <w:rPr>
          <w:rFonts w:eastAsia="Calibri"/>
          <w:szCs w:val="22"/>
          <w:lang w:val="el-GR"/>
        </w:rPr>
        <w:t xml:space="preserve"> πάροχος της υπηρεσίας πριν την εφαρμογή κάθε ελέγχου θα πρέπει να εκτιμήσει την επίπτωση στην προς δοκιμή υποδομή. Οι έλεγχοι θα συνεχίσουν εφόσον κριθεί πως κάθε τμήμα της υποδομής που θα βρεθεί υπό δοκιμή θα παραμείνει λειτουργικό. Το προσωπικό του παρόχου  ή/και ο επικεφαλής της ομάδας θα πρέπει να είναι πιστοποιημένοι.</w:t>
      </w:r>
    </w:p>
    <w:p>
      <w:pPr>
        <w:pStyle w:val="Normal"/>
        <w:suppressAutoHyphens w:val="false"/>
        <w:spacing w:lineRule="auto" w:line="276" w:before="80" w:after="80"/>
        <w:ind w:firstLine="340"/>
        <w:rPr>
          <w:rFonts w:eastAsia="Calibri"/>
          <w:szCs w:val="22"/>
          <w:lang w:val="el-GR"/>
        </w:rPr>
      </w:pPr>
      <w:r>
        <w:rPr>
          <w:rFonts w:eastAsia="Calibri"/>
          <w:szCs w:val="22"/>
          <w:lang w:val="el-GR"/>
        </w:rPr>
      </w:r>
    </w:p>
    <w:p>
      <w:pPr>
        <w:pStyle w:val="Normal"/>
        <w:rPr>
          <w:rFonts w:eastAsia="Yu Gothic Light"/>
          <w:color w:val="2F5496"/>
          <w:sz w:val="24"/>
          <w:lang w:val="el-GR"/>
        </w:rPr>
      </w:pPr>
      <w:bookmarkStart w:id="201" w:name="_Toc124261632"/>
      <w:bookmarkStart w:id="202" w:name="_Toc119680226"/>
      <w:bookmarkStart w:id="203" w:name="_Toc109639966"/>
      <w:bookmarkStart w:id="204" w:name="_Toc109636715"/>
      <w:bookmarkStart w:id="205" w:name="_Toc90968655"/>
      <w:bookmarkStart w:id="206" w:name="_Toc70363708"/>
      <w:r>
        <w:rPr>
          <w:rFonts w:eastAsia="Yu Gothic Light"/>
          <w:color w:val="2F5496"/>
          <w:sz w:val="24"/>
          <w:lang w:val="el-GR"/>
        </w:rPr>
        <w:t>Δοκιμές Παρείσδυσης (</w:t>
      </w:r>
      <w:r>
        <w:rPr>
          <w:rFonts w:eastAsia="Yu Gothic Light"/>
          <w:color w:val="2F5496"/>
          <w:sz w:val="24"/>
        </w:rPr>
        <w:t>Penetration</w:t>
      </w:r>
      <w:r>
        <w:rPr>
          <w:rFonts w:eastAsia="Yu Gothic Light"/>
          <w:color w:val="2F5496"/>
          <w:sz w:val="24"/>
          <w:lang w:val="el-GR"/>
        </w:rPr>
        <w:t xml:space="preserve"> </w:t>
      </w:r>
      <w:r>
        <w:rPr>
          <w:rFonts w:eastAsia="Yu Gothic Light"/>
          <w:color w:val="2F5496"/>
          <w:sz w:val="24"/>
        </w:rPr>
        <w:t>Test</w:t>
      </w:r>
      <w:bookmarkEnd w:id="201"/>
      <w:bookmarkEnd w:id="202"/>
      <w:bookmarkEnd w:id="203"/>
      <w:bookmarkEnd w:id="204"/>
      <w:bookmarkEnd w:id="205"/>
      <w:bookmarkEnd w:id="206"/>
      <w:r>
        <w:rPr>
          <w:rFonts w:eastAsia="Yu Gothic Light"/>
          <w:color w:val="2F5496"/>
          <w:sz w:val="24"/>
          <w:lang w:val="el-GR"/>
        </w:rPr>
        <w:t>)</w:t>
      </w:r>
    </w:p>
    <w:p>
      <w:pPr>
        <w:pStyle w:val="Normal"/>
        <w:suppressAutoHyphens w:val="false"/>
        <w:spacing w:lineRule="auto" w:line="276" w:before="80" w:after="80"/>
        <w:ind w:firstLine="340"/>
        <w:rPr>
          <w:rFonts w:eastAsia="Calibri"/>
          <w:sz w:val="24"/>
          <w:lang w:val="el-GR"/>
        </w:rPr>
      </w:pPr>
      <w:r>
        <w:rPr>
          <w:rFonts w:eastAsia="Calibri"/>
          <w:sz w:val="24"/>
          <w:lang w:val="el-GR"/>
        </w:rPr>
        <w:t>Αυτή η υπηρεσία εντοπίζει πιθανά κενά ασφαλείας στην υποδομή εξομοιώνοντας ρεαλιστικές κυβερνοεπιθέσεις, αξιοποιώντας τα αποτελέσματα της αποτίμησης ευπαθειών. Η εν λόγω υπηρεσία θα αφορά στην κεντρική υποδομή του Δήμου (εσωτερικά ή/και την περίμετρο και θα παρέχεται ετησίως. Τα εργαλεία που θα χρησιμοποιηθούν θα πρέπει να είναι διεθνώς αναγνωρισμένων και πιστοποιημένων κατασκευαστών. Χρειάζεται πλήρη συμφωνία για την ημερομηνία διεξαγωγής του ελέγχου καθώς και ρητή έγκριση από τον δικαιούχο για την περαιτέρω εκμετάλλευση αδυναμιών (</w:t>
      </w:r>
      <w:r>
        <w:rPr>
          <w:rFonts w:eastAsia="Calibri"/>
          <w:sz w:val="24"/>
        </w:rPr>
        <w:t>exploitation</w:t>
      </w:r>
      <w:r>
        <w:rPr>
          <w:rFonts w:eastAsia="Calibri"/>
          <w:sz w:val="24"/>
          <w:lang w:val="el-GR"/>
        </w:rPr>
        <w:t>). Το προσωπικό του παρόχου  ή/και ο επικεφαλής της ομάδας θα πρέπει να είναι πιστοποιημένοι.</w:t>
      </w:r>
    </w:p>
    <w:p>
      <w:pPr>
        <w:pStyle w:val="Normal"/>
        <w:rPr>
          <w:rFonts w:eastAsia="Yu Gothic Light"/>
          <w:color w:val="2F5496"/>
          <w:sz w:val="24"/>
          <w:lang w:val="el-GR"/>
        </w:rPr>
      </w:pPr>
      <w:bookmarkStart w:id="207" w:name="_Toc124261633"/>
      <w:bookmarkStart w:id="208" w:name="_Toc119680227"/>
      <w:bookmarkStart w:id="209" w:name="_Toc109639967"/>
      <w:bookmarkStart w:id="210" w:name="_Toc109636716"/>
      <w:bookmarkStart w:id="211" w:name="_Toc90968656"/>
      <w:bookmarkStart w:id="212" w:name="_Toc70363716"/>
      <w:bookmarkEnd w:id="207"/>
      <w:bookmarkEnd w:id="208"/>
      <w:bookmarkEnd w:id="209"/>
      <w:bookmarkEnd w:id="210"/>
      <w:bookmarkEnd w:id="211"/>
      <w:bookmarkEnd w:id="212"/>
      <w:r>
        <w:rPr>
          <w:rFonts w:eastAsia="Yu Gothic Light"/>
          <w:color w:val="2F5496"/>
          <w:sz w:val="24"/>
          <w:lang w:val="el-GR"/>
        </w:rPr>
        <w:t>Υπηρεσίες του Έργου</w:t>
      </w:r>
    </w:p>
    <w:p>
      <w:pPr>
        <w:pStyle w:val="Normal"/>
        <w:suppressAutoHyphens w:val="false"/>
        <w:spacing w:lineRule="auto" w:line="276" w:before="80" w:after="80"/>
        <w:ind w:firstLine="340"/>
        <w:rPr>
          <w:rFonts w:ascii="Cambria" w:hAnsi="Cambria" w:eastAsia="Calibri"/>
          <w:sz w:val="24"/>
          <w:lang w:val="el-GR"/>
        </w:rPr>
      </w:pPr>
      <w:r>
        <w:rPr>
          <w:rFonts w:eastAsia="Calibri" w:ascii="Cambria" w:hAnsi="Cambria"/>
          <w:sz w:val="24"/>
          <w:lang w:val="el-GR"/>
        </w:rPr>
        <w:t>Οι υπηρεσίες που θα πρέπει να προσφέρει ο πάροχος της υπηρεσίας στο Δήμο, διακρίνονται στις παρακάτω κατηγορίες:</w:t>
      </w:r>
    </w:p>
    <w:p>
      <w:pPr>
        <w:pStyle w:val="Normal"/>
        <w:numPr>
          <w:ilvl w:val="0"/>
          <w:numId w:val="93"/>
        </w:numPr>
        <w:suppressAutoHyphens w:val="false"/>
        <w:spacing w:lineRule="auto" w:line="276" w:before="80" w:after="80"/>
        <w:ind w:hanging="0" w:start="0"/>
        <w:contextualSpacing/>
        <w:rPr>
          <w:rFonts w:eastAsia="Calibri"/>
          <w:szCs w:val="22"/>
          <w:lang w:val="en-US"/>
        </w:rPr>
      </w:pPr>
      <w:r>
        <w:rPr>
          <w:rFonts w:eastAsia="Calibri"/>
          <w:szCs w:val="22"/>
          <w:lang w:val="en-US"/>
        </w:rPr>
        <w:t>Υπηρεσίες Μελέτης Εφαρμογής</w:t>
      </w:r>
    </w:p>
    <w:p>
      <w:pPr>
        <w:pStyle w:val="Normal"/>
        <w:numPr>
          <w:ilvl w:val="0"/>
          <w:numId w:val="93"/>
        </w:numPr>
        <w:suppressAutoHyphens w:val="false"/>
        <w:spacing w:lineRule="auto" w:line="276" w:before="80" w:after="80"/>
        <w:ind w:hanging="0" w:start="0"/>
        <w:contextualSpacing/>
        <w:rPr>
          <w:rFonts w:eastAsia="Calibri"/>
          <w:szCs w:val="22"/>
          <w:lang w:val="en-US"/>
        </w:rPr>
      </w:pPr>
      <w:r>
        <w:rPr>
          <w:rFonts w:eastAsia="Calibri"/>
          <w:szCs w:val="22"/>
          <w:lang w:val="en-US"/>
        </w:rPr>
        <w:t>Υπηρεσίες Εγκατάστασης - Παραμετροποίησης</w:t>
      </w:r>
    </w:p>
    <w:p>
      <w:pPr>
        <w:pStyle w:val="Normal"/>
        <w:numPr>
          <w:ilvl w:val="0"/>
          <w:numId w:val="93"/>
        </w:numPr>
        <w:suppressAutoHyphens w:val="false"/>
        <w:spacing w:lineRule="auto" w:line="276" w:before="80" w:after="80"/>
        <w:ind w:hanging="0" w:start="0"/>
        <w:contextualSpacing/>
        <w:rPr>
          <w:rFonts w:eastAsia="Calibri"/>
          <w:szCs w:val="22"/>
          <w:lang w:val="en-US"/>
        </w:rPr>
      </w:pPr>
      <w:r>
        <w:rPr>
          <w:rFonts w:eastAsia="Calibri"/>
          <w:szCs w:val="22"/>
          <w:lang w:val="en-US"/>
        </w:rPr>
        <w:t>Υπηρεσίες Εκπαίδευσης</w:t>
      </w:r>
    </w:p>
    <w:p>
      <w:pPr>
        <w:pStyle w:val="Normal"/>
        <w:numPr>
          <w:ilvl w:val="0"/>
          <w:numId w:val="93"/>
        </w:numPr>
        <w:suppressAutoHyphens w:val="false"/>
        <w:spacing w:lineRule="auto" w:line="276" w:before="80" w:after="80"/>
        <w:ind w:hanging="0" w:start="0"/>
        <w:contextualSpacing/>
        <w:rPr>
          <w:rFonts w:eastAsia="Calibri"/>
          <w:szCs w:val="22"/>
          <w:lang w:val="en-US"/>
        </w:rPr>
      </w:pPr>
      <w:r>
        <w:rPr>
          <w:rFonts w:eastAsia="Calibri"/>
          <w:szCs w:val="22"/>
          <w:lang w:val="en-US"/>
        </w:rPr>
        <w:t>Υπηρεσίες Υποστήριξης Πιλοτικής Λειτουργίας</w:t>
      </w:r>
    </w:p>
    <w:p>
      <w:pPr>
        <w:pStyle w:val="Normal"/>
        <w:numPr>
          <w:ilvl w:val="0"/>
          <w:numId w:val="93"/>
        </w:numPr>
        <w:suppressAutoHyphens w:val="false"/>
        <w:spacing w:lineRule="auto" w:line="276" w:before="80" w:after="80"/>
        <w:ind w:hanging="0" w:start="0"/>
        <w:contextualSpacing/>
        <w:rPr>
          <w:rFonts w:eastAsia="Calibri"/>
          <w:szCs w:val="22"/>
          <w:lang w:val="en-US"/>
        </w:rPr>
      </w:pPr>
      <w:r>
        <w:rPr>
          <w:rFonts w:eastAsia="Calibri"/>
          <w:szCs w:val="22"/>
          <w:lang w:val="en-US"/>
        </w:rPr>
        <w:t>Υπηρεσία Διαχείρισης Συμβάντων ασφαλείας</w:t>
      </w:r>
    </w:p>
    <w:p>
      <w:pPr>
        <w:pStyle w:val="Normal"/>
        <w:suppressAutoHyphens w:val="false"/>
        <w:spacing w:lineRule="auto" w:line="276" w:before="80" w:after="80"/>
        <w:ind w:firstLine="340"/>
        <w:rPr>
          <w:rFonts w:ascii="Cambria" w:hAnsi="Cambria" w:eastAsia="Calibri"/>
          <w:sz w:val="24"/>
          <w:szCs w:val="22"/>
          <w:lang w:val="en-US"/>
        </w:rPr>
      </w:pPr>
      <w:r>
        <w:rPr>
          <w:rFonts w:eastAsia="Calibri" w:ascii="Cambria" w:hAnsi="Cambria"/>
          <w:sz w:val="24"/>
          <w:szCs w:val="22"/>
          <w:lang w:val="en-US"/>
        </w:rPr>
      </w:r>
    </w:p>
    <w:p>
      <w:pPr>
        <w:pStyle w:val="Normal"/>
        <w:rPr>
          <w:rFonts w:eastAsia="Yu Gothic Light"/>
          <w:color w:val="2F5496"/>
          <w:sz w:val="24"/>
        </w:rPr>
      </w:pPr>
      <w:bookmarkStart w:id="213" w:name="_Toc124261634"/>
      <w:bookmarkStart w:id="214" w:name="_Toc119680228"/>
      <w:bookmarkStart w:id="215" w:name="_Toc109639968"/>
      <w:bookmarkStart w:id="216" w:name="_Toc109636717"/>
      <w:bookmarkStart w:id="217" w:name="_Toc90968657"/>
      <w:bookmarkStart w:id="218" w:name="_Toc70363717"/>
      <w:bookmarkEnd w:id="213"/>
      <w:bookmarkEnd w:id="214"/>
      <w:bookmarkEnd w:id="215"/>
      <w:bookmarkEnd w:id="216"/>
      <w:bookmarkEnd w:id="217"/>
      <w:bookmarkEnd w:id="218"/>
      <w:r>
        <w:rPr>
          <w:rFonts w:eastAsia="Yu Gothic Light"/>
          <w:color w:val="2F5496"/>
          <w:sz w:val="24"/>
        </w:rPr>
        <w:t>Υπηρεσίες Μελέτης Εφαρμογής</w:t>
      </w:r>
    </w:p>
    <w:p>
      <w:pPr>
        <w:pStyle w:val="Normal"/>
        <w:suppressAutoHyphens w:val="false"/>
        <w:spacing w:lineRule="auto" w:line="276" w:before="80" w:after="80"/>
        <w:ind w:firstLine="340"/>
        <w:rPr>
          <w:rFonts w:ascii="Cambria" w:hAnsi="Cambria" w:eastAsia="Calibri"/>
          <w:sz w:val="24"/>
          <w:szCs w:val="22"/>
        </w:rPr>
      </w:pPr>
      <w:r>
        <w:rPr>
          <w:rFonts w:eastAsia="Calibri" w:ascii="Cambria" w:hAnsi="Cambria"/>
          <w:sz w:val="24"/>
          <w:szCs w:val="22"/>
        </w:rPr>
        <w:t xml:space="preserve">Ο πάροχος της υπηρεσίας : </w:t>
      </w:r>
    </w:p>
    <w:p>
      <w:pPr>
        <w:pStyle w:val="Normal"/>
        <w:numPr>
          <w:ilvl w:val="0"/>
          <w:numId w:val="101"/>
        </w:numPr>
        <w:suppressAutoHyphens w:val="false"/>
        <w:spacing w:lineRule="auto" w:line="276" w:before="80" w:after="80"/>
        <w:contextualSpacing/>
        <w:rPr>
          <w:rFonts w:eastAsia="Calibri"/>
          <w:szCs w:val="22"/>
          <w:lang w:val="el-GR"/>
        </w:rPr>
      </w:pPr>
      <w:r>
        <w:rPr>
          <w:rFonts w:eastAsia="Calibri"/>
          <w:szCs w:val="22"/>
          <w:lang w:val="el-GR"/>
        </w:rPr>
        <w:t>Θα συνεργαστεί με τον Δήμο ώστε να ανταλλάξουν πληροφορίες σχετικά με τις ήδη υπάρχουσες και σε λειτουργία λύσεις ασφαλείας, τη δικτυακή υποδομή και τις διασυνδέσεις, τη διαδικασία διαχείρισης αλλαγών, τη διαδικασία παραμετροποίησης του υπάρχοντος εξοπλισμού, τη διαδικασία επίλυσης προβλημάτων και συντήρησης</w:t>
      </w:r>
    </w:p>
    <w:p>
      <w:pPr>
        <w:pStyle w:val="Normal"/>
        <w:numPr>
          <w:ilvl w:val="0"/>
          <w:numId w:val="101"/>
        </w:numPr>
        <w:suppressAutoHyphens w:val="false"/>
        <w:spacing w:lineRule="auto" w:line="276" w:before="80" w:after="80"/>
        <w:contextualSpacing/>
        <w:rPr>
          <w:rFonts w:eastAsia="Calibri"/>
          <w:szCs w:val="22"/>
          <w:lang w:val="el-GR"/>
        </w:rPr>
      </w:pPr>
      <w:r>
        <w:rPr>
          <w:rFonts w:eastAsia="Calibri"/>
          <w:szCs w:val="22"/>
          <w:lang w:val="el-GR"/>
        </w:rPr>
        <w:t>Θα παραλάβει από τον Δήμο την αρχιτεκτονική δικτύου όπου θα περιλαμβάνεται ο χαρακτηρισμός των κρισιμότερων πηγών, οι οποίες θα πρέπει να ενταχθούν στην λύση ασφαλείας.</w:t>
      </w:r>
    </w:p>
    <w:p>
      <w:pPr>
        <w:pStyle w:val="Normal"/>
        <w:numPr>
          <w:ilvl w:val="0"/>
          <w:numId w:val="101"/>
        </w:numPr>
        <w:suppressAutoHyphens w:val="false"/>
        <w:spacing w:lineRule="auto" w:line="276" w:before="80" w:after="80"/>
        <w:contextualSpacing/>
        <w:rPr>
          <w:rFonts w:eastAsia="Calibri"/>
          <w:szCs w:val="22"/>
          <w:lang w:val="el-GR"/>
        </w:rPr>
      </w:pPr>
      <w:r>
        <w:rPr>
          <w:rFonts w:eastAsia="Calibri"/>
          <w:szCs w:val="22"/>
          <w:lang w:val="el-GR"/>
        </w:rPr>
        <w:t xml:space="preserve">θα πρέπει να εκπονήσει μελέτη εφαρμογής, που θα συνιστά τον «οδηγό υλοποίησης» και τη βάση αναφοράς για την παρακολούθηση της προόδου των εργασιών και όλων των επί μέρους δραστηριοτήτων καθ’ όλη την διάρκεια υλοποίησης του Αντικειμένου της Σύμβασης. Στην μελέτη θα περιλαμβάνεται και το χρονοδιάγραμμα κάθε φάσης του έργου.  </w:t>
      </w:r>
    </w:p>
    <w:p>
      <w:pPr>
        <w:pStyle w:val="Normal"/>
        <w:numPr>
          <w:ilvl w:val="0"/>
          <w:numId w:val="101"/>
        </w:numPr>
        <w:suppressAutoHyphens w:val="false"/>
        <w:spacing w:lineRule="auto" w:line="276" w:before="80" w:after="80"/>
        <w:contextualSpacing/>
        <w:rPr>
          <w:rFonts w:eastAsia="Calibri"/>
          <w:szCs w:val="22"/>
          <w:lang w:val="el-GR"/>
        </w:rPr>
      </w:pPr>
      <w:r>
        <w:rPr>
          <w:rFonts w:eastAsia="Calibri"/>
          <w:szCs w:val="22"/>
          <w:lang w:val="el-GR"/>
        </w:rPr>
        <w:t>Θα παραδώσει στον Δήμο αναλυτικές οδηγίες για τις ρυθμίσεις των συσκευών του ώστε οι πηγές (</w:t>
      </w:r>
      <w:r>
        <w:rPr>
          <w:rFonts w:eastAsia="Calibri"/>
          <w:szCs w:val="22"/>
          <w:lang w:val="en-US"/>
        </w:rPr>
        <w:t>log</w:t>
      </w:r>
      <w:r>
        <w:rPr>
          <w:rFonts w:eastAsia="Calibri"/>
          <w:szCs w:val="22"/>
          <w:lang w:val="el-GR"/>
        </w:rPr>
        <w:t xml:space="preserve"> </w:t>
      </w:r>
      <w:r>
        <w:rPr>
          <w:rFonts w:eastAsia="Calibri"/>
          <w:szCs w:val="22"/>
          <w:lang w:val="en-US"/>
        </w:rPr>
        <w:t>sources</w:t>
      </w:r>
      <w:r>
        <w:rPr>
          <w:rFonts w:eastAsia="Calibri"/>
          <w:szCs w:val="22"/>
          <w:lang w:val="el-GR"/>
        </w:rPr>
        <w:t xml:space="preserve">) που θα τροφοδοτούν την υπηρεσία και οι δικτυακές ροές να ρυθμιστούν κατάλληλα από τον Δήμο </w:t>
      </w:r>
    </w:p>
    <w:p>
      <w:pPr>
        <w:pStyle w:val="Normal"/>
        <w:numPr>
          <w:ilvl w:val="0"/>
          <w:numId w:val="101"/>
        </w:numPr>
        <w:suppressAutoHyphens w:val="false"/>
        <w:spacing w:lineRule="auto" w:line="276" w:before="80" w:after="80"/>
        <w:contextualSpacing/>
        <w:rPr>
          <w:rFonts w:eastAsia="Calibri"/>
          <w:szCs w:val="22"/>
          <w:lang w:val="el-GR"/>
        </w:rPr>
      </w:pPr>
      <w:r>
        <w:rPr>
          <w:rFonts w:eastAsia="Calibri"/>
          <w:szCs w:val="22"/>
          <w:lang w:val="el-GR"/>
        </w:rPr>
        <w:t>Θα συντάξει τα σενάρια (</w:t>
      </w:r>
      <w:r>
        <w:rPr>
          <w:rFonts w:eastAsia="Calibri"/>
          <w:szCs w:val="22"/>
          <w:lang w:val="en-US"/>
        </w:rPr>
        <w:t>use</w:t>
      </w:r>
      <w:r>
        <w:rPr>
          <w:rFonts w:eastAsia="Calibri"/>
          <w:szCs w:val="22"/>
          <w:lang w:val="el-GR"/>
        </w:rPr>
        <w:t xml:space="preserve"> </w:t>
      </w:r>
      <w:r>
        <w:rPr>
          <w:rFonts w:eastAsia="Calibri"/>
          <w:szCs w:val="22"/>
          <w:lang w:val="en-US"/>
        </w:rPr>
        <w:t>cases</w:t>
      </w:r>
      <w:r>
        <w:rPr>
          <w:rFonts w:eastAsia="Calibri"/>
          <w:szCs w:val="22"/>
          <w:lang w:val="el-GR"/>
        </w:rPr>
        <w:t xml:space="preserve">) που θα πρέπει να υλοποιηθούν ώστε να ανιχνεύονται οι απειλές. Τα σενάρια θα πρέπει να περιλαμβάνουν τις απαιτήσεις ασφαλείας του Δήμου για την προστασία της ΙΤ υποδομής. </w:t>
      </w:r>
    </w:p>
    <w:p>
      <w:pPr>
        <w:pStyle w:val="Normal"/>
        <w:rPr>
          <w:rFonts w:eastAsia="Yu Gothic Light"/>
          <w:color w:val="2F5496"/>
          <w:sz w:val="24"/>
        </w:rPr>
      </w:pPr>
      <w:bookmarkStart w:id="219" w:name="_Toc124261635"/>
      <w:bookmarkStart w:id="220" w:name="_Toc119680229"/>
      <w:bookmarkStart w:id="221" w:name="_Toc109639969"/>
      <w:bookmarkStart w:id="222" w:name="_Toc109636718"/>
      <w:bookmarkStart w:id="223" w:name="_Toc90968658"/>
      <w:bookmarkStart w:id="224" w:name="_Toc70363718"/>
      <w:r>
        <w:rPr>
          <w:rFonts w:eastAsia="Yu Gothic Light"/>
          <w:color w:val="2F5496"/>
          <w:sz w:val="24"/>
        </w:rPr>
        <w:t xml:space="preserve">Υπηρεσίες Εγκατάστασης </w:t>
      </w:r>
      <w:bookmarkEnd w:id="219"/>
      <w:bookmarkEnd w:id="220"/>
      <w:bookmarkEnd w:id="221"/>
      <w:bookmarkEnd w:id="222"/>
      <w:bookmarkEnd w:id="223"/>
      <w:bookmarkEnd w:id="224"/>
      <w:r>
        <w:rPr>
          <w:rFonts w:eastAsia="Yu Gothic Light"/>
          <w:color w:val="2F5496"/>
          <w:sz w:val="24"/>
        </w:rPr>
        <w:t>και Παραμετροποίησης</w:t>
      </w:r>
    </w:p>
    <w:p>
      <w:pPr>
        <w:pStyle w:val="Normal"/>
        <w:numPr>
          <w:ilvl w:val="0"/>
          <w:numId w:val="94"/>
        </w:numPr>
        <w:suppressAutoHyphens w:val="false"/>
        <w:spacing w:lineRule="auto" w:line="276" w:before="80" w:after="80"/>
        <w:ind w:hanging="0" w:start="0"/>
        <w:contextualSpacing/>
        <w:rPr>
          <w:rFonts w:eastAsia="Calibri"/>
          <w:szCs w:val="22"/>
          <w:lang w:val="el-GR"/>
        </w:rPr>
      </w:pPr>
      <w:r>
        <w:rPr>
          <w:rFonts w:eastAsia="Calibri"/>
          <w:szCs w:val="22"/>
          <w:lang w:val="el-GR"/>
        </w:rPr>
        <w:t>Οι υπηρεσίες εγκατάστασης-παραμετροποίησης θα προσφερθούν από τον πάροχο της υπηρεσίας σε συνεργασία με τον Δήμο και αφορούν την εγκατάσταση και  παραμετροποίησή κατάλληλων αισθητήρων ώστε να μεταφερθούν τα αρχεία καταγραφής και οι δικτυακές ροές από την υποδομή του Δήμου προς τον πάροχο. Επίσης θα πρέπει να είναι σε ετοιμότητα η καταγραφή πλήρους δικτυακής κίνησης από κρίσιμα σημεία της υποδομής του Δήμου. Η πλήρη δικτυακή κίνηση θα χρησιμοποιείται για την περαιτέρω διερεύνηση περιστατικού (εάν απαιτείται) καθώς και για αναζήτηση απειλών (</w:t>
      </w:r>
      <w:r>
        <w:rPr>
          <w:rFonts w:eastAsia="Calibri"/>
          <w:szCs w:val="22"/>
          <w:lang w:val="en-US"/>
        </w:rPr>
        <w:t>threat</w:t>
      </w:r>
      <w:r>
        <w:rPr>
          <w:rFonts w:eastAsia="Calibri"/>
          <w:szCs w:val="22"/>
          <w:lang w:val="el-GR"/>
        </w:rPr>
        <w:t xml:space="preserve"> </w:t>
      </w:r>
      <w:r>
        <w:rPr>
          <w:rFonts w:eastAsia="Calibri"/>
          <w:szCs w:val="22"/>
          <w:lang w:val="en-US"/>
        </w:rPr>
        <w:t>hunting</w:t>
      </w:r>
      <w:r>
        <w:rPr>
          <w:rFonts w:eastAsia="Calibri"/>
          <w:szCs w:val="22"/>
          <w:lang w:val="el-GR"/>
        </w:rPr>
        <w:t>).</w:t>
      </w:r>
    </w:p>
    <w:p>
      <w:pPr>
        <w:pStyle w:val="Normal"/>
        <w:numPr>
          <w:ilvl w:val="0"/>
          <w:numId w:val="94"/>
        </w:numPr>
        <w:suppressAutoHyphens w:val="false"/>
        <w:spacing w:lineRule="auto" w:line="276" w:before="80" w:after="80"/>
        <w:ind w:hanging="0" w:start="0"/>
        <w:contextualSpacing/>
        <w:rPr>
          <w:rFonts w:eastAsia="Calibri"/>
          <w:szCs w:val="22"/>
          <w:lang w:val="el-GR"/>
        </w:rPr>
      </w:pPr>
      <w:r>
        <w:rPr>
          <w:rFonts w:eastAsia="Calibri"/>
          <w:szCs w:val="22"/>
          <w:lang w:val="el-GR"/>
        </w:rPr>
        <w:t>Σε περίπτωση που κατά την περίοδο εγκατάστασης, εμφανισθούν προβλήματα ή διαπιστωθεί ότι δεν πληρούνται κάποιες από τις προδιαγραφόμενες απαιτήσεις, ο πάροχος οφείλει να προβαίνει άμεσα στις απαραίτητες βελτιωτικές παρεμβάσεις και αναπροσαρμογές.</w:t>
      </w:r>
    </w:p>
    <w:p>
      <w:pPr>
        <w:pStyle w:val="Normal"/>
        <w:numPr>
          <w:ilvl w:val="0"/>
          <w:numId w:val="94"/>
        </w:numPr>
        <w:suppressAutoHyphens w:val="false"/>
        <w:spacing w:lineRule="auto" w:line="276" w:before="80" w:after="80"/>
        <w:ind w:hanging="0" w:start="0"/>
        <w:contextualSpacing/>
        <w:rPr>
          <w:rFonts w:eastAsia="Calibri"/>
          <w:szCs w:val="22"/>
          <w:lang w:val="el-GR"/>
        </w:rPr>
      </w:pPr>
      <w:r>
        <w:rPr>
          <w:rFonts w:eastAsia="Calibri"/>
          <w:szCs w:val="22"/>
          <w:lang w:val="el-GR"/>
        </w:rPr>
        <w:t>Ο πάροχος οφείλει να αναλύσει (</w:t>
      </w:r>
      <w:r>
        <w:rPr>
          <w:rFonts w:eastAsia="Calibri"/>
          <w:szCs w:val="22"/>
          <w:lang w:val="en-US"/>
        </w:rPr>
        <w:t>parsing</w:t>
      </w:r>
      <w:r>
        <w:rPr>
          <w:rFonts w:eastAsia="Calibri"/>
          <w:szCs w:val="22"/>
          <w:lang w:val="el-GR"/>
        </w:rPr>
        <w:t>) και να ενσωματώσει τις ανωτέρω πληροφορίες στα συστήματά του ώστε αξιοποιηθούν στο έπακρο τα στοιχεία που συλλέγονται. Σε περίπτωση που ο Δήμος χρησιμοποιεί ειδικής κατασκευής λογισμικά και συστήματα (</w:t>
      </w:r>
      <w:r>
        <w:rPr>
          <w:rFonts w:eastAsia="Calibri"/>
          <w:szCs w:val="22"/>
          <w:lang w:val="en-US"/>
        </w:rPr>
        <w:t>custom</w:t>
      </w:r>
      <w:r>
        <w:rPr>
          <w:rFonts w:eastAsia="Calibri"/>
          <w:szCs w:val="22"/>
          <w:lang w:val="el-GR"/>
        </w:rPr>
        <w:t>) ο πάροχος θα εκτελέσει την καλύτερη προσπάθεια για ένταξη των συστημάτων αυτών στην λύση ασφαλείας.</w:t>
      </w:r>
    </w:p>
    <w:p>
      <w:pPr>
        <w:pStyle w:val="Normal"/>
        <w:numPr>
          <w:ilvl w:val="0"/>
          <w:numId w:val="94"/>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Ο πάροχος υποχρεούται να οργανώσει και να συμμετέχει σε δοκιμές αποδοχής προκειμένου να αποτιμηθεί η λειτουργία της προσφερόμενης λύσης, σύμφωνα με τις τεχνικές προδιαγραφές τους αλλά και τις απαιτήσεις διαθεσιμότητας, απόδοσης, αξιοπιστίας, ασφάλειας και επεκτασιμότητας που έχουν οριστεί από το Δήμο. Οι δοκιμές αποδοχής θα ολοκληρώνονται κατόπιν πιστοποίησης των αποτελεσμάτων αποδοχής από το Δήμο. Τα </w:t>
      </w:r>
      <w:r>
        <w:rPr>
          <w:rFonts w:eastAsia="Calibri"/>
          <w:szCs w:val="22"/>
          <w:lang w:val="en-US"/>
        </w:rPr>
        <w:t>false</w:t>
      </w:r>
      <w:r>
        <w:rPr>
          <w:rFonts w:eastAsia="Calibri"/>
          <w:szCs w:val="22"/>
          <w:lang w:val="el-GR"/>
        </w:rPr>
        <w:t xml:space="preserve"> </w:t>
      </w:r>
      <w:r>
        <w:rPr>
          <w:rFonts w:eastAsia="Calibri"/>
          <w:szCs w:val="22"/>
          <w:lang w:val="en-US"/>
        </w:rPr>
        <w:t>positive</w:t>
      </w:r>
      <w:r>
        <w:rPr>
          <w:rFonts w:eastAsia="Calibri"/>
          <w:szCs w:val="22"/>
          <w:lang w:val="el-GR"/>
        </w:rPr>
        <w:t xml:space="preserve"> δεν αποτελούν ένδειξη μη ορθής λειτουργίας της λύσης. </w:t>
      </w:r>
    </w:p>
    <w:p>
      <w:pPr>
        <w:pStyle w:val="Normal"/>
        <w:numPr>
          <w:ilvl w:val="0"/>
          <w:numId w:val="94"/>
        </w:numPr>
        <w:suppressAutoHyphens w:val="false"/>
        <w:spacing w:lineRule="auto" w:line="276" w:before="80" w:after="80"/>
        <w:ind w:hanging="0" w:start="0"/>
        <w:contextualSpacing/>
        <w:rPr>
          <w:rFonts w:eastAsia="Calibri"/>
          <w:szCs w:val="22"/>
          <w:lang w:val="el-GR"/>
        </w:rPr>
      </w:pPr>
      <w:r>
        <w:rPr>
          <w:rFonts w:eastAsia="Calibri"/>
          <w:szCs w:val="22"/>
          <w:lang w:val="el-GR"/>
        </w:rPr>
        <w:t xml:space="preserve">Η εγκατάσταση/παραμετροποίηση θα συνεχίζει καθ΄ολη την διάρκεια του της επιτήρησης εφόσον νέες υπηρεσίες προστίθενται/ αναβαθμίζονται ή αφαιρούνται από τον Φορέα. </w:t>
      </w:r>
    </w:p>
    <w:p>
      <w:pPr>
        <w:pStyle w:val="Normal"/>
        <w:rPr>
          <w:rFonts w:eastAsia="Yu Gothic Light"/>
          <w:color w:val="2F5496"/>
          <w:sz w:val="24"/>
          <w:lang w:val="el-GR"/>
        </w:rPr>
      </w:pPr>
      <w:bookmarkStart w:id="225" w:name="_Toc124261636"/>
      <w:bookmarkStart w:id="226" w:name="_Toc119680230"/>
      <w:bookmarkStart w:id="227" w:name="_Toc109639970"/>
      <w:bookmarkStart w:id="228" w:name="_Toc109636719"/>
      <w:bookmarkStart w:id="229" w:name="_Toc90968659"/>
      <w:bookmarkStart w:id="230" w:name="_Toc70363719"/>
      <w:bookmarkEnd w:id="225"/>
      <w:bookmarkEnd w:id="226"/>
      <w:bookmarkEnd w:id="227"/>
      <w:bookmarkEnd w:id="228"/>
      <w:bookmarkEnd w:id="229"/>
      <w:bookmarkEnd w:id="230"/>
      <w:r>
        <w:rPr>
          <w:rFonts w:eastAsia="Yu Gothic Light"/>
          <w:color w:val="2F5496"/>
          <w:sz w:val="24"/>
          <w:lang w:val="el-GR"/>
        </w:rPr>
        <w:t>Υπηρεσίες Εκπαίδευσης</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 xml:space="preserve">Ο πάροχος θα προσφέρει υπηρεσίες εκπαίδευσης στα στελέχη του Δήμου που θα επιφορτιστούν με την υποστήριξη του παρόχου και την διαχείριση των περιστατικών ασφαλείας. Ο προγραμματισμός της εκπαίδευσης θα γίνει σε συνεννόηση με το Δήμο </w:t>
      </w:r>
    </w:p>
    <w:p>
      <w:pPr>
        <w:pStyle w:val="Normal"/>
        <w:suppressAutoHyphens w:val="false"/>
        <w:spacing w:lineRule="auto" w:line="276" w:before="80" w:after="80"/>
        <w:ind w:firstLine="340"/>
        <w:rPr>
          <w:rFonts w:ascii="Cambria" w:hAnsi="Cambria" w:eastAsia="Calibri"/>
          <w:sz w:val="24"/>
          <w:szCs w:val="22"/>
        </w:rPr>
      </w:pPr>
      <w:r>
        <w:rPr>
          <w:rFonts w:eastAsia="Calibri" w:ascii="Cambria" w:hAnsi="Cambria"/>
          <w:sz w:val="24"/>
          <w:szCs w:val="22"/>
        </w:rPr>
        <w:t>Η εκπαίδευση θα περιλαμβάνει:</w:t>
      </w:r>
    </w:p>
    <w:p>
      <w:pPr>
        <w:pStyle w:val="Normal"/>
        <w:numPr>
          <w:ilvl w:val="0"/>
          <w:numId w:val="95"/>
        </w:numPr>
        <w:suppressAutoHyphens w:val="false"/>
        <w:spacing w:lineRule="auto" w:line="276" w:before="80" w:after="80"/>
        <w:ind w:hanging="0" w:start="0"/>
        <w:contextualSpacing/>
        <w:rPr>
          <w:rFonts w:eastAsia="Calibri"/>
          <w:szCs w:val="22"/>
          <w:lang w:val="el-GR"/>
        </w:rPr>
      </w:pPr>
      <w:r>
        <w:rPr>
          <w:rFonts w:eastAsia="Calibri"/>
          <w:szCs w:val="22"/>
          <w:lang w:val="el-GR"/>
        </w:rPr>
        <w:t>Εκπαιδευτικά σεμινάρια σχετικά με την υποστήριξη της λύσης ασφαλείας</w:t>
      </w:r>
    </w:p>
    <w:p>
      <w:pPr>
        <w:pStyle w:val="Normal"/>
        <w:numPr>
          <w:ilvl w:val="0"/>
          <w:numId w:val="95"/>
        </w:numPr>
        <w:suppressAutoHyphens w:val="false"/>
        <w:spacing w:lineRule="auto" w:line="276" w:before="80" w:after="80"/>
        <w:ind w:hanging="0" w:start="0"/>
        <w:contextualSpacing/>
        <w:rPr>
          <w:rFonts w:eastAsia="Calibri"/>
          <w:szCs w:val="22"/>
          <w:lang w:val="el-GR"/>
        </w:rPr>
      </w:pPr>
      <w:r>
        <w:rPr>
          <w:rFonts w:eastAsia="Calibri"/>
          <w:szCs w:val="22"/>
          <w:lang w:val="el-GR"/>
        </w:rPr>
        <w:t>Πρακτική εκπαίδευση κατά την διάρκεια του έργου</w:t>
      </w:r>
    </w:p>
    <w:p>
      <w:pPr>
        <w:pStyle w:val="Normal"/>
        <w:rPr>
          <w:rFonts w:eastAsia="Yu Gothic Light"/>
          <w:color w:val="2F5496"/>
          <w:sz w:val="24"/>
          <w:lang w:val="el-GR"/>
        </w:rPr>
      </w:pPr>
      <w:bookmarkStart w:id="231" w:name="_Toc124261637"/>
      <w:bookmarkStart w:id="232" w:name="_Toc119680231"/>
      <w:bookmarkStart w:id="233" w:name="_Toc109639971"/>
      <w:bookmarkStart w:id="234" w:name="_Toc109636720"/>
      <w:bookmarkStart w:id="235" w:name="_Toc90968660"/>
      <w:bookmarkStart w:id="236" w:name="_Toc70363720"/>
      <w:bookmarkEnd w:id="231"/>
      <w:bookmarkEnd w:id="232"/>
      <w:bookmarkEnd w:id="233"/>
      <w:bookmarkEnd w:id="234"/>
      <w:bookmarkEnd w:id="235"/>
      <w:bookmarkEnd w:id="236"/>
      <w:r>
        <w:rPr>
          <w:rFonts w:eastAsia="Yu Gothic Light"/>
          <w:color w:val="2F5496"/>
          <w:sz w:val="24"/>
          <w:lang w:val="el-GR"/>
        </w:rPr>
        <w:t>Υπηρεσίες Υποστήριξης Πιλοτικής Λειτουργίας</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Σκοπός των υπηρεσιών πιλοτικής λειτουργίας είναι να επιβεβαιωθεί / εξασφαλιστεί η καλή λειτουργία του Έργου σε πραγματικές συνθήκες εργασίας καθώς και να θέσουν την προσφερόμενη λύση σε πλήρη παραγωγική λειτουργία.</w:t>
      </w:r>
    </w:p>
    <w:p>
      <w:pPr>
        <w:pStyle w:val="Normal"/>
        <w:suppressAutoHyphens w:val="false"/>
        <w:spacing w:lineRule="auto" w:line="276" w:before="80" w:after="80"/>
        <w:ind w:firstLine="340"/>
        <w:rPr>
          <w:rFonts w:ascii="Cambria" w:hAnsi="Cambria" w:eastAsia="Calibri"/>
          <w:sz w:val="24"/>
          <w:szCs w:val="22"/>
          <w:lang w:val="el-GR"/>
        </w:rPr>
      </w:pPr>
      <w:r>
        <w:rPr>
          <w:rFonts w:eastAsia="Calibri" w:ascii="Cambria" w:hAnsi="Cambria"/>
          <w:sz w:val="24"/>
          <w:szCs w:val="22"/>
          <w:lang w:val="el-GR"/>
        </w:rPr>
        <w:t>Στο πλαίσιο των υπηρεσιών πιλοτικής λειτουργίας ο πάροχος θα προσφέρει τις κάτωθι υπηρεσίες:</w:t>
      </w:r>
    </w:p>
    <w:p>
      <w:pPr>
        <w:pStyle w:val="Normal"/>
        <w:numPr>
          <w:ilvl w:val="0"/>
          <w:numId w:val="102"/>
        </w:numPr>
        <w:suppressAutoHyphens w:val="false"/>
        <w:spacing w:lineRule="auto" w:line="276" w:before="80" w:after="80"/>
        <w:contextualSpacing/>
        <w:rPr>
          <w:rFonts w:eastAsia="Calibri"/>
          <w:szCs w:val="22"/>
          <w:lang w:val="el-GR"/>
        </w:rPr>
      </w:pPr>
      <w:r>
        <w:rPr>
          <w:rFonts w:eastAsia="Calibri"/>
          <w:szCs w:val="22"/>
          <w:lang w:val="el-GR"/>
        </w:rPr>
        <w:t>την εκτέλεση των τελικών δοκιμών ελέγχου λειτουργικότητας με στόχο να επιβεβαιωθεί η απόλυτα εύρυθμη λειτουργία και καλή συνεργασία των προσφερόμενων λύσεων</w:t>
      </w:r>
    </w:p>
    <w:p>
      <w:pPr>
        <w:pStyle w:val="Normal"/>
        <w:numPr>
          <w:ilvl w:val="0"/>
          <w:numId w:val="102"/>
        </w:numPr>
        <w:suppressAutoHyphens w:val="false"/>
        <w:spacing w:lineRule="auto" w:line="276" w:before="80" w:after="80"/>
        <w:contextualSpacing/>
        <w:rPr>
          <w:rFonts w:eastAsia="Calibri"/>
          <w:szCs w:val="22"/>
          <w:lang w:val="el-GR"/>
        </w:rPr>
      </w:pPr>
      <w:r>
        <w:rPr>
          <w:rFonts w:eastAsia="Calibri"/>
          <w:szCs w:val="22"/>
          <w:lang w:val="el-GR"/>
        </w:rPr>
        <w:t xml:space="preserve">την εκτέλεση των τελικών δοκιμών ασφαλείας με χρήση των πραγματικών σεναρίων επίθεσης. </w:t>
      </w:r>
    </w:p>
    <w:p>
      <w:pPr>
        <w:pStyle w:val="Normal"/>
        <w:numPr>
          <w:ilvl w:val="0"/>
          <w:numId w:val="102"/>
        </w:numPr>
        <w:suppressAutoHyphens w:val="false"/>
        <w:spacing w:lineRule="auto" w:line="276" w:before="80" w:after="80"/>
        <w:contextualSpacing/>
        <w:rPr>
          <w:rFonts w:eastAsia="Calibri"/>
          <w:szCs w:val="22"/>
          <w:lang w:val="el-GR"/>
        </w:rPr>
      </w:pPr>
      <w:r>
        <w:rPr>
          <w:rFonts w:eastAsia="Calibri"/>
          <w:szCs w:val="22"/>
          <w:lang w:val="el-GR"/>
        </w:rPr>
        <w:t>την επίλυση προβλημάτων που πιθανά έχουν προκύψει.</w:t>
      </w:r>
    </w:p>
    <w:p>
      <w:pPr>
        <w:pStyle w:val="Normal"/>
        <w:numPr>
          <w:ilvl w:val="0"/>
          <w:numId w:val="102"/>
        </w:numPr>
        <w:suppressAutoHyphens w:val="false"/>
        <w:spacing w:lineRule="auto" w:line="276" w:before="80" w:after="80"/>
        <w:contextualSpacing/>
        <w:rPr>
          <w:rFonts w:eastAsia="Calibri"/>
          <w:szCs w:val="22"/>
          <w:lang w:val="el-GR"/>
        </w:rPr>
      </w:pPr>
      <w:r>
        <w:rPr>
          <w:rFonts w:eastAsia="Calibri"/>
          <w:szCs w:val="22"/>
          <w:lang w:val="el-GR"/>
        </w:rPr>
        <w:t>την άμεση επίλυση αποριών στα εκπαιδευμένα στελέχη του Φορέα.</w:t>
      </w:r>
    </w:p>
    <w:p>
      <w:pPr>
        <w:pStyle w:val="Normal"/>
        <w:numPr>
          <w:ilvl w:val="0"/>
          <w:numId w:val="102"/>
        </w:numPr>
        <w:suppressAutoHyphens w:val="false"/>
        <w:spacing w:lineRule="auto" w:line="276" w:before="80" w:after="80"/>
        <w:contextualSpacing/>
        <w:rPr>
          <w:rFonts w:eastAsia="Calibri"/>
          <w:szCs w:val="22"/>
          <w:lang w:val="el-GR"/>
        </w:rPr>
      </w:pPr>
      <w:r>
        <w:rPr>
          <w:rFonts w:eastAsia="Calibri"/>
          <w:szCs w:val="22"/>
          <w:lang w:val="el-GR"/>
        </w:rPr>
        <w:t>την υλοποίηση ρυθμίσεων, παραμετροποιήσεων, προσαρμογών και τροποποιήσεων που κρίνονται απαραίτητες για τη βελτίωση της απόδοσης του Συστήματος.</w:t>
      </w:r>
    </w:p>
    <w:p>
      <w:pPr>
        <w:pStyle w:val="Normal"/>
        <w:numPr>
          <w:ilvl w:val="0"/>
          <w:numId w:val="102"/>
        </w:numPr>
        <w:suppressAutoHyphens w:val="false"/>
        <w:spacing w:lineRule="auto" w:line="276" w:before="80" w:after="80"/>
        <w:contextualSpacing/>
        <w:rPr>
          <w:rFonts w:eastAsia="Calibri"/>
          <w:szCs w:val="22"/>
          <w:lang w:val="en-US"/>
        </w:rPr>
      </w:pPr>
      <w:r>
        <w:rPr>
          <w:rFonts w:eastAsia="Calibri"/>
          <w:szCs w:val="22"/>
          <w:lang w:val="en-US"/>
        </w:rPr>
        <w:t>την επικαιροποίηση της τεκμηρίωσης.</w:t>
      </w:r>
    </w:p>
    <w:p>
      <w:pPr>
        <w:pStyle w:val="Normal"/>
        <w:numPr>
          <w:ilvl w:val="0"/>
          <w:numId w:val="102"/>
        </w:numPr>
        <w:suppressAutoHyphens w:val="false"/>
        <w:spacing w:lineRule="auto" w:line="276" w:before="80" w:after="80"/>
        <w:contextualSpacing/>
        <w:rPr>
          <w:rFonts w:ascii="Cambria" w:hAnsi="Cambria" w:eastAsia="Calibri"/>
          <w:sz w:val="24"/>
          <w:szCs w:val="22"/>
          <w:lang w:val="el-GR"/>
        </w:rPr>
      </w:pPr>
      <w:r>
        <w:rPr>
          <w:rFonts w:eastAsia="Calibri"/>
          <w:szCs w:val="22"/>
          <w:lang w:val="el-GR"/>
        </w:rPr>
        <w:t>Τις απαραίτητες βελτιωτικές παρεμβάσεις και αναπροσαρμογές ώστε να τηρούνται οι προδιαγραφόμενες απαιτήσεις</w:t>
      </w:r>
      <w:r>
        <w:rPr>
          <w:rFonts w:eastAsia="Calibri" w:ascii="Cambria" w:hAnsi="Cambria"/>
          <w:sz w:val="24"/>
          <w:szCs w:val="22"/>
          <w:lang w:val="el-GR"/>
        </w:rPr>
        <w:t>.</w:t>
      </w:r>
    </w:p>
    <w:p>
      <w:pPr>
        <w:pStyle w:val="Normal"/>
        <w:suppressAutoHyphens w:val="false"/>
        <w:spacing w:lineRule="auto" w:line="276" w:before="80" w:after="80"/>
        <w:ind w:firstLine="340" w:start="720"/>
        <w:contextualSpacing/>
        <w:rPr>
          <w:rFonts w:ascii="Cambria" w:hAnsi="Cambria" w:eastAsia="Calibri"/>
          <w:sz w:val="24"/>
          <w:szCs w:val="22"/>
          <w:lang w:val="el-GR"/>
        </w:rPr>
      </w:pPr>
      <w:r>
        <w:rPr>
          <w:rFonts w:eastAsia="Calibri" w:ascii="Cambria" w:hAnsi="Cambria"/>
          <w:sz w:val="24"/>
          <w:szCs w:val="22"/>
          <w:lang w:val="el-GR"/>
        </w:rPr>
      </w:r>
    </w:p>
    <w:p>
      <w:pPr>
        <w:pStyle w:val="Normal"/>
        <w:rPr>
          <w:rFonts w:eastAsia="Yu Gothic Light"/>
          <w:color w:val="2F5496"/>
          <w:sz w:val="24"/>
          <w:lang w:val="el-GR"/>
        </w:rPr>
      </w:pPr>
      <w:bookmarkStart w:id="237" w:name="_Toc124261638"/>
      <w:bookmarkStart w:id="238" w:name="_Toc119680232"/>
      <w:bookmarkStart w:id="239" w:name="_Toc109639973"/>
      <w:bookmarkStart w:id="240" w:name="_Toc109636722"/>
      <w:bookmarkStart w:id="241" w:name="%2525252525_1_Αντίγραφο_1"/>
      <w:bookmarkStart w:id="242" w:name="%2525252525_1_Αντίγραφο_2"/>
      <w:bookmarkEnd w:id="241"/>
      <w:bookmarkEnd w:id="242"/>
      <w:r>
        <w:rPr>
          <w:rFonts w:eastAsia="Yu Gothic Light"/>
          <w:color w:val="2F5496"/>
          <w:sz w:val="24"/>
          <w:lang w:val="el-GR"/>
        </w:rPr>
        <w:t xml:space="preserve">Ψηφιακή Πλατφόρμα </w:t>
      </w:r>
      <w:bookmarkEnd w:id="239"/>
      <w:bookmarkEnd w:id="240"/>
      <w:r>
        <w:rPr>
          <w:rFonts w:eastAsia="Yu Gothic Light"/>
          <w:color w:val="2F5496"/>
          <w:sz w:val="24"/>
          <w:lang w:val="el-GR"/>
        </w:rPr>
        <w:t>τηλεδιάσκεψης</w:t>
      </w:r>
      <w:bookmarkEnd w:id="237"/>
      <w:bookmarkEnd w:id="238"/>
      <w:r>
        <w:rPr>
          <w:rFonts w:eastAsia="Yu Gothic Light"/>
          <w:color w:val="2F5496"/>
          <w:sz w:val="24"/>
          <w:lang w:val="el-GR"/>
        </w:rPr>
        <w:t xml:space="preserve"> </w:t>
      </w:r>
    </w:p>
    <w:p>
      <w:pPr>
        <w:pStyle w:val="Normal"/>
        <w:suppressAutoHyphens w:val="false"/>
        <w:spacing w:lineRule="auto" w:line="276" w:before="80" w:after="80"/>
        <w:ind w:firstLine="340"/>
        <w:rPr>
          <w:rFonts w:eastAsia="Calibri"/>
          <w:szCs w:val="22"/>
          <w:lang w:val="el-GR"/>
        </w:rPr>
      </w:pPr>
      <w:r>
        <w:rPr>
          <w:rFonts w:eastAsia="Calibri"/>
          <w:szCs w:val="22"/>
          <w:lang w:val="el-GR"/>
        </w:rPr>
        <w:t>Μέσω της διαδικτυακής πλατφόρμας τηλεσυνεργασίας που στόχο έχει να διευκολύνει ομάδες ανθρώπων που εργάζονται στο ίδιο αντικείμενο, να καθορίζουν το πρόγραμμα των συναντήσεών τους, να οργανώνουν και να ανταλλάσσουν το υλικό τους, να κάνουν τηλεδιασκέψεις και να λαμβάνουν αποφάσεις. Αποτελεί ένα σύγχρονο σύστημα τηλεδιασκέψεων για τηλε-συναντήσεις μεταξύ των δομών του δήμου.</w:t>
      </w:r>
    </w:p>
    <w:p>
      <w:pPr>
        <w:pStyle w:val="Normal"/>
        <w:suppressAutoHyphens w:val="false"/>
        <w:spacing w:lineRule="auto" w:line="276" w:before="80" w:after="80"/>
        <w:ind w:firstLine="340"/>
        <w:rPr>
          <w:rFonts w:eastAsia="Calibri"/>
          <w:szCs w:val="22"/>
          <w:lang w:val="el-GR"/>
        </w:rPr>
      </w:pPr>
      <w:r>
        <w:rPr>
          <w:rFonts w:eastAsia="Calibri"/>
          <w:szCs w:val="22"/>
          <w:lang w:val="el-GR"/>
        </w:rPr>
        <w:t xml:space="preserve">Η πλατφόρμα θα ικανοποιεί τα ακόλουθα βασικά χαρακτηριστικά : </w:t>
      </w:r>
    </w:p>
    <w:p>
      <w:pPr>
        <w:pStyle w:val="Normal"/>
        <w:numPr>
          <w:ilvl w:val="0"/>
          <w:numId w:val="97"/>
        </w:numPr>
        <w:suppressAutoHyphens w:val="false"/>
        <w:spacing w:lineRule="auto" w:line="276" w:before="80" w:after="80"/>
        <w:ind w:hanging="0" w:start="0"/>
        <w:rPr>
          <w:rFonts w:eastAsia="Calibri"/>
          <w:szCs w:val="22"/>
          <w:lang w:val="el-GR"/>
        </w:rPr>
      </w:pPr>
      <w:r>
        <w:rPr>
          <w:rFonts w:eastAsia="Calibri"/>
          <w:szCs w:val="22"/>
          <w:lang w:val="el-GR"/>
        </w:rPr>
        <w:t>Απεριόριστη χρήση (χωρίς χρονικούς περιορισμούς)</w:t>
      </w:r>
    </w:p>
    <w:p>
      <w:pPr>
        <w:pStyle w:val="Normal"/>
        <w:numPr>
          <w:ilvl w:val="0"/>
          <w:numId w:val="97"/>
        </w:numPr>
        <w:suppressAutoHyphens w:val="false"/>
        <w:spacing w:lineRule="auto" w:line="276" w:before="80" w:after="80"/>
        <w:ind w:hanging="0" w:start="0"/>
        <w:rPr>
          <w:rFonts w:eastAsia="Calibri"/>
          <w:szCs w:val="22"/>
          <w:lang w:val="el-GR"/>
        </w:rPr>
      </w:pPr>
      <w:r>
        <w:rPr>
          <w:rFonts w:eastAsia="Calibri"/>
          <w:szCs w:val="22"/>
          <w:lang w:val="el-GR"/>
        </w:rPr>
        <w:t xml:space="preserve">Υποστήριξη για έως και 1000 συμμετέχοντες ανά </w:t>
      </w:r>
      <w:r>
        <w:rPr>
          <w:rFonts w:eastAsia="Calibri"/>
          <w:szCs w:val="22"/>
        </w:rPr>
        <w:t>meeting</w:t>
      </w:r>
    </w:p>
    <w:p>
      <w:pPr>
        <w:pStyle w:val="Normal"/>
        <w:numPr>
          <w:ilvl w:val="0"/>
          <w:numId w:val="97"/>
        </w:numPr>
        <w:suppressAutoHyphens w:val="false"/>
        <w:spacing w:lineRule="auto" w:line="276" w:before="80" w:after="80"/>
        <w:ind w:hanging="0" w:start="0"/>
        <w:rPr>
          <w:rFonts w:eastAsia="Calibri"/>
          <w:szCs w:val="22"/>
          <w:lang w:val="el-GR"/>
        </w:rPr>
      </w:pPr>
      <w:r>
        <w:rPr>
          <w:rFonts w:eastAsia="Calibri"/>
          <w:szCs w:val="22"/>
          <w:lang w:val="el-GR"/>
        </w:rPr>
        <w:t xml:space="preserve">Παροχή </w:t>
      </w:r>
      <w:r>
        <w:rPr>
          <w:rFonts w:eastAsia="Calibri"/>
          <w:szCs w:val="22"/>
        </w:rPr>
        <w:t>dial</w:t>
      </w:r>
      <w:r>
        <w:rPr>
          <w:rFonts w:eastAsia="Calibri"/>
          <w:szCs w:val="22"/>
          <w:lang w:val="el-GR"/>
        </w:rPr>
        <w:t>-</w:t>
      </w:r>
      <w:r>
        <w:rPr>
          <w:rFonts w:eastAsia="Calibri"/>
          <w:szCs w:val="22"/>
        </w:rPr>
        <w:t>in</w:t>
      </w:r>
      <w:r>
        <w:rPr>
          <w:rFonts w:eastAsia="Calibri"/>
          <w:szCs w:val="22"/>
          <w:lang w:val="el-GR"/>
        </w:rPr>
        <w:t xml:space="preserve"> συνδέσεων (εκτός από τις υπάρχουσες δυνατότητες </w:t>
      </w:r>
      <w:r>
        <w:rPr>
          <w:rFonts w:eastAsia="Calibri"/>
          <w:szCs w:val="22"/>
        </w:rPr>
        <w:t>VoIP</w:t>
      </w:r>
      <w:r>
        <w:rPr>
          <w:rFonts w:eastAsia="Calibri"/>
          <w:szCs w:val="22"/>
          <w:lang w:val="el-GR"/>
        </w:rPr>
        <w:t>)</w:t>
      </w:r>
    </w:p>
    <w:p>
      <w:pPr>
        <w:pStyle w:val="Normal"/>
        <w:numPr>
          <w:ilvl w:val="0"/>
          <w:numId w:val="97"/>
        </w:numPr>
        <w:suppressAutoHyphens w:val="false"/>
        <w:spacing w:lineRule="auto" w:line="276" w:before="80" w:after="80"/>
        <w:ind w:hanging="0" w:start="0"/>
        <w:rPr>
          <w:rFonts w:eastAsia="Calibri"/>
          <w:szCs w:val="22"/>
        </w:rPr>
      </w:pPr>
      <w:r>
        <w:rPr>
          <w:rFonts w:eastAsia="Calibri"/>
          <w:szCs w:val="22"/>
        </w:rPr>
        <w:t>Οργάνωση και Διαχείριση Συναντήσεων</w:t>
      </w:r>
    </w:p>
    <w:p>
      <w:pPr>
        <w:pStyle w:val="Normal"/>
        <w:numPr>
          <w:ilvl w:val="0"/>
          <w:numId w:val="97"/>
        </w:numPr>
        <w:suppressAutoHyphens w:val="false"/>
        <w:spacing w:lineRule="auto" w:line="276" w:before="80" w:after="80"/>
        <w:ind w:hanging="0" w:start="0"/>
        <w:rPr>
          <w:rFonts w:eastAsia="Calibri"/>
          <w:szCs w:val="22"/>
        </w:rPr>
      </w:pPr>
      <w:r>
        <w:rPr>
          <w:rFonts w:eastAsia="Calibri"/>
          <w:szCs w:val="22"/>
        </w:rPr>
        <w:t>Ηλεκτρονικές Ψηφοφορίες</w:t>
      </w:r>
    </w:p>
    <w:p>
      <w:pPr>
        <w:pStyle w:val="Normal"/>
        <w:numPr>
          <w:ilvl w:val="0"/>
          <w:numId w:val="97"/>
        </w:numPr>
        <w:suppressAutoHyphens w:val="false"/>
        <w:spacing w:lineRule="auto" w:line="276" w:before="80" w:after="80"/>
        <w:ind w:hanging="0" w:start="0"/>
        <w:rPr>
          <w:rFonts w:eastAsia="Calibri"/>
          <w:szCs w:val="22"/>
          <w:lang w:val="el-GR"/>
        </w:rPr>
      </w:pPr>
      <w:r>
        <w:rPr>
          <w:rFonts w:eastAsia="Calibri"/>
          <w:szCs w:val="22"/>
        </w:rPr>
        <w:t>Mobile</w:t>
      </w:r>
      <w:r>
        <w:rPr>
          <w:rFonts w:eastAsia="Calibri"/>
          <w:szCs w:val="22"/>
          <w:lang w:val="el-GR"/>
        </w:rPr>
        <w:t xml:space="preserv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Calibri"/>
          <w:szCs w:val="22"/>
          <w:lang w:val="el-GR"/>
        </w:rPr>
        <w:t xml:space="preserve">, </w:t>
      </w:r>
      <w:r>
        <w:rPr>
          <w:rFonts w:eastAsia="Calibri"/>
          <w:szCs w:val="22"/>
        </w:rPr>
        <w:t>Web</w:t>
      </w:r>
      <w:r>
        <w:rPr>
          <w:rFonts w:eastAsia="Calibri"/>
          <w:szCs w:val="22"/>
          <w:lang w:val="el-GR"/>
        </w:rPr>
        <w:t xml:space="preserve"> </w:t>
      </w:r>
      <w:r>
        <w:rPr>
          <w:rFonts w:eastAsia="Calibri"/>
          <w:szCs w:val="22"/>
        </w:rPr>
        <w:t>App</w:t>
      </w:r>
    </w:p>
    <w:p>
      <w:pPr>
        <w:pStyle w:val="Normal"/>
        <w:suppressAutoHyphens w:val="false"/>
        <w:spacing w:lineRule="auto" w:line="276" w:before="80" w:after="80"/>
        <w:ind w:firstLine="340"/>
        <w:rPr>
          <w:rFonts w:eastAsia="Calibri"/>
          <w:szCs w:val="22"/>
          <w:lang w:val="el-GR"/>
        </w:rPr>
      </w:pPr>
      <w:r>
        <w:rPr>
          <w:rFonts w:eastAsia="Calibri"/>
          <w:szCs w:val="22"/>
          <w:lang w:val="el-GR"/>
        </w:rPr>
        <w:t>Θα παρέχει διάφορες ρυθμίσεις όσον αφορά την προβολή του ομιλητή και των συμμετεχόντων (</w:t>
      </w:r>
      <w:r>
        <w:rPr>
          <w:rFonts w:eastAsia="Calibri"/>
          <w:szCs w:val="22"/>
        </w:rPr>
        <w:t>layouts</w:t>
      </w:r>
      <w:r>
        <w:rPr>
          <w:rFonts w:eastAsia="Calibri"/>
          <w:szCs w:val="22"/>
          <w:lang w:val="el-GR"/>
        </w:rPr>
        <w:t>). Θα παρέχει ακόμη τη δυνατότητα μεταφοράς εικόνας υψηλής ανάλυσης, έως 720</w:t>
      </w:r>
      <w:r>
        <w:rPr>
          <w:rFonts w:eastAsia="Calibri"/>
          <w:szCs w:val="22"/>
        </w:rPr>
        <w:t>p</w:t>
      </w:r>
      <w:r>
        <w:rPr>
          <w:rFonts w:eastAsia="Calibri"/>
          <w:szCs w:val="22"/>
          <w:lang w:val="el-GR"/>
        </w:rPr>
        <w:t xml:space="preserve"> καθώς και τη δυνατότητα διαμοιρασμού οθόνης. </w:t>
      </w:r>
    </w:p>
    <w:p>
      <w:pPr>
        <w:pStyle w:val="Normal"/>
        <w:suppressAutoHyphens w:val="false"/>
        <w:spacing w:lineRule="auto" w:line="276" w:before="80" w:after="80"/>
        <w:ind w:firstLine="340"/>
        <w:rPr>
          <w:rFonts w:ascii="Calibri" w:hAnsi="Calibri" w:eastAsia="Calibri" w:cs="Calibri" w:asciiTheme="minorHAnsi" w:cstheme="minorHAnsi" w:hAnsiTheme="minorHAnsi"/>
          <w:szCs w:val="22"/>
          <w:lang w:val="el-GR"/>
        </w:rPr>
      </w:pPr>
      <w:r>
        <w:rPr>
          <w:rFonts w:eastAsia="Calibri"/>
          <w:szCs w:val="22"/>
          <w:lang w:val="el-GR"/>
        </w:rPr>
        <w:t xml:space="preserve">Κάθε χρήστης - εργαζόμενος, θα μπορεί να έχει το δικό του προφίλ και λογαριασμό, ο οποίος θα χρησιμοποιείται για να συμμετάσχει στις συναντήσεις – συνεδριάσεις. Αυτό θα πρέπει να μπορεί να γίνει </w:t>
      </w:r>
      <w:r>
        <w:rPr>
          <w:rFonts w:eastAsia="Calibri" w:cs="Calibri" w:cstheme="minorHAnsi"/>
          <w:szCs w:val="22"/>
          <w:lang w:val="el-GR"/>
        </w:rPr>
        <w:t xml:space="preserve">είτε μέσω υπολογιστή, είτε μέσω κάποιου </w:t>
      </w:r>
      <w:r>
        <w:rPr>
          <w:rFonts w:eastAsia="Calibri" w:cs="Calibri" w:cstheme="minorHAnsi"/>
          <w:szCs w:val="22"/>
        </w:rPr>
        <w:t>Android</w:t>
      </w:r>
      <w:r>
        <w:rPr>
          <w:rFonts w:eastAsia="Calibri" w:cs="Calibri" w:cstheme="minorHAnsi"/>
          <w:szCs w:val="22"/>
          <w:lang w:val="el-GR"/>
        </w:rPr>
        <w:t xml:space="preserve"> ή </w:t>
      </w:r>
      <w:r>
        <w:rPr>
          <w:rFonts w:eastAsia="Calibri" w:cs="Calibri" w:cstheme="minorHAnsi"/>
          <w:szCs w:val="22"/>
        </w:rPr>
        <w:t>iOS</w:t>
      </w:r>
      <w:r>
        <w:rPr>
          <w:rFonts w:eastAsia="Calibri" w:cs="Calibri" w:cstheme="minorHAnsi"/>
          <w:szCs w:val="22"/>
          <w:lang w:val="el-GR"/>
        </w:rPr>
        <w:t xml:space="preserve">, </w:t>
      </w:r>
      <w:r>
        <w:rPr>
          <w:rFonts w:eastAsia="Calibri" w:cs="Calibri" w:cstheme="minorHAnsi"/>
          <w:szCs w:val="22"/>
        </w:rPr>
        <w:t>smartphone</w:t>
      </w:r>
      <w:r>
        <w:rPr>
          <w:rFonts w:eastAsia="Calibri" w:cs="Calibri" w:cstheme="minorHAnsi"/>
          <w:szCs w:val="22"/>
          <w:lang w:val="el-GR"/>
        </w:rPr>
        <w:t>/</w:t>
      </w:r>
      <w:r>
        <w:rPr>
          <w:rFonts w:eastAsia="Calibri" w:cs="Calibri" w:cstheme="minorHAnsi"/>
          <w:szCs w:val="22"/>
        </w:rPr>
        <w:t>tablet</w:t>
      </w:r>
      <w:r>
        <w:rPr>
          <w:rFonts w:eastAsia="Calibri" w:cs="Calibri" w:cstheme="minorHAnsi"/>
          <w:szCs w:val="22"/>
          <w:lang w:val="el-GR"/>
        </w:rPr>
        <w:t>.</w:t>
      </w:r>
    </w:p>
    <w:p>
      <w:pPr>
        <w:pStyle w:val="Normal"/>
        <w:suppressAutoHyphens w:val="false"/>
        <w:spacing w:lineRule="auto" w:line="276" w:before="80" w:after="80"/>
        <w:rPr>
          <w:rFonts w:ascii="Calibri" w:hAnsi="Calibri" w:eastAsia="Calibri" w:cs="Calibri" w:asciiTheme="minorHAnsi" w:cstheme="minorHAnsi" w:hAnsiTheme="minorHAnsi"/>
          <w:szCs w:val="22"/>
          <w:lang w:val="el-GR"/>
        </w:rPr>
      </w:pPr>
      <w:r>
        <w:rPr>
          <w:rFonts w:eastAsia="Calibri" w:cs="Calibri" w:cstheme="minorHAnsi"/>
          <w:szCs w:val="22"/>
          <w:lang w:val="el-GR"/>
        </w:rPr>
      </w:r>
    </w:p>
    <w:p>
      <w:pPr>
        <w:pStyle w:val="Normal"/>
        <w:suppressAutoHyphens w:val="false"/>
        <w:spacing w:lineRule="auto" w:line="276" w:before="80" w:after="80"/>
        <w:rPr>
          <w:rFonts w:ascii="Calibri" w:hAnsi="Calibri" w:eastAsia="Calibri" w:cs="Calibri" w:asciiTheme="minorHAnsi" w:cstheme="minorHAnsi" w:hAnsiTheme="minorHAnsi"/>
          <w:szCs w:val="22"/>
          <w:lang w:val="el-GR"/>
        </w:rPr>
      </w:pPr>
      <w:r>
        <w:rPr>
          <w:rFonts w:eastAsia="Calibri" w:cs="Calibri" w:cstheme="minorHAnsi"/>
          <w:szCs w:val="22"/>
          <w:lang w:val="el-GR"/>
        </w:rPr>
        <w:t>Τέλος, μέσω της ανωτέρω δράσης θα πρέπει:</w:t>
      </w:r>
    </w:p>
    <w:p>
      <w:pPr>
        <w:pStyle w:val="Normal"/>
        <w:numPr>
          <w:ilvl w:val="0"/>
          <w:numId w:val="144"/>
        </w:numPr>
        <w:spacing w:lineRule="auto" w:line="276" w:before="80" w:after="80"/>
        <w:contextualSpacing/>
        <w:rPr>
          <w:rFonts w:ascii="Calibri" w:hAnsi="Calibri" w:eastAsia="Calibri" w:cs="Calibri" w:asciiTheme="minorHAnsi" w:cstheme="minorHAnsi" w:hAnsiTheme="minorHAnsi"/>
          <w:lang w:val="el-GR"/>
        </w:rPr>
      </w:pPr>
      <w:r>
        <w:rPr>
          <w:rFonts w:eastAsia="Calibri" w:cs="Calibri" w:cstheme="minorHAnsi"/>
          <w:sz w:val="22"/>
          <w:szCs w:val="24"/>
          <w:lang w:val="el-GR"/>
        </w:rPr>
        <w:t>Να πραγματοποιείται πιστοποίηση χρηστών με κωδικούς (</w:t>
      </w:r>
      <w:r>
        <w:rPr>
          <w:rFonts w:eastAsia="Calibri" w:cs="Calibri" w:cstheme="minorHAnsi"/>
          <w:sz w:val="22"/>
          <w:szCs w:val="24"/>
        </w:rPr>
        <w:t>passwords</w:t>
      </w:r>
      <w:r>
        <w:rPr>
          <w:rFonts w:eastAsia="Calibri" w:cs="Calibri" w:cstheme="minorHAnsi"/>
          <w:sz w:val="22"/>
          <w:szCs w:val="24"/>
          <w:lang w:val="el-GR"/>
        </w:rPr>
        <w:t>) του οργανισμού και σύμφωνα με την πολιτική κωδικών (</w:t>
      </w:r>
      <w:r>
        <w:rPr>
          <w:rFonts w:eastAsia="Calibri" w:cs="Calibri" w:cstheme="minorHAnsi"/>
          <w:sz w:val="22"/>
          <w:szCs w:val="24"/>
        </w:rPr>
        <w:t>password</w:t>
      </w:r>
      <w:r>
        <w:rPr>
          <w:rFonts w:eastAsia="Calibri" w:cs="Calibri" w:cstheme="minorHAnsi"/>
          <w:sz w:val="22"/>
          <w:szCs w:val="24"/>
          <w:lang w:val="el-GR"/>
        </w:rPr>
        <w:t xml:space="preserve"> </w:t>
      </w:r>
      <w:r>
        <w:rPr>
          <w:rFonts w:eastAsia="Calibri" w:cs="Calibri" w:cstheme="minorHAnsi"/>
          <w:sz w:val="22"/>
          <w:szCs w:val="24"/>
        </w:rPr>
        <w:t>policy</w:t>
      </w:r>
      <w:r>
        <w:rPr>
          <w:rFonts w:eastAsia="Calibri" w:cs="Calibri" w:cstheme="minorHAnsi"/>
          <w:sz w:val="22"/>
          <w:szCs w:val="24"/>
          <w:lang w:val="el-GR"/>
        </w:rPr>
        <w:t>) αυτού</w:t>
      </w:r>
    </w:p>
    <w:p>
      <w:pPr>
        <w:pStyle w:val="Normal"/>
        <w:numPr>
          <w:ilvl w:val="0"/>
          <w:numId w:val="144"/>
        </w:numPr>
        <w:spacing w:lineRule="auto" w:line="276" w:before="80" w:after="80"/>
        <w:contextualSpacing/>
        <w:rPr>
          <w:rFonts w:ascii="Calibri" w:hAnsi="Calibri" w:eastAsia="Calibri" w:cs="Calibri" w:asciiTheme="minorHAnsi" w:cstheme="minorHAnsi" w:hAnsiTheme="minorHAnsi"/>
          <w:lang w:val="el-GR"/>
        </w:rPr>
      </w:pPr>
      <w:r>
        <w:rPr>
          <w:rFonts w:eastAsia="Calibri" w:cs="Calibri" w:cstheme="minorHAnsi"/>
          <w:sz w:val="22"/>
          <w:szCs w:val="24"/>
          <w:lang w:val="el-GR"/>
        </w:rPr>
        <w:t>Να υπάρχει δυνατότητα πρόσβασης σε συγκεκριμένα και προκαθορισμένα τμήματα των εφαρμογών του Δήμου, με βάση την αρμοδιότητα του κάθε υπαλλήλου</w:t>
      </w:r>
    </w:p>
    <w:p>
      <w:pPr>
        <w:pStyle w:val="Normal"/>
        <w:numPr>
          <w:ilvl w:val="0"/>
          <w:numId w:val="144"/>
        </w:numPr>
        <w:spacing w:lineRule="auto" w:line="276" w:before="80" w:after="80"/>
        <w:contextualSpacing/>
        <w:rPr>
          <w:rFonts w:ascii="Calibri" w:hAnsi="Calibri" w:eastAsia="Calibri" w:cs="Calibri" w:asciiTheme="minorHAnsi" w:cstheme="minorHAnsi" w:hAnsiTheme="minorHAnsi"/>
          <w:lang w:val="el-GR"/>
        </w:rPr>
      </w:pPr>
      <w:r>
        <w:rPr>
          <w:rFonts w:eastAsia="Calibri" w:cs="Calibri" w:cstheme="minorHAnsi"/>
          <w:sz w:val="22"/>
          <w:szCs w:val="24"/>
          <w:lang w:val="el-GR"/>
        </w:rPr>
        <w:t>Να υπάρχει η δυνατότητα πρόσβασης σε συγκεκριμένες ώρες</w:t>
      </w:r>
    </w:p>
    <w:p>
      <w:pPr>
        <w:pStyle w:val="Normal"/>
        <w:suppressAutoHyphens w:val="false"/>
        <w:spacing w:lineRule="auto" w:line="276" w:before="80" w:after="80"/>
        <w:rPr>
          <w:rFonts w:eastAsia="Calibri"/>
          <w:szCs w:val="22"/>
          <w:lang w:val="el-GR"/>
        </w:rPr>
      </w:pPr>
      <w:r>
        <w:rPr>
          <w:rFonts w:eastAsia="Calibri"/>
          <w:szCs w:val="22"/>
          <w:lang w:val="el-GR"/>
        </w:rPr>
      </w:r>
    </w:p>
    <w:p>
      <w:pPr>
        <w:pStyle w:val="Normal"/>
        <w:suppressAutoHyphens w:val="false"/>
        <w:spacing w:lineRule="auto" w:line="276" w:before="80" w:after="80"/>
        <w:rPr>
          <w:rFonts w:eastAsia="Calibri"/>
          <w:szCs w:val="22"/>
          <w:lang w:val="el-GR"/>
        </w:rPr>
      </w:pPr>
      <w:r>
        <w:rPr>
          <w:rFonts w:eastAsia="Calibri"/>
          <w:szCs w:val="22"/>
          <w:lang w:val="el-GR"/>
        </w:rPr>
        <w:t>Σημειώνεται πως</w:t>
      </w:r>
      <w:r>
        <w:rPr>
          <w:lang w:val="el-GR"/>
        </w:rPr>
        <w:t xml:space="preserve"> </w:t>
      </w:r>
      <w:r>
        <w:rPr>
          <w:rFonts w:eastAsia="Calibri"/>
          <w:szCs w:val="22"/>
          <w:lang w:val="el-GR"/>
        </w:rPr>
        <w:t>επειδή δύναται να υπάρχουν συνέργειες με το έργο ΣΥΖΕΥΞΙΣ ΙΙ και ειδικότερα με το υποέργο «Εξοπλισμός Τηλεφωνίας / τηλεδιάσκεψης / καλωδίωσης &amp; Ασφάλειας και το Κεντρικό Σύστημα Ασφάλειας» (υποέργο 3), σε περίπτωση ένταξης ο Δήμος θα συνεργαστεί με τη ΓΓΠΣΔΔ για το βέλτιστο προγραμματισμό και τις συνέργειες των σχετικών υπηρεσιών.</w:t>
      </w:r>
    </w:p>
    <w:p>
      <w:pPr>
        <w:pStyle w:val="Normal"/>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ind w:hanging="0" w:start="360"/>
        <w:rPr>
          <w:rFonts w:ascii="Verdana" w:hAnsi="Verdana" w:eastAsia="Verdana" w:cs="Verdana"/>
          <w:sz w:val="18"/>
          <w:szCs w:val="18"/>
          <w:u w:val="single"/>
          <w:lang w:val="el-GR"/>
        </w:rPr>
      </w:pPr>
      <w:r>
        <w:rPr>
          <w:rFonts w:eastAsia="Verdana" w:cs="Verdana" w:ascii="Verdana" w:hAnsi="Verdana"/>
          <w:sz w:val="18"/>
          <w:szCs w:val="18"/>
          <w:u w:val="single"/>
          <w:lang w:val="el-GR"/>
        </w:rPr>
      </w:r>
    </w:p>
    <w:p>
      <w:pPr>
        <w:pStyle w:val="Normal"/>
        <w:numPr>
          <w:ilvl w:val="0"/>
          <w:numId w:val="19"/>
        </w:numPr>
        <w:suppressAutoHyphens w:val="true"/>
        <w:rPr>
          <w:rFonts w:ascii="Verdana" w:hAnsi="Verdana" w:eastAsia="Verdana" w:cs="Verdana"/>
          <w:sz w:val="18"/>
          <w:szCs w:val="18"/>
          <w:u w:val="single"/>
        </w:rPr>
      </w:pPr>
      <w:r>
        <w:rPr>
          <w:rFonts w:eastAsia="Verdana" w:cs="Verdana" w:ascii="Verdana" w:hAnsi="Verdana"/>
          <w:sz w:val="18"/>
          <w:szCs w:val="18"/>
          <w:u w:val="single"/>
        </w:rPr>
        <w:t>Ηλεκτρονική Τιμολόγηση</w:t>
      </w:r>
    </w:p>
    <w:p>
      <w:pPr>
        <w:pStyle w:val="Normal"/>
        <w:rPr>
          <w:rFonts w:ascii="Verdana" w:hAnsi="Verdana" w:eastAsia="Verdana" w:cs="Verdana"/>
          <w:sz w:val="18"/>
          <w:szCs w:val="18"/>
          <w:u w:val="single"/>
        </w:rPr>
      </w:pPr>
      <w:r>
        <w:rPr>
          <w:rFonts w:eastAsia="Verdana" w:cs="Verdana" w:ascii="Verdana" w:hAnsi="Verdana"/>
          <w:sz w:val="18"/>
          <w:szCs w:val="18"/>
          <w:u w:val="single"/>
        </w:rPr>
      </w:r>
    </w:p>
    <w:p>
      <w:pPr>
        <w:pStyle w:val="Normal"/>
        <w:rPr>
          <w:rFonts w:ascii="Verdana" w:hAnsi="Verdana" w:eastAsia="Verdana" w:cs="Verdana"/>
          <w:sz w:val="18"/>
          <w:szCs w:val="18"/>
          <w:u w:val="single"/>
          <w:lang w:val="el-GR"/>
        </w:rPr>
      </w:pPr>
      <w:r>
        <w:rPr>
          <w:rFonts w:eastAsia="Calibri"/>
          <w:szCs w:val="22"/>
          <w:lang w:val="el-GR"/>
        </w:rPr>
        <w:t>Οι Τεχνικές προδιαγραφές καλύπτονται στην παράγραφο 3.2.16 με τις λειτουργικές προδιαγραφές της εφαρμογής.</w:t>
      </w:r>
    </w:p>
    <w:p>
      <w:pPr>
        <w:pStyle w:val="Normal"/>
        <w:spacing w:lineRule="auto" w:line="276"/>
        <w:rPr>
          <w:rFonts w:ascii="Calibri Light" w:hAnsi="Calibri Light" w:eastAsia="Verdana" w:cs="Calibri Light" w:asciiTheme="majorHAnsi" w:cstheme="majorHAnsi" w:hAnsiTheme="majorHAnsi"/>
          <w:szCs w:val="22"/>
          <w:lang w:val="el-GR"/>
        </w:rPr>
      </w:pPr>
      <w:r>
        <w:rPr>
          <w:rFonts w:eastAsia="Verdana" w:cs="Calibri Light" w:cstheme="majorHAnsi" w:ascii="Calibri Light" w:hAnsi="Calibri Light"/>
          <w:szCs w:val="22"/>
          <w:lang w:val="el-GR"/>
        </w:rPr>
      </w:r>
    </w:p>
    <w:p>
      <w:pPr>
        <w:pStyle w:val="Heading3"/>
        <w:spacing w:before="240" w:after="240"/>
        <w:rPr>
          <w:lang w:val="el-GR"/>
        </w:rPr>
      </w:pPr>
      <w:bookmarkStart w:id="243" w:name="_Toc198042615"/>
      <w:bookmarkEnd w:id="243"/>
      <w:r>
        <w:rPr>
          <w:lang w:val="el-GR"/>
        </w:rPr>
        <w:t>3. ΟΡΙΖΟΝΤΙΕΣ ΑΠΑΙΤΗΣΕΙΣ</w:t>
      </w:r>
    </w:p>
    <w:p>
      <w:pPr>
        <w:pStyle w:val="Heading4"/>
        <w:spacing w:before="240" w:after="240"/>
        <w:rPr>
          <w:lang w:val="el-GR"/>
        </w:rPr>
      </w:pPr>
      <w:bookmarkStart w:id="244" w:name="_Toc198042616"/>
      <w:bookmarkStart w:id="245" w:name="_heading=h.83is5b8ac09w"/>
      <w:bookmarkEnd w:id="244"/>
      <w:bookmarkEnd w:id="245"/>
      <w:r>
        <w:rPr>
          <w:lang w:val="el-GR"/>
        </w:rPr>
        <w:t>3.1 ΔΙΑΛΕΙΤΟΥΡΓΙΚΟΤΗΤΑ ΚΑΙ ΔΙΑΣΥΝΔΕΣΙΜΟΤΗΤΑ</w:t>
      </w:r>
    </w:p>
    <w:p>
      <w:pPr>
        <w:pStyle w:val="Normal"/>
        <w:spacing w:lineRule="auto" w:line="360" w:before="120" w:after="120"/>
        <w:rPr>
          <w:rFonts w:eastAsia="Calibri"/>
          <w:color w:val="000000"/>
          <w:szCs w:val="22"/>
        </w:rPr>
      </w:pPr>
      <w:r>
        <w:rPr>
          <w:rFonts w:eastAsia="Calibri"/>
          <w:color w:val="000000"/>
          <w:szCs w:val="22"/>
          <w:lang w:val="el-GR"/>
        </w:rPr>
        <w:t>Η διαλειτουργικότητα αφορά στην ικανότητα του προτεινόμενου</w:t>
      </w:r>
      <w:r>
        <w:rPr>
          <w:rFonts w:eastAsia="Calibri"/>
          <w:szCs w:val="22"/>
          <w:lang w:val="el-GR"/>
        </w:rPr>
        <w:t xml:space="preserve"> έργου</w:t>
      </w:r>
      <w:r>
        <w:rPr>
          <w:rFonts w:eastAsia="Calibri"/>
          <w:color w:val="000000"/>
          <w:szCs w:val="22"/>
          <w:lang w:val="el-GR"/>
        </w:rPr>
        <w:t xml:space="preserve"> για τη μεταφορά και χρησιμοποίηση της πληροφορίας – που αποθηκεύει, επεξεργάζεται και διακινεί – με άλλα πληροφοριακά συστήματα. </w:t>
      </w:r>
      <w:r>
        <w:rPr>
          <w:rFonts w:eastAsia="Calibri"/>
          <w:color w:val="000000"/>
          <w:szCs w:val="22"/>
        </w:rPr>
        <w:t>Συγκεκριμένα αφορά σε:</w:t>
      </w:r>
    </w:p>
    <w:p>
      <w:pPr>
        <w:pStyle w:val="Normal"/>
        <w:numPr>
          <w:ilvl w:val="0"/>
          <w:numId w:val="123"/>
        </w:numPr>
        <w:spacing w:lineRule="auto" w:line="360" w:before="120" w:after="120"/>
        <w:rPr>
          <w:rFonts w:eastAsia="Calibri"/>
          <w:color w:val="000000"/>
          <w:szCs w:val="22"/>
          <w:lang w:val="el-GR"/>
        </w:rPr>
      </w:pPr>
      <w:r>
        <w:rPr>
          <w:rFonts w:eastAsia="Calibri"/>
          <w:color w:val="000000"/>
          <w:szCs w:val="22"/>
          <w:lang w:val="el-GR"/>
        </w:rPr>
        <w:t>Μια σαφώς προσδιορισμένη και καθορισμένη μορφή για τις πληροφορίες (πρότυπα δόμησης της πληροφορίας / δεδομένων και της μετά-πληροφορίας / δεδομένων).</w:t>
      </w:r>
    </w:p>
    <w:p>
      <w:pPr>
        <w:pStyle w:val="Normal"/>
        <w:numPr>
          <w:ilvl w:val="0"/>
          <w:numId w:val="123"/>
        </w:numPr>
        <w:spacing w:lineRule="auto" w:line="360" w:before="120" w:after="120"/>
        <w:rPr>
          <w:rFonts w:eastAsia="Calibri"/>
          <w:color w:val="000000"/>
          <w:szCs w:val="22"/>
          <w:lang w:val="el-GR"/>
        </w:rPr>
      </w:pPr>
      <w:r>
        <w:rPr>
          <w:rFonts w:eastAsia="Calibri"/>
          <w:color w:val="000000"/>
          <w:szCs w:val="22"/>
          <w:lang w:val="el-GR"/>
        </w:rP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pPr>
        <w:pStyle w:val="Normal"/>
        <w:numPr>
          <w:ilvl w:val="0"/>
          <w:numId w:val="123"/>
        </w:numPr>
        <w:spacing w:lineRule="auto" w:line="360" w:before="120" w:after="120"/>
        <w:rPr>
          <w:rFonts w:eastAsia="Calibri"/>
          <w:color w:val="000000"/>
          <w:szCs w:val="22"/>
          <w:lang w:val="el-GR"/>
        </w:rPr>
      </w:pPr>
      <w:r>
        <w:rPr>
          <w:rFonts w:eastAsia="Calibri"/>
          <w:color w:val="000000"/>
          <w:szCs w:val="22"/>
          <w:lang w:val="el-GR"/>
        </w:rPr>
        <w:t>Ένα σαφώς προσδιορισμένο και καθορισμένο τρόπο για την πρόσβαση στις πληροφορίες και στα δεδομένα (ασφάλεια / έλεγχος πρόσβασης δηλαδή τεχνολογίες που χρησιμοποιούνται για την προστασία των υπηρεσιών διαλειτουργικότητας).</w:t>
      </w:r>
    </w:p>
    <w:p>
      <w:pPr>
        <w:pStyle w:val="Normal"/>
        <w:numPr>
          <w:ilvl w:val="0"/>
          <w:numId w:val="123"/>
        </w:numPr>
        <w:spacing w:lineRule="auto" w:line="360" w:before="120" w:after="120"/>
        <w:rPr>
          <w:rFonts w:eastAsia="Calibri"/>
          <w:color w:val="000000"/>
          <w:szCs w:val="22"/>
          <w:lang w:val="el-GR"/>
        </w:rPr>
      </w:pPr>
      <w:r>
        <w:rPr>
          <w:rFonts w:eastAsia="Calibri"/>
          <w:color w:val="000000"/>
          <w:szCs w:val="22"/>
          <w:lang w:val="el-GR"/>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στο πλαίσιο των διαλειτουργικών υπηρεσιών).</w:t>
      </w:r>
    </w:p>
    <w:p>
      <w:pPr>
        <w:pStyle w:val="Normal"/>
        <w:spacing w:lineRule="auto" w:line="360" w:before="120" w:after="120"/>
        <w:rPr>
          <w:rFonts w:eastAsia="Calibri"/>
          <w:color w:val="000000"/>
          <w:szCs w:val="22"/>
          <w:lang w:val="el-GR"/>
        </w:rPr>
      </w:pPr>
      <w:r>
        <w:rPr>
          <w:rFonts w:eastAsia="Calibri"/>
          <w:color w:val="000000"/>
          <w:szCs w:val="22"/>
          <w:lang w:val="el-GR"/>
        </w:rPr>
        <w:t>Όσον αφορά στη διασυνδεσιμότητα στο πλαίσιο</w:t>
      </w:r>
      <w:r>
        <w:rPr>
          <w:rFonts w:eastAsia="Calibri"/>
          <w:szCs w:val="22"/>
          <w:lang w:val="el-GR"/>
        </w:rPr>
        <w:t xml:space="preserve"> του παρόντος έργου</w:t>
      </w:r>
      <w:r>
        <w:rPr>
          <w:rFonts w:eastAsia="Calibri"/>
          <w:color w:val="000000"/>
          <w:szCs w:val="22"/>
          <w:lang w:val="el-GR"/>
        </w:rPr>
        <w:t xml:space="preserve"> θα πρέπει να υποστηρίζε</w:t>
      </w:r>
      <w:r>
        <w:rPr>
          <w:rFonts w:eastAsia="Calibri"/>
          <w:szCs w:val="22"/>
          <w:lang w:val="el-GR"/>
        </w:rPr>
        <w:t>ται από τις παρεχόμενες λύσεις</w:t>
      </w:r>
      <w:r>
        <w:rPr>
          <w:rFonts w:eastAsia="Calibri"/>
          <w:color w:val="000000"/>
          <w:szCs w:val="22"/>
          <w:lang w:val="el-GR"/>
        </w:rPr>
        <w:t xml:space="preserve"> κατ’ ελάχιστον τα εξής:</w:t>
      </w:r>
    </w:p>
    <w:p>
      <w:pPr>
        <w:pStyle w:val="Normal"/>
        <w:numPr>
          <w:ilvl w:val="0"/>
          <w:numId w:val="124"/>
        </w:numPr>
        <w:spacing w:lineRule="auto" w:line="360" w:before="120" w:after="120"/>
        <w:rPr>
          <w:rFonts w:eastAsia="Calibri"/>
          <w:color w:val="000000"/>
          <w:szCs w:val="22"/>
          <w:lang w:val="el-GR"/>
        </w:rPr>
      </w:pPr>
      <w:r>
        <w:rPr>
          <w:rFonts w:eastAsia="Calibri"/>
          <w:color w:val="000000"/>
          <w:szCs w:val="22"/>
          <w:lang w:val="el-GR"/>
        </w:rPr>
        <w:t>Διασυνδεσιμότητα των εφαρμογών και των υπηρεσιών που θα αναπτυχθούν από τον Ανάδοχο</w:t>
      </w:r>
    </w:p>
    <w:p>
      <w:pPr>
        <w:pStyle w:val="Normal"/>
        <w:numPr>
          <w:ilvl w:val="0"/>
          <w:numId w:val="124"/>
        </w:numPr>
        <w:spacing w:lineRule="auto" w:line="360" w:before="120" w:after="120"/>
        <w:rPr>
          <w:rFonts w:eastAsia="Calibri"/>
          <w:color w:val="000000"/>
          <w:szCs w:val="22"/>
          <w:lang w:val="el-GR"/>
        </w:rPr>
      </w:pPr>
      <w:bookmarkStart w:id="246" w:name="_heading=h.i53fy3pvq436"/>
      <w:bookmarkStart w:id="247" w:name="_heading=h.2et92p0"/>
      <w:bookmarkEnd w:id="246"/>
      <w:bookmarkEnd w:id="247"/>
      <w:r>
        <w:rPr>
          <w:rFonts w:eastAsia="Calibri"/>
          <w:color w:val="000000"/>
          <w:szCs w:val="22"/>
          <w:lang w:val="el-GR"/>
        </w:rPr>
        <w:t>Διασυνδεσιμότητα με την υφιστάμενη υποδομή εφαρμογών και βάσεων δεδομένων</w:t>
      </w:r>
    </w:p>
    <w:p>
      <w:pPr>
        <w:pStyle w:val="Normal"/>
        <w:numPr>
          <w:ilvl w:val="0"/>
          <w:numId w:val="124"/>
        </w:numPr>
        <w:spacing w:lineRule="auto" w:line="360" w:before="120" w:after="120"/>
        <w:rPr>
          <w:rFonts w:eastAsia="Calibri"/>
          <w:color w:val="000000"/>
          <w:szCs w:val="22"/>
          <w:lang w:val="el-GR"/>
        </w:rPr>
      </w:pPr>
      <w:r>
        <w:rPr>
          <w:rFonts w:eastAsia="Calibri"/>
          <w:color w:val="000000"/>
          <w:szCs w:val="22"/>
          <w:lang w:val="el-GR"/>
        </w:rPr>
        <w:t>Να διασφαλίζεται η διαλειτουργικότητα μεταξύ των υπό υλοποίηση</w:t>
      </w:r>
      <w:r>
        <w:rPr>
          <w:rFonts w:eastAsia="Calibri" w:cs="Arial"/>
          <w:szCs w:val="22"/>
          <w:lang w:val="el-GR" w:bidi="he-IL"/>
        </w:rPr>
        <w:t xml:space="preserve"> ψηφιακών έργων της παρούσης και των κεντρικών ψηφιακών συστημάτων των ΟΤΑ, μέσω προγραμματιστικών διεπαφών εφαρμογών (</w:t>
      </w:r>
      <w:r>
        <w:rPr>
          <w:rFonts w:eastAsia="Calibri" w:cs="Arial"/>
          <w:szCs w:val="22"/>
          <w:lang w:val="en-US" w:bidi="he-IL"/>
        </w:rPr>
        <w:t>API</w:t>
      </w:r>
      <w:r>
        <w:rPr>
          <w:rFonts w:eastAsia="Calibri" w:cs="Arial"/>
          <w:szCs w:val="22"/>
          <w:lang w:val="el-GR" w:bidi="he-IL"/>
        </w:rPr>
        <w:t>).</w:t>
      </w:r>
    </w:p>
    <w:p>
      <w:pPr>
        <w:pStyle w:val="Normal"/>
        <w:spacing w:lineRule="auto" w:line="360" w:before="120" w:after="120"/>
        <w:rPr>
          <w:rFonts w:eastAsia="Calibri"/>
          <w:color w:val="000000"/>
          <w:szCs w:val="22"/>
          <w:lang w:val="el-GR"/>
        </w:rPr>
      </w:pPr>
      <w:bookmarkStart w:id="248" w:name="_heading=h.jxznjy4smm15"/>
      <w:bookmarkEnd w:id="248"/>
      <w:r>
        <w:rPr>
          <w:rFonts w:eastAsia="Calibri"/>
          <w:color w:val="000000"/>
          <w:szCs w:val="22"/>
          <w:lang w:val="el-GR"/>
        </w:rPr>
        <w:t>Επιπλέον, δεδομένου ότι βασικό χαρακτηριστικό συστημάτων αυτού του τύπου είναι η διαλειτουργικότητα και η επικοινωνία για αποστολή δεδομένων σε τρίτες εφαρμογές, θα πρέπει να χρησιμοποιηθούν ευρέως διαδεδομένα πρότυπα για την διασφάλιση της διαλειτουργικότητας και να υπάρχει πλήρης συμμόρφωση με το Ευρωπαϊκό Πλαίσιο Διαλειτουργικότητας (</w:t>
      </w:r>
      <w:r>
        <w:rPr>
          <w:rFonts w:eastAsia="Calibri"/>
          <w:color w:val="000000"/>
          <w:szCs w:val="22"/>
        </w:rPr>
        <w:t>Communication</w:t>
      </w:r>
      <w:r>
        <w:rPr>
          <w:rFonts w:eastAsia="Calibri"/>
          <w:color w:val="000000"/>
          <w:szCs w:val="22"/>
          <w:lang w:val="el-GR"/>
        </w:rPr>
        <w:t xml:space="preserve"> </w:t>
      </w:r>
      <w:r>
        <w:rPr>
          <w:rFonts w:eastAsia="Calibri"/>
          <w:color w:val="000000"/>
          <w:szCs w:val="22"/>
        </w:rPr>
        <w:t>CCOM</w:t>
      </w:r>
      <w:r>
        <w:rPr>
          <w:rFonts w:eastAsia="Calibri"/>
          <w:color w:val="000000"/>
          <w:szCs w:val="22"/>
          <w:lang w:val="el-GR"/>
        </w:rPr>
        <w:t xml:space="preserve"> (2017) 134). Ως εκ τούτου, οι τεχνολογίες που θα χρησιμοποιούνται θα πρέπει να εξασφαλίζουν αξιοπιστία, ταχύτητα και επεκτασιμότητα. </w:t>
      </w:r>
    </w:p>
    <w:p>
      <w:pPr>
        <w:pStyle w:val="Normal"/>
        <w:spacing w:lineRule="auto" w:line="360" w:before="120" w:after="120"/>
        <w:rPr>
          <w:rFonts w:eastAsia="Calibri"/>
          <w:szCs w:val="22"/>
          <w:lang w:val="el-GR"/>
        </w:rPr>
      </w:pPr>
      <w:r>
        <w:rPr>
          <w:rFonts w:eastAsia="Calibri"/>
          <w:color w:val="000000"/>
          <w:szCs w:val="22"/>
          <w:lang w:val="el-GR"/>
        </w:rPr>
        <w:t xml:space="preserve">Ενδεικτικά αναφέρεται η χρήση προτύπου ανταλλαγής δεδομένων </w:t>
      </w:r>
      <w:r>
        <w:rPr>
          <w:rFonts w:eastAsia="Calibri"/>
          <w:szCs w:val="22"/>
        </w:rPr>
        <w:t>JSON</w:t>
      </w:r>
      <w:r>
        <w:rPr>
          <w:rFonts w:eastAsia="Calibri"/>
          <w:color w:val="000000"/>
          <w:szCs w:val="22"/>
          <w:lang w:val="el-GR"/>
        </w:rPr>
        <w:t xml:space="preserve">, </w:t>
      </w:r>
      <w:r>
        <w:rPr>
          <w:rFonts w:eastAsia="Calibri"/>
          <w:szCs w:val="22"/>
          <w:lang w:val="el-GR"/>
        </w:rPr>
        <w:t xml:space="preserve">μέσω προτύπων </w:t>
      </w:r>
      <w:r>
        <w:rPr>
          <w:rFonts w:eastAsia="Calibri"/>
          <w:szCs w:val="22"/>
        </w:rPr>
        <w:t>REST</w:t>
      </w:r>
      <w:r>
        <w:rPr>
          <w:rFonts w:eastAsia="Calibri"/>
          <w:szCs w:val="22"/>
          <w:lang w:val="el-GR"/>
        </w:rPr>
        <w:t xml:space="preserve"> </w:t>
      </w:r>
      <w:r>
        <w:rPr>
          <w:rFonts w:eastAsia="Calibri"/>
          <w:szCs w:val="22"/>
        </w:rPr>
        <w:t>API</w:t>
      </w:r>
      <w:r>
        <w:rPr>
          <w:rFonts w:eastAsia="Calibri"/>
          <w:szCs w:val="22"/>
          <w:lang w:val="el-GR"/>
        </w:rPr>
        <w:t>’</w:t>
      </w:r>
      <w:r>
        <w:rPr>
          <w:rFonts w:eastAsia="Calibri"/>
          <w:szCs w:val="22"/>
        </w:rPr>
        <w:t>s</w:t>
      </w:r>
      <w:r>
        <w:rPr>
          <w:rFonts w:eastAsia="Calibri"/>
          <w:szCs w:val="22"/>
          <w:lang w:val="el-GR"/>
        </w:rPr>
        <w:t xml:space="preserve">, </w:t>
      </w:r>
      <w:r>
        <w:rPr>
          <w:rFonts w:eastAsia="Calibri"/>
          <w:szCs w:val="22"/>
        </w:rPr>
        <w:t>RPC</w:t>
      </w:r>
      <w:r>
        <w:rPr>
          <w:rFonts w:eastAsia="Calibri"/>
          <w:szCs w:val="22"/>
          <w:lang w:val="el-GR"/>
        </w:rPr>
        <w:t xml:space="preserve">, </w:t>
      </w:r>
      <w:r>
        <w:rPr>
          <w:rFonts w:eastAsia="Calibri"/>
          <w:szCs w:val="22"/>
        </w:rPr>
        <w:t>GraphQL</w:t>
      </w:r>
      <w:r>
        <w:rPr>
          <w:rFonts w:eastAsia="Calibri"/>
          <w:color w:val="000000"/>
          <w:szCs w:val="22"/>
          <w:lang w:val="el-GR"/>
        </w:rPr>
        <w:t xml:space="preserve">, για την ανταλλαγή δεδομένων με τα υπόλοιπα συστήματα, αλλά και τρίτα εξωτερικά συστήματα. </w:t>
      </w:r>
      <w:r>
        <w:rPr>
          <w:rFonts w:eastAsia="Calibri"/>
          <w:szCs w:val="22"/>
          <w:lang w:val="el-GR"/>
        </w:rPr>
        <w:t xml:space="preserve">Η χρήση </w:t>
      </w:r>
      <w:r>
        <w:rPr>
          <w:rFonts w:eastAsia="Calibri"/>
          <w:szCs w:val="22"/>
        </w:rPr>
        <w:t>SOAP</w:t>
      </w:r>
      <w:r>
        <w:rPr>
          <w:rFonts w:eastAsia="Calibri"/>
          <w:szCs w:val="22"/>
          <w:lang w:val="el-GR"/>
        </w:rPr>
        <w:t xml:space="preserve"> </w:t>
      </w:r>
      <w:r>
        <w:rPr>
          <w:rFonts w:eastAsia="Calibri"/>
          <w:szCs w:val="22"/>
        </w:rPr>
        <w:t>services</w:t>
      </w:r>
      <w:r>
        <w:rPr>
          <w:rFonts w:eastAsia="Calibri"/>
          <w:szCs w:val="22"/>
          <w:lang w:val="el-GR"/>
        </w:rPr>
        <w:t xml:space="preserve"> προτείνεται να αποφεύγεται. </w:t>
      </w:r>
    </w:p>
    <w:p>
      <w:pPr>
        <w:pStyle w:val="Normal"/>
        <w:rPr>
          <w:rFonts w:ascii="Calibri" w:hAnsi="Calibri" w:cs="Calibri" w:asciiTheme="minorHAnsi" w:cstheme="minorHAnsi" w:hAnsiTheme="minorHAnsi"/>
          <w:b/>
          <w:bCs/>
          <w:lang w:val="el-GR"/>
        </w:rPr>
      </w:pPr>
      <w:r>
        <w:rPr>
          <w:rFonts w:cs="Calibri" w:cstheme="minorHAnsi"/>
          <w:b/>
          <w:bCs/>
          <w:lang w:val="el-GR"/>
        </w:rPr>
        <w:t>Διαλειτουργικότητα των υφιστάμενων συστημάτων</w:t>
      </w:r>
    </w:p>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t>Ο Δήμος Καρδίτσας διαθέτει ήδη τα κάτωθι συστήματα, η δυνατότητα διαλειτουργικότητας των οποίων καθώς και οι ανάγκες τους για διαλειτουργικότητα αναφέρονται στον κάτωθι πίνακα:</w:t>
      </w:r>
    </w:p>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r>
    </w:p>
    <w:tbl>
      <w:tblPr>
        <w:tblW w:w="9535"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1189"/>
        <w:gridCol w:w="1522"/>
        <w:gridCol w:w="2154"/>
        <w:gridCol w:w="4670"/>
      </w:tblGrid>
      <w:tr>
        <w:trPr>
          <w:trHeight w:val="350" w:hRule="atLeast"/>
        </w:trPr>
        <w:tc>
          <w:tcPr>
            <w:tcW w:w="11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rPr>
              <w:t>Εταιρεία</w:t>
            </w:r>
          </w:p>
        </w:tc>
        <w:tc>
          <w:tcPr>
            <w:tcW w:w="152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rPr>
              <w:t>Εμπορική Ονομασία Εφαρμογής</w:t>
            </w:r>
          </w:p>
        </w:tc>
        <w:tc>
          <w:tcPr>
            <w:tcW w:w="21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center"/>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rPr>
              <w:t>Περιγραφή</w:t>
            </w:r>
          </w:p>
        </w:tc>
        <w:tc>
          <w:tcPr>
            <w:tcW w:w="46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rPr>
              <w:t>Δυνατότητες / Ανάγκες Διαλειτουργικότητας</w:t>
            </w:r>
          </w:p>
        </w:tc>
      </w:tr>
      <w:tr>
        <w:trPr>
          <w:trHeight w:val="701" w:hRule="atLeast"/>
        </w:trPr>
        <w:tc>
          <w:tcPr>
            <w:tcW w:w="11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 xml:space="preserve">ΕΓΚΡΙΤΟΣ </w:t>
            </w:r>
            <w:r>
              <w:rPr>
                <w:rFonts w:eastAsia="" w:cs="" w:cstheme="minorBidi" w:eastAsiaTheme="minorEastAsia"/>
                <w:color w:val="363636"/>
                <w:sz w:val="20"/>
                <w:lang w:val="en-US" w:eastAsia="en-US"/>
              </w:rPr>
              <w:t>GROUP</w:t>
            </w:r>
            <w:r>
              <w:rPr>
                <w:rFonts w:eastAsia="" w:cs="" w:cstheme="minorBidi" w:eastAsiaTheme="minorEastAsia"/>
                <w:color w:val="363636"/>
                <w:sz w:val="20"/>
                <w:lang w:val="el-GR" w:eastAsia="en-US"/>
              </w:rPr>
              <w:t xml:space="preserve"> -ΣΥΝΕΡΓΑΣΙΑ Α.Ε.</w:t>
            </w:r>
          </w:p>
        </w:tc>
        <w:tc>
          <w:tcPr>
            <w:tcW w:w="152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rPr>
              <w:t>FINANCE-ΟΙΚΟΝΟΜΙΚΗ ΔΙΑΧΕΙΡΙΣΗ</w:t>
            </w:r>
          </w:p>
        </w:tc>
        <w:tc>
          <w:tcPr>
            <w:tcW w:w="215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sz w:val="20"/>
                <w:szCs w:val="20"/>
                <w:lang w:val="el-GR"/>
              </w:rPr>
              <w:t>Σύστημα διαχείρισης οικονομικών θεμάτων, πληρωμές προμηθευτών, διαχείριση εσόδων</w:t>
            </w:r>
          </w:p>
        </w:tc>
        <w:tc>
          <w:tcPr>
            <w:tcW w:w="46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Διαλειτουργικότητα με σύστημα μισθοδοσίας προσωπικού.</w:t>
            </w:r>
          </w:p>
          <w:p>
            <w:pPr>
              <w:pStyle w:val="Normal"/>
              <w:spacing w:before="0" w:after="12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r>
          </w:p>
        </w:tc>
      </w:tr>
      <w:tr>
        <w:trPr>
          <w:trHeight w:val="701" w:hRule="atLeast"/>
        </w:trPr>
        <w:tc>
          <w:tcPr>
            <w:tcW w:w="11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 xml:space="preserve">ΕΓΚΡΙΤΟΣ </w:t>
            </w:r>
            <w:r>
              <w:rPr>
                <w:rFonts w:eastAsia="" w:cs="" w:cstheme="minorBidi" w:eastAsiaTheme="minorEastAsia"/>
                <w:color w:val="363636"/>
                <w:sz w:val="20"/>
                <w:lang w:val="en-US" w:eastAsia="en-US"/>
              </w:rPr>
              <w:t>GROUP</w:t>
            </w:r>
            <w:r>
              <w:rPr>
                <w:rFonts w:eastAsia="" w:cs="" w:cstheme="minorBidi" w:eastAsiaTheme="minorEastAsia"/>
                <w:color w:val="363636"/>
                <w:sz w:val="20"/>
                <w:lang w:val="el-GR" w:eastAsia="en-US"/>
              </w:rPr>
              <w:t xml:space="preserve"> -ΣΥΝΕΡΓΑΣΙΑ Α.Ε.</w:t>
            </w:r>
          </w:p>
        </w:tc>
        <w:tc>
          <w:tcPr>
            <w:tcW w:w="152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n-US" w:eastAsia="en-US"/>
              </w:rPr>
            </w:pPr>
            <w:r>
              <w:rPr/>
              <w:t>ΜΙΣΘΟΔΟΣΙΑ-ΠΡΟΣΩΠΙΚΟ</w:t>
            </w:r>
          </w:p>
        </w:tc>
        <w:tc>
          <w:tcPr>
            <w:tcW w:w="215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sz w:val="20"/>
                <w:szCs w:val="20"/>
                <w:lang w:val="el-GR"/>
              </w:rPr>
              <w:t>Σύστημα διαχείρισης διοικητικών υποθέσεων, μισθοδοσία, φάκελοι προσωπικού, άδειες προσωπικού</w:t>
            </w:r>
          </w:p>
        </w:tc>
        <w:tc>
          <w:tcPr>
            <w:tcW w:w="46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Διαλειτουργικότητα με σύστημα οικονομικής διαχειρίσης.</w:t>
            </w:r>
          </w:p>
          <w:p>
            <w:pPr>
              <w:pStyle w:val="Normal"/>
              <w:spacing w:before="0" w:after="12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r>
          </w:p>
        </w:tc>
      </w:tr>
      <w:tr>
        <w:trPr>
          <w:trHeight w:val="701" w:hRule="atLeast"/>
        </w:trPr>
        <w:tc>
          <w:tcPr>
            <w:tcW w:w="11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 xml:space="preserve">ΕΓΚΡΙΤΟΣ </w:t>
            </w:r>
            <w:r>
              <w:rPr>
                <w:rFonts w:eastAsia="" w:cs="" w:cstheme="minorBidi" w:eastAsiaTheme="minorEastAsia"/>
                <w:color w:val="363636"/>
                <w:sz w:val="20"/>
                <w:lang w:val="en-US" w:eastAsia="en-US"/>
              </w:rPr>
              <w:t>GROUP</w:t>
            </w:r>
            <w:r>
              <w:rPr>
                <w:rFonts w:eastAsia="" w:cs="" w:cstheme="minorBidi" w:eastAsiaTheme="minorEastAsia"/>
                <w:color w:val="363636"/>
                <w:sz w:val="20"/>
                <w:lang w:val="el-GR" w:eastAsia="en-US"/>
              </w:rPr>
              <w:t xml:space="preserve"> -ΣΥΝΕΡΓΑΣΙΑ Α.Ε.</w:t>
            </w:r>
          </w:p>
        </w:tc>
        <w:tc>
          <w:tcPr>
            <w:tcW w:w="152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n-US" w:eastAsia="en-US"/>
              </w:rPr>
            </w:pPr>
            <w:r>
              <w:rPr/>
              <w:t>ΠΡΩΤΟΚΟΛΛΟ</w:t>
            </w:r>
          </w:p>
        </w:tc>
        <w:tc>
          <w:tcPr>
            <w:tcW w:w="215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sz w:val="20"/>
                <w:szCs w:val="20"/>
                <w:lang w:val="el-GR"/>
              </w:rPr>
              <w:t>Διαχείριση εισερχόμενων και εξερχόμενων εγγράφων και αρχείων</w:t>
            </w:r>
          </w:p>
        </w:tc>
        <w:tc>
          <w:tcPr>
            <w:tcW w:w="46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r>
          </w:p>
        </w:tc>
      </w:tr>
      <w:tr>
        <w:trPr>
          <w:trHeight w:val="1061" w:hRule="atLeast"/>
        </w:trPr>
        <w:tc>
          <w:tcPr>
            <w:tcW w:w="11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t xml:space="preserve">ΕΓΚΡΙΤΟΣ </w:t>
            </w:r>
            <w:r>
              <w:rPr>
                <w:rFonts w:eastAsia="" w:cs="" w:cstheme="minorBidi" w:eastAsiaTheme="minorEastAsia"/>
                <w:color w:val="363636"/>
                <w:sz w:val="20"/>
                <w:lang w:val="en-US" w:eastAsia="en-US"/>
              </w:rPr>
              <w:t>GROUP</w:t>
            </w:r>
            <w:r>
              <w:rPr>
                <w:rFonts w:eastAsia="" w:cs="" w:cstheme="minorBidi" w:eastAsiaTheme="minorEastAsia"/>
                <w:color w:val="363636"/>
                <w:sz w:val="20"/>
                <w:lang w:val="el-GR" w:eastAsia="en-US"/>
              </w:rPr>
              <w:t xml:space="preserve"> -ΣΥΝΕΡΓΑΣΙΑ Α.Ε.</w:t>
            </w:r>
          </w:p>
        </w:tc>
        <w:tc>
          <w:tcPr>
            <w:tcW w:w="152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eastAsia="en-US"/>
              </w:rPr>
            </w:pPr>
            <w:r>
              <w:rPr/>
              <w:t>ΔΟΜΕΣ</w:t>
            </w:r>
          </w:p>
        </w:tc>
        <w:tc>
          <w:tcPr>
            <w:tcW w:w="2154"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0"/>
              <w:jc w:val="start"/>
              <w:rPr>
                <w:rFonts w:ascii="Calibri" w:hAnsi="Calibri" w:eastAsia="" w:cs="" w:asciiTheme="minorHAnsi" w:cstheme="minorBidi" w:eastAsiaTheme="minorEastAsia" w:hAnsiTheme="minorHAnsi"/>
                <w:color w:val="363636"/>
                <w:sz w:val="20"/>
                <w:lang w:val="el-GR" w:eastAsia="en-US"/>
              </w:rPr>
            </w:pPr>
            <w:r>
              <w:rPr>
                <w:sz w:val="20"/>
                <w:szCs w:val="20"/>
              </w:rPr>
              <w:t>Διαχείριση Παιδικών Σταθμών</w:t>
            </w:r>
          </w:p>
        </w:tc>
        <w:tc>
          <w:tcPr>
            <w:tcW w:w="46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rPr>
            </w:r>
          </w:p>
        </w:tc>
      </w:tr>
    </w:tbl>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r>
    </w:p>
    <w:p>
      <w:pPr>
        <w:pStyle w:val="Normal"/>
        <w:rPr>
          <w:rFonts w:ascii="Calibri" w:hAnsi="Calibri" w:cs="Calibri" w:asciiTheme="minorHAnsi" w:cstheme="minorHAnsi" w:hAnsiTheme="minorHAnsi"/>
          <w:b/>
          <w:bCs/>
          <w:lang w:val="el-GR"/>
        </w:rPr>
      </w:pPr>
      <w:r>
        <w:rPr>
          <w:rFonts w:cs="Calibri" w:cstheme="minorHAnsi"/>
          <w:b/>
          <w:bCs/>
          <w:lang w:val="el-GR"/>
        </w:rPr>
        <w:t>Διαλειτουργικότητα των υπό προμήθεια συστημάτων</w:t>
      </w:r>
    </w:p>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t>Ο Δήμος Καρδίτσας μέσω της πράξης με τίτλο «Ανάπτυξη Εφαρμογών Έξυπνων Πόλεων και Τεχνολογιών για το Διαδίκτυο των Αντικειμένων (ΙΟΤ) του Δήμου Καρδίτσας», πρόκειται να προμηθευτεί τα κάτωθι συστήματα,  των οποίων οι απαιτήσεις διαλειτουργικότητας αναφέρονται στον κάτωθι πίνακα:</w:t>
      </w:r>
    </w:p>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r>
    </w:p>
    <w:p>
      <w:pPr>
        <w:pStyle w:val="Normal"/>
        <w:tabs>
          <w:tab w:val="clear" w:pos="720"/>
          <w:tab w:val="left" w:pos="426" w:leader="none"/>
        </w:tabs>
        <w:spacing w:lineRule="auto" w:line="276" w:before="120" w:after="0"/>
        <w:rPr>
          <w:rFonts w:ascii="Calibri" w:hAnsi="Calibri" w:cs="Calibri" w:asciiTheme="minorHAnsi" w:cstheme="minorHAnsi" w:hAnsiTheme="minorHAnsi"/>
          <w:szCs w:val="22"/>
          <w:lang w:val="el-GR"/>
        </w:rPr>
      </w:pPr>
      <w:r>
        <w:rPr>
          <w:rFonts w:cs="Calibri" w:cstheme="minorHAnsi"/>
          <w:szCs w:val="22"/>
          <w:lang w:val="el-GR"/>
        </w:rPr>
      </w:r>
    </w:p>
    <w:tbl>
      <w:tblPr>
        <w:tblStyle w:val="aff6"/>
        <w:tblW w:w="9085"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56"/>
        <w:gridCol w:w="878"/>
        <w:gridCol w:w="3421"/>
        <w:gridCol w:w="4230"/>
      </w:tblGrid>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bidi="ar-SA"/>
              </w:rPr>
              <w:t>Α/Α</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bidi="ar-SA"/>
              </w:rPr>
              <w:t>Α/Α Marketplace</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b/>
                <w:bCs/>
                <w:color w:val="363636"/>
                <w:sz w:val="20"/>
                <w:lang w:val="en-US" w:eastAsia="en-US"/>
              </w:rPr>
            </w:pPr>
            <w:r>
              <w:rPr>
                <w:rFonts w:eastAsia="" w:cs="" w:cstheme="minorBidi" w:eastAsiaTheme="minorEastAsia"/>
                <w:b/>
                <w:bCs/>
                <w:color w:val="363636"/>
                <w:sz w:val="20"/>
                <w:lang w:val="en-US" w:eastAsia="en-US" w:bidi="ar-SA"/>
              </w:rPr>
              <w:t>Τίτλος Δράσης</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b/>
                <w:bCs/>
                <w:color w:val="363636"/>
                <w:sz w:val="20"/>
                <w:lang w:eastAsia="en-US"/>
              </w:rPr>
            </w:pPr>
            <w:r>
              <w:rPr>
                <w:rFonts w:eastAsia="" w:cs="" w:cstheme="minorBidi" w:eastAsiaTheme="minorEastAsia"/>
                <w:b/>
                <w:bCs/>
                <w:color w:val="363636"/>
                <w:sz w:val="20"/>
                <w:lang w:val="el-GR" w:eastAsia="en-US" w:bidi="ar-SA"/>
              </w:rPr>
              <w:t>Απαιτήσεις Διαλειτουργικότητας</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01</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02</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Έξυπνες στάσεις ΜΜΜ</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Διαλειτουργικότητα με την ιστοσελίδα του Δήμου προκειμένου να παρέχονται πληροφορίες προς τους πολίτες σχετικά μετις στάσεις των ΜΜΜ</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02</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03</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Έξυπνο σύστημα διασφάλισης προσβασιμότητας ατόμων με κινητικά προβλήματα</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Διαλειτουργικότητα με την ιστοσελίδα του Δήμου για την παρουσίαση πληροφοριών σχετικά την προσβασιμότητα ατόμων με κινητικά προβλήματα</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03</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04</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Έξυπνες διαβάσεις πεζών και φιλικές προς ΑΜΕΑ</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eastAsia="en-US"/>
              </w:rPr>
            </w:pPr>
            <w:r>
              <w:rPr>
                <w:rFonts w:eastAsia="" w:cs="" w:cstheme="minorBidi" w:eastAsiaTheme="minorEastAsia"/>
                <w:color w:val="363636"/>
                <w:sz w:val="20"/>
                <w:lang w:val="el-GR" w:eastAsia="en-US" w:bidi="ar-SA"/>
              </w:rPr>
              <w:t>-</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04</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08</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Οργάνωση Γραφείου Κίνησης και Διαχείριση στόλου οχημάτων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Διαλειτουργικότητα με την οικονομική διαχείριση για τη λήψη οικονομικών πληροφοριών.</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05</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09</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Έξυπνα συστήματα ενεργειακής διαχείρισης δημοτικών και σχολικών κτιρίων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 xml:space="preserve">Διαλειτουργικότητα με την </w:t>
            </w:r>
            <w:r>
              <w:rPr>
                <w:rFonts w:eastAsia="Times New Roman"/>
                <w:sz w:val="20"/>
                <w:lang w:val="el-GR" w:bidi="ar-SA"/>
              </w:rPr>
              <w:t>οικονομική διαχείριση για τη λήψη οικονομικών πληροφοριών</w:t>
            </w:r>
            <w:r>
              <w:rPr>
                <w:rFonts w:eastAsia="" w:cs="" w:cstheme="minorBidi" w:eastAsiaTheme="minorEastAsia"/>
                <w:color w:val="363636"/>
                <w:sz w:val="20"/>
                <w:lang w:val="el-GR" w:eastAsia="en-US" w:bidi="ar-SA"/>
              </w:rPr>
              <w:t>.</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06</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10</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Έξυπνα συστήματα ηλεκτροφωτισμού εντός κτιρίων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 xml:space="preserve">Διαλειτουργικότητα με την </w:t>
            </w:r>
            <w:r>
              <w:rPr>
                <w:rFonts w:eastAsia="Times New Roman"/>
                <w:sz w:val="20"/>
                <w:lang w:val="el-GR" w:bidi="ar-SA"/>
              </w:rPr>
              <w:t>οικονομική διαχείριση για τη λήψη οικονομικών πληροφοριών</w:t>
            </w:r>
            <w:r>
              <w:rPr>
                <w:rFonts w:eastAsia="" w:cs="" w:cstheme="minorBidi" w:eastAsiaTheme="minorEastAsia"/>
                <w:color w:val="363636"/>
                <w:sz w:val="20"/>
                <w:lang w:val="el-GR" w:eastAsia="en-US" w:bidi="ar-SA"/>
              </w:rPr>
              <w:t>.</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07</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11</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 xml:space="preserve">Έξυπνος Οδηγός Πόλης / Δήμου με καταγραφή τοπικών επιχειρήσεων </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την ιστοσελίδα του Δήμου για την παρουσίαση πληροφοριών σχετικά με τις τοπικές επιχειρήσεις.</w:t>
            </w:r>
          </w:p>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bidi="ar-SA"/>
              </w:rPr>
            </w:pPr>
            <w:r>
              <w:rPr>
                <w:rFonts w:eastAsia="" w:cs="" w:cstheme="minorBidi" w:eastAsiaTheme="minorEastAsia"/>
                <w:color w:val="363636"/>
                <w:sz w:val="20"/>
                <w:lang w:val="el-GR" w:eastAsia="en-US" w:bidi="ar-SA"/>
              </w:rPr>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l-GR" w:eastAsia="en-US" w:bidi="ar-SA"/>
              </w:rPr>
              <w:t>08</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1</w:t>
            </w:r>
            <w:r>
              <w:rPr>
                <w:rFonts w:eastAsia="" w:cs="" w:cstheme="minorBidi" w:eastAsiaTheme="minorEastAsia"/>
                <w:color w:val="363636"/>
                <w:sz w:val="20"/>
                <w:lang w:val="el-GR" w:eastAsia="en-US" w:bidi="ar-SA"/>
              </w:rPr>
              <w:t>6</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Ψηφιακή Πλατφόρμα Διαχείρισης Λαϊκών Αγορών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 xml:space="preserve">Διαλειτουργικότητα με την </w:t>
            </w:r>
            <w:r>
              <w:rPr>
                <w:rFonts w:eastAsia="Times New Roman"/>
                <w:sz w:val="20"/>
                <w:lang w:val="el-GR" w:bidi="ar-SA"/>
              </w:rPr>
              <w:t>οικονομική διαχείριση για τη λήψη οικονομικών πληροφοριών</w:t>
            </w:r>
            <w:r>
              <w:rPr>
                <w:rFonts w:eastAsia="" w:cs="" w:cstheme="minorBidi" w:eastAsiaTheme="minorEastAsia"/>
                <w:color w:val="363636"/>
                <w:sz w:val="20"/>
                <w:lang w:val="el-GR" w:eastAsia="en-US" w:bidi="ar-SA"/>
              </w:rPr>
              <w:t>.</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09</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1</w:t>
            </w:r>
            <w:r>
              <w:rPr>
                <w:rFonts w:eastAsia="" w:cs="" w:cstheme="minorBidi" w:eastAsiaTheme="minorEastAsia"/>
                <w:color w:val="363636"/>
                <w:sz w:val="20"/>
                <w:lang w:val="el-GR" w:eastAsia="en-US" w:bidi="ar-SA"/>
              </w:rPr>
              <w:t>8</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Σύστημα διαχείρισης ηλεκτρονικών πληρωμών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την οικονομική διαχείριση για τη λήψη οικονομικών πληροφοριώνυπό</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10</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24</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Έξυπνο σύστημα προειδοποίησης και αντιμετώπισης κινδύνων (πλημμυρικών φαινομένων, πυρκαγιάς , σεισμού κλπ.)</w:t>
            </w:r>
            <w:r>
              <w:rPr>
                <w:rFonts w:eastAsia="" w:cs="" w:cstheme="minorBidi" w:eastAsiaTheme="minorEastAsia"/>
                <w:color w:val="363636"/>
                <w:sz w:val="20"/>
                <w:lang w:val="en-US" w:eastAsia="en-US" w:bidi="ar-SA"/>
              </w:rPr>
              <w:t> </w:t>
            </w:r>
            <w:r>
              <w:rPr>
                <w:rFonts w:eastAsia="" w:cs="" w:cstheme="minorBidi" w:eastAsiaTheme="minorEastAsia"/>
                <w:color w:val="363636"/>
                <w:sz w:val="20"/>
                <w:lang w:val="el-GR" w:eastAsia="en-US" w:bidi="ar-SA"/>
              </w:rPr>
              <w:t xml:space="preserve"> εντός των ορίων του δήμου και σύμφωνα με τις αρμοδιότητες τους</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την ιστοσελίδα του Δήμου για την προβολή πληροφοριών προς τους πολίτες που θα ενισχύσουν την ασφάλειά τους σε ζητήματα πολιτικής προστασίας.</w:t>
              <w:br/>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11</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26</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Σύστημα διαχείρισης αστικού πρασίνου και κοινοχρήστων χώρων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την οικονομική διαχείριση για τη λήψη οικονομικών πληροφοριών.</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12</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27</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Ψηφιοποίηση καταλόγων δημοτικών βιβλιοθηκών - Δημιουργία έξυπνης δημοτικής βιβλιοθήκης</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ιστοσελίδα του Δήμου για την παρουσίαση στοιχείων σχετικά με τη δημοτική βιβλιοθήκη.</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n-US" w:eastAsia="en-US" w:bidi="ar-SA"/>
              </w:rPr>
              <w:t>1</w:t>
            </w:r>
            <w:r>
              <w:rPr>
                <w:rFonts w:eastAsia="" w:cs="" w:cstheme="minorBidi" w:eastAsiaTheme="minorEastAsia"/>
                <w:color w:val="363636"/>
                <w:sz w:val="20"/>
                <w:lang w:val="el-GR" w:eastAsia="en-US" w:bidi="ar-SA"/>
              </w:rPr>
              <w:t>3</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30</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Ηλεκτρονικό Σύστημα Διαβούλευσης Προϋπολογισμού, Τεχνικού Προγράμματος</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 xml:space="preserve">Διαλειτουργικότητα με την </w:t>
            </w:r>
            <w:r>
              <w:rPr>
                <w:rFonts w:eastAsia="" w:cs="" w:cstheme="minorBidi" w:eastAsiaTheme="minorEastAsia"/>
                <w:color w:val="363636"/>
                <w:sz w:val="20"/>
                <w:lang w:val="el-GR" w:eastAsia="en-US" w:bidi="ar-SA"/>
              </w:rPr>
              <w:t>οικονομική διαχείριση για τη λήψη οικονομικών πληροφοριών.</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14</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31</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Ηλεκτρονικό Σύστημα Διαβούλευσης Κανονιστικών Αποφάσεων</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Times New Roman"/>
                <w:sz w:val="20"/>
                <w:lang w:val="el-GR" w:bidi="ar-SA"/>
              </w:rPr>
              <w:t>Διαλειτουργικότητα με την ιστοσελίδα του Δήμου για πληροφορίες προς το κοινό  σχετικά με τις διαβουλεύσεις κανονιστικών αποφάσεων</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15</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n-US" w:eastAsia="en-US"/>
              </w:rPr>
            </w:pPr>
            <w:r>
              <w:rPr>
                <w:rFonts w:eastAsia="" w:cs="" w:cstheme="minorBidi" w:eastAsiaTheme="minorEastAsia"/>
                <w:color w:val="363636"/>
                <w:sz w:val="20"/>
                <w:lang w:val="en-US" w:eastAsia="en-US" w:bidi="ar-SA"/>
              </w:rPr>
              <w:t>34</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Ολοκληρωμένη υποδομή</w:t>
            </w:r>
            <w:r>
              <w:rPr>
                <w:rFonts w:eastAsia="" w:cs="" w:cstheme="minorBidi" w:eastAsiaTheme="minorEastAsia"/>
                <w:color w:val="363636"/>
                <w:sz w:val="20"/>
                <w:lang w:val="en-US" w:eastAsia="en-US" w:bidi="ar-SA"/>
              </w:rPr>
              <w:t> </w:t>
            </w:r>
            <w:r>
              <w:rPr>
                <w:rFonts w:eastAsia="" w:cs="" w:cstheme="minorBidi" w:eastAsiaTheme="minorEastAsia"/>
                <w:color w:val="363636"/>
                <w:sz w:val="20"/>
                <w:lang w:val="el-GR" w:eastAsia="en-US" w:bidi="ar-SA"/>
              </w:rPr>
              <w:t xml:space="preserve"> προστασίας από κυβερνοεπιθέσεις</w:t>
            </w:r>
            <w:r>
              <w:rPr>
                <w:rFonts w:eastAsia="" w:cs="" w:cstheme="minorBidi" w:eastAsiaTheme="minorEastAsia"/>
                <w:color w:val="363636"/>
                <w:sz w:val="20"/>
                <w:lang w:val="en-US" w:eastAsia="en-US" w:bidi="ar-SA"/>
              </w:rPr>
              <w:t> </w:t>
            </w:r>
            <w:r>
              <w:rPr>
                <w:rFonts w:eastAsia="" w:cs="" w:cstheme="minorBidi" w:eastAsiaTheme="minorEastAsia"/>
                <w:color w:val="363636"/>
                <w:sz w:val="20"/>
                <w:lang w:val="el-GR" w:eastAsia="en-US" w:bidi="ar-SA"/>
              </w:rPr>
              <w:t xml:space="preserve"> (</w:t>
            </w:r>
            <w:r>
              <w:rPr>
                <w:rFonts w:eastAsia="" w:cs="" w:cstheme="minorBidi" w:eastAsiaTheme="minorEastAsia"/>
                <w:color w:val="363636"/>
                <w:sz w:val="20"/>
                <w:lang w:val="en-US" w:eastAsia="en-US" w:bidi="ar-SA"/>
              </w:rPr>
              <w:t>Network</w:t>
            </w:r>
            <w:r>
              <w:rPr>
                <w:rFonts w:eastAsia="" w:cs="" w:cstheme="minorBidi" w:eastAsiaTheme="minorEastAsia"/>
                <w:color w:val="363636"/>
                <w:sz w:val="20"/>
                <w:lang w:val="el-GR" w:eastAsia="en-US" w:bidi="ar-SA"/>
              </w:rPr>
              <w:t xml:space="preserve"> </w:t>
            </w:r>
            <w:r>
              <w:rPr>
                <w:rFonts w:eastAsia="" w:cs="" w:cstheme="minorBidi" w:eastAsiaTheme="minorEastAsia"/>
                <w:color w:val="363636"/>
                <w:sz w:val="20"/>
                <w:lang w:val="en-US" w:eastAsia="en-US" w:bidi="ar-SA"/>
              </w:rPr>
              <w:t>Firewall</w:t>
            </w:r>
            <w:r>
              <w:rPr>
                <w:rFonts w:eastAsia="" w:cs="" w:cstheme="minorBidi" w:eastAsiaTheme="minorEastAsia"/>
                <w:color w:val="363636"/>
                <w:sz w:val="20"/>
                <w:lang w:val="el-GR" w:eastAsia="en-US" w:bidi="ar-SA"/>
              </w:rPr>
              <w:t>,</w:t>
            </w:r>
            <w:r>
              <w:rPr>
                <w:rFonts w:eastAsia="" w:cs="" w:cstheme="minorBidi" w:eastAsiaTheme="minorEastAsia"/>
                <w:color w:val="363636"/>
                <w:sz w:val="20"/>
                <w:lang w:val="en-US" w:eastAsia="en-US" w:bidi="ar-SA"/>
              </w:rPr>
              <w:t>Endpoint</w:t>
            </w:r>
            <w:r>
              <w:rPr>
                <w:rFonts w:eastAsia="" w:cs="" w:cstheme="minorBidi" w:eastAsiaTheme="minorEastAsia"/>
                <w:color w:val="363636"/>
                <w:sz w:val="20"/>
                <w:lang w:val="el-GR" w:eastAsia="en-US" w:bidi="ar-SA"/>
              </w:rPr>
              <w:t xml:space="preserve"> </w:t>
            </w:r>
            <w:r>
              <w:rPr>
                <w:rFonts w:eastAsia="" w:cs="" w:cstheme="minorBidi" w:eastAsiaTheme="minorEastAsia"/>
                <w:color w:val="363636"/>
                <w:sz w:val="20"/>
                <w:lang w:val="en-US" w:eastAsia="en-US" w:bidi="ar-SA"/>
              </w:rPr>
              <w:t>security</w:t>
            </w:r>
            <w:r>
              <w:rPr>
                <w:rFonts w:eastAsia="" w:cs="" w:cstheme="minorBidi" w:eastAsiaTheme="minorEastAsia"/>
                <w:color w:val="363636"/>
                <w:sz w:val="20"/>
                <w:lang w:val="el-GR" w:eastAsia="en-US" w:bidi="ar-SA"/>
              </w:rPr>
              <w:t>, κλπ)</w:t>
            </w:r>
            <w:r>
              <w:rPr>
                <w:rFonts w:eastAsia="" w:cs="" w:cstheme="minorBidi" w:eastAsiaTheme="minorEastAsia"/>
                <w:color w:val="363636"/>
                <w:sz w:val="20"/>
                <w:lang w:val="en-US" w:eastAsia="en-US" w:bidi="ar-SA"/>
              </w:rPr>
              <w:t> </w:t>
            </w:r>
            <w:r>
              <w:rPr>
                <w:rFonts w:eastAsia="" w:cs="" w:cstheme="minorBidi" w:eastAsiaTheme="minorEastAsia"/>
                <w:color w:val="363636"/>
                <w:sz w:val="20"/>
                <w:lang w:val="el-GR" w:eastAsia="en-US" w:bidi="ar-SA"/>
              </w:rPr>
              <w:t>και παροχή συστήματος τηλε-εργασίας.</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w:t>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bidi="ar-SA"/>
              </w:rPr>
            </w:pPr>
            <w:r>
              <w:rPr>
                <w:rFonts w:eastAsia="" w:cs="" w:cstheme="minorBidi" w:eastAsiaTheme="minorEastAsia"/>
                <w:color w:val="363636"/>
                <w:sz w:val="20"/>
                <w:lang w:val="el-GR" w:eastAsia="en-US" w:bidi="ar-SA"/>
              </w:rPr>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bidi="ar-SA"/>
              </w:rPr>
            </w:pPr>
            <w:r>
              <w:rPr>
                <w:rFonts w:eastAsia="" w:cs="" w:cstheme="minorBidi" w:eastAsiaTheme="minorEastAsia"/>
                <w:color w:val="363636"/>
                <w:sz w:val="20"/>
                <w:lang w:val="el-GR" w:eastAsia="en-US" w:bidi="ar-SA"/>
              </w:rPr>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bidi="ar-SA"/>
              </w:rPr>
            </w:pPr>
            <w:r>
              <w:rPr>
                <w:rFonts w:eastAsia="" w:cs="" w:cstheme="minorBidi" w:eastAsiaTheme="minorEastAsia"/>
                <w:color w:val="363636"/>
                <w:sz w:val="20"/>
                <w:lang w:val="el-GR" w:eastAsia="en-US" w:bidi="ar-SA"/>
              </w:rPr>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bidi="ar-SA"/>
              </w:rPr>
            </w:pPr>
            <w:r>
              <w:rPr>
                <w:rFonts w:eastAsia="" w:cs="" w:cstheme="minorBidi" w:eastAsiaTheme="minorEastAsia"/>
                <w:color w:val="363636"/>
                <w:sz w:val="20"/>
                <w:lang w:val="el-GR" w:eastAsia="en-US" w:bidi="ar-SA"/>
              </w:rPr>
            </w:r>
          </w:p>
        </w:tc>
      </w:tr>
      <w:tr>
        <w:trPr/>
        <w:tc>
          <w:tcPr>
            <w:tcW w:w="556"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n-US" w:eastAsia="en-US" w:bidi="ar-SA"/>
              </w:rPr>
              <w:t>1</w:t>
            </w:r>
            <w:r>
              <w:rPr>
                <w:rFonts w:eastAsia="" w:cs="" w:cstheme="minorBidi" w:eastAsiaTheme="minorEastAsia"/>
                <w:color w:val="363636"/>
                <w:sz w:val="20"/>
                <w:lang w:val="el-GR" w:eastAsia="en-US" w:bidi="ar-SA"/>
              </w:rPr>
              <w:t>6</w:t>
            </w:r>
          </w:p>
        </w:tc>
        <w:tc>
          <w:tcPr>
            <w:tcW w:w="878"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38</w:t>
            </w:r>
          </w:p>
        </w:tc>
        <w:tc>
          <w:tcPr>
            <w:tcW w:w="3421"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Ηλεκτρονική Τιμολόγηση</w:t>
            </w:r>
          </w:p>
        </w:tc>
        <w:tc>
          <w:tcPr>
            <w:tcW w:w="4230" w:type="dxa"/>
            <w:tcBorders/>
            <w:shd w:fill="auto" w:val="clear"/>
            <w:vAlign w:val="center"/>
          </w:tcPr>
          <w:p>
            <w:pPr>
              <w:pStyle w:val="Normal"/>
              <w:widowControl/>
              <w:spacing w:before="0" w:after="0"/>
              <w:jc w:val="start"/>
              <w:rPr>
                <w:rFonts w:ascii="Calibri" w:hAnsi="Calibri" w:eastAsia="" w:cs="" w:asciiTheme="minorHAnsi" w:cstheme="minorBidi" w:eastAsiaTheme="minorEastAsia" w:hAnsiTheme="minorHAnsi"/>
                <w:color w:val="363636"/>
                <w:sz w:val="20"/>
                <w:lang w:val="el-GR" w:eastAsia="en-US"/>
              </w:rPr>
            </w:pPr>
            <w:r>
              <w:rPr>
                <w:rFonts w:eastAsia="" w:cs="" w:cstheme="minorBidi" w:eastAsiaTheme="minorEastAsia"/>
                <w:color w:val="363636"/>
                <w:sz w:val="20"/>
                <w:lang w:val="el-GR" w:eastAsia="en-US" w:bidi="ar-SA"/>
              </w:rPr>
              <w:t>Διαλειτουργικότητα με την οικονομική διαχείριση για τη λήψη οικονομικών πληροφοριών</w:t>
            </w:r>
          </w:p>
        </w:tc>
      </w:tr>
    </w:tbl>
    <w:p>
      <w:pPr>
        <w:pStyle w:val="Heading4"/>
        <w:spacing w:before="240" w:after="240"/>
        <w:rPr>
          <w:lang w:val="el-GR"/>
        </w:rPr>
      </w:pPr>
      <w:bookmarkStart w:id="249" w:name="_Toc198042617"/>
      <w:bookmarkStart w:id="250" w:name="_heading=h.ps81u0dg7aqx"/>
      <w:bookmarkEnd w:id="249"/>
      <w:bookmarkEnd w:id="250"/>
      <w:r>
        <w:rPr>
          <w:lang w:val="el-GR"/>
        </w:rPr>
        <w:t>3.2 ΥΠΟΔΟΜΕΣ ΛΕΙΤΟΥΡΓΙΑΣ ΚΑΙ ΔΙΚΤΥΑ</w:t>
      </w:r>
    </w:p>
    <w:p>
      <w:pPr>
        <w:pStyle w:val="Normal"/>
        <w:spacing w:lineRule="auto" w:line="360" w:before="120" w:after="120"/>
        <w:rPr>
          <w:rFonts w:eastAsia="Calibri"/>
          <w:szCs w:val="22"/>
          <w:lang w:val="el-GR"/>
        </w:rPr>
      </w:pPr>
      <w:r>
        <w:rPr>
          <w:rFonts w:eastAsia="Calibri"/>
          <w:szCs w:val="22"/>
        </w:rPr>
        <w:t>O</w:t>
      </w:r>
      <w:r>
        <w:rPr>
          <w:rFonts w:eastAsia="Calibri"/>
          <w:szCs w:val="22"/>
          <w:lang w:val="el-GR"/>
        </w:rPr>
        <w:t xml:space="preserve">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pPr>
        <w:pStyle w:val="Normal"/>
        <w:spacing w:lineRule="auto" w:line="360" w:before="120" w:after="120"/>
        <w:rPr>
          <w:rFonts w:eastAsia="Calibri"/>
          <w:szCs w:val="22"/>
          <w:lang w:val="el-GR"/>
        </w:rPr>
      </w:pPr>
      <w:r>
        <w:rPr>
          <w:rFonts w:eastAsia="Calibri"/>
          <w:szCs w:val="22"/>
          <w:lang w:val="el-GR"/>
        </w:rPr>
        <w:t xml:space="preserve"> </w:t>
      </w:r>
    </w:p>
    <w:p>
      <w:pPr>
        <w:pStyle w:val="Normal"/>
        <w:spacing w:lineRule="auto" w:line="360" w:before="120" w:after="120"/>
        <w:rPr>
          <w:rFonts w:eastAsia="Calibri"/>
          <w:szCs w:val="22"/>
          <w:lang w:val="el-GR"/>
        </w:rPr>
      </w:pPr>
      <w:r>
        <w:rPr>
          <w:rFonts w:eastAsia="Calibri"/>
          <w:szCs w:val="22"/>
          <w:lang w:val="el-GR"/>
        </w:rPr>
        <w:t>Μέχρι την υπόδειξη από το Δήμο, του Ψηφιακού Κέντρου Δεδομένων στο οποίο τελικά θα εγκατασταθεί και θα φιλοξενηθεί κάθε εφαρμογή, ο ανάδοχος δεσμεύεται να φιλοξενήσει τις εφαρμογές, σε εγκατάσταση ευθύνης του ή σε ειδικό κέντρο φιλοξενίας δεδομένων (</w:t>
      </w:r>
      <w:r>
        <w:rPr>
          <w:rFonts w:eastAsia="Calibri"/>
          <w:szCs w:val="22"/>
        </w:rPr>
        <w:t>host</w:t>
      </w:r>
      <w:r>
        <w:rPr>
          <w:rFonts w:eastAsia="Calibri"/>
          <w:szCs w:val="22"/>
          <w:lang w:val="el-GR"/>
        </w:rPr>
        <w:t xml:space="preserve"> </w:t>
      </w:r>
      <w:r>
        <w:rPr>
          <w:rFonts w:eastAsia="Calibri"/>
          <w:szCs w:val="22"/>
        </w:rPr>
        <w:t>center</w:t>
      </w:r>
      <w:r>
        <w:rPr>
          <w:rFonts w:eastAsia="Calibri"/>
          <w:szCs w:val="22"/>
          <w:lang w:val="el-GR"/>
        </w:rPr>
        <w:t xml:space="preserve">) χωρίς επιπλέον κόστος για το Δήμο. </w:t>
      </w:r>
    </w:p>
    <w:p>
      <w:pPr>
        <w:pStyle w:val="Normal"/>
        <w:shd w:val="clear" w:color="auto" w:fill="FFFFFF"/>
        <w:spacing w:lineRule="auto" w:line="360" w:beforeAutospacing="0" w:before="0" w:afterAutospacing="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Το σύνολο των εφαρμογών θα εγκατασταθούν σε υπηρεσίες υπολογιστικού νέφους που θα υποστηρίζουν τα κάτωθι χαρακτηριστικά :</w:t>
      </w:r>
    </w:p>
    <w:p>
      <w:pPr>
        <w:pStyle w:val="Normal"/>
        <w:numPr>
          <w:ilvl w:val="0"/>
          <w:numId w:val="137"/>
        </w:numPr>
        <w:shd w:val="clear" w:color="auto" w:fill="FFFFFF"/>
        <w:spacing w:lineRule="auto" w:line="360" w:before="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Υλοποιούν (</w:t>
      </w:r>
      <w:r>
        <w:rPr>
          <w:rFonts w:cs="Calibri Light" w:ascii="Calibri Light" w:hAnsi="Calibri Light" w:asciiTheme="majorHAnsi" w:cstheme="majorHAnsi" w:hAnsiTheme="majorHAnsi"/>
          <w:color w:val="242424"/>
          <w:sz w:val="22"/>
          <w:szCs w:val="22"/>
          <w:lang w:val="en-US"/>
        </w:rPr>
        <w:t>Virtualization</w:t>
      </w:r>
      <w:r>
        <w:rPr>
          <w:rFonts w:cs="Calibri Light" w:ascii="Calibri Light" w:hAnsi="Calibri Light" w:asciiTheme="majorHAnsi" w:cstheme="majorHAnsi" w:hAnsiTheme="majorHAnsi"/>
          <w:color w:val="242424"/>
          <w:sz w:val="22"/>
          <w:szCs w:val="22"/>
        </w:rPr>
        <w:t>) και προσφέρουν αυτοματοποιημένες διαδικασίες για την εγκατάσταση/φιλοξενία εφαρμογών και υπηρεσιών σε απομονωμένες περιοχές </w:t>
      </w:r>
      <w:r>
        <w:rPr>
          <w:rFonts w:cs="Calibri Light" w:ascii="Calibri Light" w:hAnsi="Calibri Light" w:asciiTheme="majorHAnsi" w:cstheme="majorHAnsi" w:hAnsiTheme="majorHAnsi"/>
          <w:color w:val="242424"/>
          <w:sz w:val="22"/>
          <w:szCs w:val="22"/>
          <w:lang w:val="en-US"/>
        </w:rPr>
        <w:t>Software</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Containers</w:t>
      </w:r>
      <w:r>
        <w:rPr>
          <w:rFonts w:cs="Calibri Light" w:ascii="Calibri Light" w:hAnsi="Calibri Light" w:asciiTheme="majorHAnsi" w:cstheme="majorHAnsi" w:hAnsiTheme="majorHAnsi"/>
          <w:color w:val="242424"/>
          <w:sz w:val="22"/>
          <w:szCs w:val="22"/>
        </w:rPr>
        <w:t>.</w:t>
      </w:r>
    </w:p>
    <w:p>
      <w:pPr>
        <w:pStyle w:val="Normal"/>
        <w:numPr>
          <w:ilvl w:val="0"/>
          <w:numId w:val="137"/>
        </w:numPr>
        <w:shd w:val="clear" w:color="auto" w:fill="FFFFFF"/>
        <w:spacing w:lineRule="auto" w:line="360" w:before="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Υποστηρίζουν Οριζόντιο και κάθετο </w:t>
      </w:r>
      <w:r>
        <w:rPr>
          <w:rFonts w:cs="Calibri Light" w:ascii="Calibri Light" w:hAnsi="Calibri Light" w:asciiTheme="majorHAnsi" w:cstheme="majorHAnsi" w:hAnsiTheme="majorHAnsi"/>
          <w:color w:val="242424"/>
          <w:sz w:val="22"/>
          <w:szCs w:val="22"/>
          <w:lang w:val="en-US"/>
        </w:rPr>
        <w:t>Scaling</w:t>
      </w:r>
      <w:r>
        <w:rPr>
          <w:rFonts w:cs="Calibri Light" w:ascii="Calibri Light" w:hAnsi="Calibri Light" w:asciiTheme="majorHAnsi" w:cstheme="majorHAnsi" w:hAnsiTheme="majorHAnsi"/>
          <w:color w:val="242424"/>
          <w:sz w:val="22"/>
          <w:szCs w:val="22"/>
        </w:rPr>
        <w:t> προσφέροντας περισσότερα </w:t>
      </w:r>
      <w:r>
        <w:rPr>
          <w:rFonts w:cs="Calibri Light" w:ascii="Calibri Light" w:hAnsi="Calibri Light" w:asciiTheme="majorHAnsi" w:cstheme="majorHAnsi" w:hAnsiTheme="majorHAnsi"/>
          <w:color w:val="242424"/>
          <w:sz w:val="22"/>
          <w:szCs w:val="22"/>
          <w:lang w:val="en-US"/>
        </w:rPr>
        <w:t>Instances </w:t>
      </w:r>
      <w:r>
        <w:rPr>
          <w:rFonts w:cs="Calibri Light" w:ascii="Calibri Light" w:hAnsi="Calibri Light" w:asciiTheme="majorHAnsi" w:cstheme="majorHAnsi" w:hAnsiTheme="majorHAnsi"/>
          <w:color w:val="242424"/>
          <w:sz w:val="22"/>
          <w:szCs w:val="22"/>
        </w:rPr>
        <w:t>των υπηρεσιών που φιλοξενούν ή επιτρέπουν την αυξομείωση πόρων ανάλογα με τις εκάστοτε απαιτήσεις εξυπηρέτησης.</w:t>
      </w:r>
    </w:p>
    <w:p>
      <w:pPr>
        <w:pStyle w:val="Normal"/>
        <w:numPr>
          <w:ilvl w:val="0"/>
          <w:numId w:val="137"/>
        </w:numPr>
        <w:shd w:val="clear" w:color="auto" w:fill="FFFFFF"/>
        <w:spacing w:lineRule="auto" w:line="360" w:before="0" w:after="0"/>
        <w:jc w:val="both"/>
        <w:rPr>
          <w:rFonts w:ascii="Calibri Light" w:hAnsi="Calibri Light" w:cs="Calibri Light" w:asciiTheme="majorHAnsi" w:cstheme="majorHAnsi" w:hAnsiTheme="majorHAnsi"/>
          <w:color w:val="242424"/>
          <w:sz w:val="22"/>
          <w:szCs w:val="22"/>
          <w:lang w:val="en-US"/>
        </w:rPr>
      </w:pPr>
      <w:r>
        <w:rPr>
          <w:rFonts w:cs="Calibri Light" w:ascii="Calibri Light" w:hAnsi="Calibri Light" w:asciiTheme="majorHAnsi" w:cstheme="majorHAnsi" w:hAnsiTheme="majorHAnsi"/>
          <w:color w:val="242424"/>
          <w:sz w:val="22"/>
          <w:szCs w:val="22"/>
        </w:rPr>
        <w:t>Υποστηρίζουν</w:t>
      </w:r>
      <w:r>
        <w:rPr>
          <w:rFonts w:cs="Calibri Light" w:ascii="Calibri Light" w:hAnsi="Calibri Light" w:asciiTheme="majorHAnsi" w:cstheme="majorHAnsi" w:hAnsiTheme="majorHAnsi"/>
          <w:color w:val="242424"/>
          <w:sz w:val="22"/>
          <w:szCs w:val="22"/>
          <w:lang w:val="en-US"/>
        </w:rPr>
        <w:t> Network Virtualization (load balancer, content delivery network).</w:t>
      </w:r>
    </w:p>
    <w:p>
      <w:pPr>
        <w:pStyle w:val="Normal"/>
        <w:numPr>
          <w:ilvl w:val="0"/>
          <w:numId w:val="137"/>
        </w:numPr>
        <w:shd w:val="clear" w:color="auto" w:fill="FFFFFF"/>
        <w:spacing w:lineRule="auto" w:line="360" w:before="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Επιτρέπουν την υποστήριξη και καταγραφή </w:t>
      </w:r>
      <w:r>
        <w:rPr>
          <w:rFonts w:cs="Calibri Light" w:ascii="Calibri Light" w:hAnsi="Calibri Light" w:asciiTheme="majorHAnsi" w:cstheme="majorHAnsi" w:hAnsiTheme="majorHAnsi"/>
          <w:color w:val="242424"/>
          <w:sz w:val="22"/>
          <w:szCs w:val="22"/>
          <w:lang w:val="en-US"/>
        </w:rPr>
        <w:t>logs</w:t>
      </w:r>
      <w:r>
        <w:rPr>
          <w:rFonts w:cs="Calibri Light" w:ascii="Calibri Light" w:hAnsi="Calibri Light" w:asciiTheme="majorHAnsi" w:cstheme="majorHAnsi" w:hAnsiTheme="majorHAnsi"/>
          <w:color w:val="242424"/>
          <w:sz w:val="22"/>
          <w:szCs w:val="22"/>
        </w:rPr>
        <w:t>.</w:t>
      </w:r>
    </w:p>
    <w:p>
      <w:pPr>
        <w:pStyle w:val="Normal"/>
        <w:numPr>
          <w:ilvl w:val="0"/>
          <w:numId w:val="137"/>
        </w:numPr>
        <w:shd w:val="clear" w:color="auto" w:fill="FFFFFF"/>
        <w:spacing w:lineRule="auto" w:line="360" w:before="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Συμπεριλαμβάνουν υπηρεσίες χώρου αποθήκευσης και </w:t>
      </w:r>
      <w:r>
        <w:rPr>
          <w:rFonts w:cs="Calibri Light" w:ascii="Calibri Light" w:hAnsi="Calibri Light" w:asciiTheme="majorHAnsi" w:cstheme="majorHAnsi" w:hAnsiTheme="majorHAnsi"/>
          <w:color w:val="242424"/>
          <w:sz w:val="22"/>
          <w:szCs w:val="22"/>
          <w:lang w:val="en-US"/>
        </w:rPr>
        <w:t>back</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up</w:t>
      </w:r>
      <w:r>
        <w:rPr>
          <w:rFonts w:cs="Calibri Light" w:ascii="Calibri Light" w:hAnsi="Calibri Light" w:asciiTheme="majorHAnsi" w:cstheme="majorHAnsi" w:hAnsiTheme="majorHAnsi"/>
          <w:color w:val="242424"/>
          <w:sz w:val="22"/>
          <w:szCs w:val="22"/>
        </w:rPr>
        <w:t>.</w:t>
      </w:r>
    </w:p>
    <w:p>
      <w:pPr>
        <w:pStyle w:val="Normal"/>
        <w:shd w:val="clear" w:color="auto" w:fill="FFFFFF"/>
        <w:spacing w:lineRule="auto" w:line="360" w:beforeAutospacing="0" w:before="0" w:afterAutospacing="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Συγκεκριμένα, οι ενδεικτικές ελάχιστες απαιτήσεις πόρων θα πρέπει να είναι οι εξής:</w:t>
      </w:r>
    </w:p>
    <w:p>
      <w:pPr>
        <w:pStyle w:val="Normal"/>
        <w:numPr>
          <w:ilvl w:val="0"/>
          <w:numId w:val="138"/>
        </w:numPr>
        <w:shd w:val="clear" w:color="auto" w:fill="FFFFFF"/>
        <w:tabs>
          <w:tab w:val="clear" w:pos="720"/>
          <w:tab w:val="left" w:pos="426" w:leader="none"/>
        </w:tabs>
        <w:spacing w:lineRule="auto" w:line="360" w:before="0" w:afterAutospacing="0" w:after="0"/>
        <w:ind w:hanging="578" w:start="72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Για υπηρεσίες φιλοξενίας εφαρμογών :</w:t>
      </w:r>
    </w:p>
    <w:p>
      <w:pPr>
        <w:pStyle w:val="Normal"/>
        <w:numPr>
          <w:ilvl w:val="1"/>
          <w:numId w:val="140"/>
        </w:numPr>
        <w:shd w:val="clear" w:color="auto" w:fill="FFFFFF"/>
        <w:spacing w:lineRule="auto" w:line="360" w:beforeAutospacing="0" w:before="0" w:afterAutospacing="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CPU </w:t>
      </w:r>
      <w:r>
        <w:rPr>
          <w:rFonts w:cs="Calibri Light" w:ascii="Calibri Light" w:hAnsi="Calibri Light" w:asciiTheme="majorHAnsi" w:cstheme="majorHAnsi" w:hAnsiTheme="majorHAnsi"/>
          <w:color w:val="242424"/>
          <w:sz w:val="22"/>
          <w:szCs w:val="22"/>
        </w:rPr>
        <w:t>: Σύνολο 8 </w:t>
      </w:r>
      <w:r>
        <w:rPr>
          <w:rFonts w:cs="Calibri Light" w:ascii="Calibri Light" w:hAnsi="Calibri Light" w:asciiTheme="majorHAnsi" w:cstheme="majorHAnsi" w:hAnsiTheme="majorHAnsi"/>
          <w:color w:val="242424"/>
          <w:sz w:val="22"/>
          <w:szCs w:val="22"/>
          <w:lang w:val="en-US"/>
        </w:rPr>
        <w:t>Cores</w:t>
      </w:r>
    </w:p>
    <w:p>
      <w:pPr>
        <w:pStyle w:val="Normal"/>
        <w:numPr>
          <w:ilvl w:val="1"/>
          <w:numId w:val="140"/>
        </w:numPr>
        <w:shd w:val="clear" w:color="auto" w:fill="FFFFFF"/>
        <w:spacing w:lineRule="auto" w:line="360" w:beforeAutospacing="0" w:before="0" w:afterAutospacing="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Memory : 25gb RAM</w:t>
      </w:r>
    </w:p>
    <w:p>
      <w:pPr>
        <w:pStyle w:val="Normal"/>
        <w:numPr>
          <w:ilvl w:val="1"/>
          <w:numId w:val="140"/>
        </w:numPr>
        <w:shd w:val="clear" w:color="auto" w:fill="FFFFFF"/>
        <w:spacing w:lineRule="auto" w:line="360" w:beforeAutospacing="0" w:before="0" w:afterAutospacing="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Block Storage : 150 GB</w:t>
      </w:r>
    </w:p>
    <w:p>
      <w:pPr>
        <w:pStyle w:val="Normal"/>
        <w:numPr>
          <w:ilvl w:val="1"/>
          <w:numId w:val="140"/>
        </w:numPr>
        <w:shd w:val="clear" w:color="auto" w:fill="FFFFFF"/>
        <w:spacing w:lineRule="auto" w:line="360" w:beforeAutospacing="0" w:before="0" w:afterAutospacing="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Object Storage : 250 GB</w:t>
      </w:r>
    </w:p>
    <w:p>
      <w:pPr>
        <w:pStyle w:val="Normal"/>
        <w:shd w:val="clear" w:color="auto" w:fill="FFFFFF"/>
        <w:spacing w:lineRule="auto" w:line="360" w:before="0" w:after="0"/>
        <w:rPr>
          <w:rFonts w:ascii="Calibri Light" w:hAnsi="Calibri Light" w:cs="Calibri Light" w:asciiTheme="majorHAnsi" w:cstheme="majorHAnsi" w:hAnsiTheme="majorHAnsi"/>
          <w:color w:val="242424"/>
          <w:sz w:val="22"/>
          <w:szCs w:val="22"/>
        </w:rPr>
      </w:pPr>
      <w:r>
        <w:rPr>
          <w:rFonts w:cs="Calibri Light" w:cstheme="majorHAnsi" w:ascii="Calibri Light" w:hAnsi="Calibri Light"/>
          <w:color w:val="242424"/>
          <w:sz w:val="22"/>
          <w:szCs w:val="22"/>
        </w:rPr>
      </w:r>
    </w:p>
    <w:p>
      <w:pPr>
        <w:pStyle w:val="Normal"/>
        <w:numPr>
          <w:ilvl w:val="0"/>
          <w:numId w:val="138"/>
        </w:numPr>
        <w:shd w:val="clear" w:color="auto" w:fill="FFFFFF"/>
        <w:tabs>
          <w:tab w:val="clear" w:pos="720"/>
          <w:tab w:val="left" w:pos="426" w:leader="none"/>
        </w:tabs>
        <w:spacing w:lineRule="auto" w:line="360" w:before="0" w:afterAutospacing="0" w:after="0"/>
        <w:ind w:hanging="578" w:start="72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Για Βάσεις Δεδομένων :</w:t>
      </w:r>
    </w:p>
    <w:p>
      <w:pPr>
        <w:pStyle w:val="Normal"/>
        <w:numPr>
          <w:ilvl w:val="0"/>
          <w:numId w:val="139"/>
        </w:numPr>
        <w:shd w:val="clear" w:color="auto" w:fill="FFFFFF"/>
        <w:spacing w:lineRule="auto" w:line="360" w:beforeAutospacing="0" w:before="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Δυνατότητα </w:t>
      </w:r>
      <w:r>
        <w:rPr>
          <w:rFonts w:cs="Calibri Light" w:ascii="Calibri Light" w:hAnsi="Calibri Light" w:asciiTheme="majorHAnsi" w:cstheme="majorHAnsi" w:hAnsiTheme="majorHAnsi"/>
          <w:color w:val="242424"/>
          <w:sz w:val="22"/>
          <w:szCs w:val="22"/>
          <w:lang w:val="en-US"/>
        </w:rPr>
        <w:t>Recovery</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Point</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In</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time </w:t>
      </w:r>
      <w:r>
        <w:rPr>
          <w:rFonts w:cs="Calibri Light" w:ascii="Calibri Light" w:hAnsi="Calibri Light" w:asciiTheme="majorHAnsi" w:cstheme="majorHAnsi" w:hAnsiTheme="majorHAnsi"/>
          <w:color w:val="242424"/>
          <w:sz w:val="22"/>
          <w:szCs w:val="22"/>
        </w:rPr>
        <w:t>και διαχειριστικό από τον </w:t>
      </w:r>
      <w:r>
        <w:rPr>
          <w:rFonts w:cs="Calibri Light" w:ascii="Calibri Light" w:hAnsi="Calibri Light" w:asciiTheme="majorHAnsi" w:cstheme="majorHAnsi" w:hAnsiTheme="majorHAnsi"/>
          <w:color w:val="242424"/>
          <w:sz w:val="22"/>
          <w:szCs w:val="22"/>
          <w:lang w:val="en-US"/>
        </w:rPr>
        <w:t>Provider</w:t>
      </w:r>
      <w:r>
        <w:rPr>
          <w:rFonts w:cs="Calibri Light" w:ascii="Calibri Light" w:hAnsi="Calibri Light" w:asciiTheme="majorHAnsi" w:cstheme="majorHAnsi" w:hAnsiTheme="majorHAnsi"/>
          <w:color w:val="242424"/>
          <w:sz w:val="22"/>
          <w:szCs w:val="22"/>
        </w:rPr>
        <w:t>.</w:t>
      </w:r>
    </w:p>
    <w:p>
      <w:pPr>
        <w:pStyle w:val="Normal"/>
        <w:numPr>
          <w:ilvl w:val="0"/>
          <w:numId w:val="139"/>
        </w:numPr>
        <w:shd w:val="clear" w:color="auto" w:fill="FFFFFF"/>
        <w:spacing w:lineRule="auto" w:line="360" w:before="0" w:afterAutospacing="0" w:after="0"/>
        <w:jc w:val="both"/>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rPr>
        <w:t>Δύναται να εξυπηρετηθούν με </w:t>
      </w:r>
      <w:r>
        <w:rPr>
          <w:rFonts w:cs="Calibri Light" w:ascii="Calibri Light" w:hAnsi="Calibri Light" w:asciiTheme="majorHAnsi" w:cstheme="majorHAnsi" w:hAnsiTheme="majorHAnsi"/>
          <w:color w:val="242424"/>
          <w:sz w:val="22"/>
          <w:szCs w:val="22"/>
          <w:lang w:val="en-US"/>
        </w:rPr>
        <w:t>DB</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as</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a</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service </w:t>
      </w:r>
      <w:r>
        <w:rPr>
          <w:rFonts w:cs="Calibri Light" w:ascii="Calibri Light" w:hAnsi="Calibri Light" w:asciiTheme="majorHAnsi" w:cstheme="majorHAnsi" w:hAnsiTheme="majorHAnsi"/>
          <w:color w:val="242424"/>
          <w:sz w:val="22"/>
          <w:szCs w:val="22"/>
        </w:rPr>
        <w:t>(</w:t>
      </w:r>
      <w:r>
        <w:rPr>
          <w:rFonts w:cs="Calibri Light" w:ascii="Calibri Light" w:hAnsi="Calibri Light" w:asciiTheme="majorHAnsi" w:cstheme="majorHAnsi" w:hAnsiTheme="majorHAnsi"/>
          <w:color w:val="242424"/>
          <w:sz w:val="22"/>
          <w:szCs w:val="22"/>
          <w:lang w:val="en-US"/>
        </w:rPr>
        <w:t>MySql </w:t>
      </w:r>
      <w:r>
        <w:rPr>
          <w:rFonts w:cs="Calibri Light" w:ascii="Calibri Light" w:hAnsi="Calibri Light" w:asciiTheme="majorHAnsi" w:cstheme="majorHAnsi" w:hAnsiTheme="majorHAnsi"/>
          <w:color w:val="242424"/>
          <w:sz w:val="22"/>
          <w:szCs w:val="22"/>
        </w:rPr>
        <w:t>και </w:t>
      </w:r>
      <w:r>
        <w:rPr>
          <w:rFonts w:cs="Calibri Light" w:ascii="Calibri Light" w:hAnsi="Calibri Light" w:asciiTheme="majorHAnsi" w:cstheme="majorHAnsi" w:hAnsiTheme="majorHAnsi"/>
          <w:color w:val="242424"/>
          <w:sz w:val="22"/>
          <w:szCs w:val="22"/>
          <w:lang w:val="en-US"/>
        </w:rPr>
        <w:t>postgresql</w:t>
      </w:r>
      <w:r>
        <w:rPr>
          <w:rFonts w:cs="Calibri Light" w:ascii="Calibri Light" w:hAnsi="Calibri Light" w:asciiTheme="majorHAnsi" w:cstheme="majorHAnsi" w:hAnsiTheme="majorHAnsi"/>
          <w:color w:val="242424"/>
          <w:sz w:val="22"/>
          <w:szCs w:val="22"/>
        </w:rPr>
        <w:t>), με τουλάχιστον 2 </w:t>
      </w:r>
      <w:r>
        <w:rPr>
          <w:rFonts w:cs="Calibri Light" w:ascii="Calibri Light" w:hAnsi="Calibri Light" w:asciiTheme="majorHAnsi" w:cstheme="majorHAnsi" w:hAnsiTheme="majorHAnsi"/>
          <w:color w:val="242424"/>
          <w:sz w:val="22"/>
          <w:szCs w:val="22"/>
          <w:lang w:val="en-US"/>
        </w:rPr>
        <w:t>Active </w:t>
      </w:r>
      <w:r>
        <w:rPr>
          <w:rFonts w:cs="Calibri Light" w:ascii="Calibri Light" w:hAnsi="Calibri Light" w:asciiTheme="majorHAnsi" w:cstheme="majorHAnsi" w:hAnsiTheme="majorHAnsi"/>
          <w:color w:val="242424"/>
          <w:sz w:val="22"/>
          <w:szCs w:val="22"/>
        </w:rPr>
        <w:t>και ένα </w:t>
      </w:r>
      <w:r>
        <w:rPr>
          <w:rFonts w:cs="Calibri Light" w:ascii="Calibri Light" w:hAnsi="Calibri Light" w:asciiTheme="majorHAnsi" w:cstheme="majorHAnsi" w:hAnsiTheme="majorHAnsi"/>
          <w:color w:val="242424"/>
          <w:sz w:val="22"/>
          <w:szCs w:val="22"/>
          <w:lang w:val="en-US"/>
        </w:rPr>
        <w:t>Spare</w:t>
      </w:r>
      <w:r>
        <w:rPr>
          <w:rFonts w:cs="Calibri Light" w:ascii="Calibri Light" w:hAnsi="Calibri Light" w:asciiTheme="majorHAnsi" w:cstheme="majorHAnsi" w:hAnsiTheme="majorHAnsi"/>
          <w:color w:val="242424"/>
          <w:sz w:val="22"/>
          <w:szCs w:val="22"/>
        </w:rPr>
        <w:t xml:space="preserve"> </w:t>
      </w:r>
      <w:r>
        <w:rPr>
          <w:rFonts w:cs="Calibri Light" w:ascii="Calibri Light" w:hAnsi="Calibri Light" w:asciiTheme="majorHAnsi" w:cstheme="majorHAnsi" w:hAnsiTheme="majorHAnsi"/>
          <w:color w:val="242424"/>
          <w:sz w:val="22"/>
          <w:szCs w:val="22"/>
          <w:lang w:val="en-US"/>
        </w:rPr>
        <w:t>instance </w:t>
      </w:r>
      <w:r>
        <w:rPr>
          <w:rFonts w:cs="Calibri Light" w:ascii="Calibri Light" w:hAnsi="Calibri Light" w:asciiTheme="majorHAnsi" w:cstheme="majorHAnsi" w:hAnsiTheme="majorHAnsi"/>
          <w:color w:val="242424"/>
          <w:sz w:val="22"/>
          <w:szCs w:val="22"/>
        </w:rPr>
        <w:t>συνολικής υποδομής :</w:t>
      </w:r>
    </w:p>
    <w:p>
      <w:pPr>
        <w:pStyle w:val="Normal"/>
        <w:numPr>
          <w:ilvl w:val="1"/>
          <w:numId w:val="141"/>
        </w:numPr>
        <w:shd w:val="clear" w:color="auto" w:fill="FFFFFF"/>
        <w:spacing w:lineRule="auto" w:line="360" w:beforeAutospacing="0" w:before="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CPU</w:t>
      </w:r>
      <w:r>
        <w:rPr>
          <w:rFonts w:cs="Calibri Light" w:ascii="Calibri Light" w:hAnsi="Calibri Light" w:asciiTheme="majorHAnsi" w:cstheme="majorHAnsi" w:hAnsiTheme="majorHAnsi"/>
          <w:color w:val="242424"/>
          <w:sz w:val="22"/>
          <w:szCs w:val="22"/>
        </w:rPr>
        <w:t> : Σύνολο 12 </w:t>
      </w:r>
      <w:r>
        <w:rPr>
          <w:rFonts w:cs="Calibri Light" w:ascii="Calibri Light" w:hAnsi="Calibri Light" w:asciiTheme="majorHAnsi" w:cstheme="majorHAnsi" w:hAnsiTheme="majorHAnsi"/>
          <w:color w:val="242424"/>
          <w:sz w:val="22"/>
          <w:szCs w:val="22"/>
          <w:lang w:val="en-US"/>
        </w:rPr>
        <w:t>Cores</w:t>
      </w:r>
    </w:p>
    <w:p>
      <w:pPr>
        <w:pStyle w:val="Normal"/>
        <w:numPr>
          <w:ilvl w:val="1"/>
          <w:numId w:val="141"/>
        </w:numPr>
        <w:shd w:val="clear" w:color="auto" w:fill="FFFFFF"/>
        <w:spacing w:lineRule="auto" w:line="360" w:before="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Memory : 36 GB RAM</w:t>
      </w:r>
    </w:p>
    <w:p>
      <w:pPr>
        <w:pStyle w:val="Normal"/>
        <w:numPr>
          <w:ilvl w:val="1"/>
          <w:numId w:val="141"/>
        </w:numPr>
        <w:shd w:val="clear" w:color="auto" w:fill="FFFFFF"/>
        <w:spacing w:lineRule="auto" w:line="360" w:before="0" w:after="0"/>
        <w:rPr>
          <w:rFonts w:ascii="Calibri Light" w:hAnsi="Calibri Light" w:cs="Calibri Light" w:asciiTheme="majorHAnsi" w:cstheme="majorHAnsi" w:hAnsiTheme="majorHAnsi"/>
          <w:color w:val="242424"/>
          <w:sz w:val="22"/>
          <w:szCs w:val="22"/>
        </w:rPr>
      </w:pPr>
      <w:r>
        <w:rPr>
          <w:rFonts w:cs="Calibri Light" w:ascii="Calibri Light" w:hAnsi="Calibri Light" w:asciiTheme="majorHAnsi" w:cstheme="majorHAnsi" w:hAnsiTheme="majorHAnsi"/>
          <w:color w:val="242424"/>
          <w:sz w:val="22"/>
          <w:szCs w:val="22"/>
          <w:lang w:val="en-US"/>
        </w:rPr>
        <w:t>Storage : 100 GB</w:t>
      </w:r>
    </w:p>
    <w:p>
      <w:pPr>
        <w:pStyle w:val="Normal"/>
        <w:spacing w:lineRule="auto" w:line="360" w:before="120" w:after="120"/>
        <w:rPr>
          <w:rFonts w:eastAsia="Calibri"/>
          <w:szCs w:val="22"/>
          <w:lang w:val="el-GR"/>
        </w:rPr>
      </w:pPr>
      <w:r>
        <w:rPr>
          <w:rFonts w:eastAsia="Calibri"/>
          <w:szCs w:val="22"/>
          <w:lang w:val="el-GR"/>
        </w:rPr>
        <w:t>Συστήνεται και είναι επιθυμητή η εγκατάσταση/φιλοξενία και λειτουργία των προτεινόμενων πράξεων σε περιβαλλοντικά φιλικά κέντρα δεδομένων (χαμηλή κατανάλωση, αυξημένη ανακυκλωσιμότητα) ή/και η συμμόρφωση αυτών με τον «Ευρωπαϊκό κώδικα δεοντολογίας σχετικά με την ενεργειακή απόδοση των κέντρων δεδομένων», σύμφωνα με τον Κανονισμό (ΕΕ) 2018/1999 του Ευρωπαϊκού Κοινοβουλίου και του Συμβουλίου, της 11ης Δεκεμβρίου 2018, για τη διακυβέρνηση της Ενεργειακής Ένωσης και της Δράσης για το Κλίμα.</w:t>
      </w:r>
    </w:p>
    <w:p>
      <w:pPr>
        <w:pStyle w:val="Normal"/>
        <w:spacing w:lineRule="auto" w:line="360" w:before="120" w:after="120"/>
        <w:rPr>
          <w:rFonts w:eastAsia="Calibri"/>
          <w:szCs w:val="22"/>
          <w:lang w:val="el-GR"/>
        </w:rPr>
      </w:pPr>
      <w:r>
        <w:rPr>
          <w:rFonts w:eastAsia="Calibri"/>
          <w:szCs w:val="22"/>
          <w:lang w:val="el-GR"/>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w:t>
      </w:r>
      <w:r>
        <w:rPr>
          <w:rFonts w:eastAsia="Calibri"/>
          <w:szCs w:val="22"/>
        </w:rPr>
        <w:t>migration</w:t>
      </w:r>
      <w:r>
        <w:rPr>
          <w:rFonts w:eastAsia="Calibri"/>
          <w:szCs w:val="22"/>
          <w:lang w:val="el-GR"/>
        </w:rPr>
        <w:t>) της εφαρμογής στο Ψηφιακό Κέντρο Δεδομένων που θα του υποδειχθεί.</w:t>
      </w:r>
    </w:p>
    <w:p>
      <w:pPr>
        <w:pStyle w:val="Heading4"/>
        <w:spacing w:lineRule="auto" w:line="360" w:before="120" w:after="120"/>
        <w:rPr>
          <w:lang w:val="el-GR"/>
        </w:rPr>
      </w:pPr>
      <w:bookmarkStart w:id="251" w:name="_Toc198042618"/>
      <w:bookmarkStart w:id="252" w:name="_heading=h.a7ugdwgluyby"/>
      <w:bookmarkEnd w:id="251"/>
      <w:bookmarkEnd w:id="252"/>
      <w:r>
        <w:rPr>
          <w:lang w:val="el-GR"/>
        </w:rPr>
        <w:t>3.3 ΡΕΥΜΑΤΟΔΟΤΗΣΗ ΚΑΙ ΤΗΛΕΠΙΚΟΙΝΩΝΙΑΚΕΣ ΣΥΝΔΕΣΕΙΣ</w:t>
      </w:r>
    </w:p>
    <w:p>
      <w:pPr>
        <w:pStyle w:val="Normal"/>
        <w:spacing w:lineRule="auto" w:line="360" w:before="120" w:after="120"/>
        <w:rPr>
          <w:rFonts w:eastAsia="Calibri"/>
          <w:szCs w:val="22"/>
          <w:lang w:val="el-GR"/>
        </w:rPr>
      </w:pPr>
      <w:r>
        <w:rPr>
          <w:rFonts w:eastAsia="Calibri"/>
          <w:szCs w:val="22"/>
          <w:lang w:val="el-GR"/>
        </w:rPr>
        <w:t>Για την κάλυψη των αναγκών επικοινωνίας αισθητήρων και εξοπλισμού στο πεδίο προτείνεται η χρήση συνδέσεων μέσω δικτύου κινητής τηλεφωνίας ή με αποδεδειγμένα λειτουργικό δίκτυο. Το είδος του δικτύου και η αρχιτεκτονική του δικτύου που θα παρασχεθεί για τις ανάγκες του έργου περιγράφεται αναλυτικά στη συνέχεια. Ο ανάδοχος αντίστοιχα θα πρέπει να προσαρμόσει την προσφορά του στο παρεχόμενο δίκτυο.</w:t>
      </w:r>
    </w:p>
    <w:p>
      <w:pPr>
        <w:pStyle w:val="Normal"/>
        <w:spacing w:lineRule="auto" w:line="360" w:before="120" w:after="120"/>
        <w:rPr>
          <w:rFonts w:eastAsia="Calibri"/>
          <w:szCs w:val="22"/>
          <w:lang w:val="el-GR"/>
        </w:rPr>
      </w:pPr>
      <w:r>
        <w:rPr>
          <w:rFonts w:eastAsia="Calibri"/>
          <w:szCs w:val="22"/>
          <w:lang w:val="el-GR"/>
        </w:rPr>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Η επικοινωνία όλων των λειτουργικών υπομονάδων λογισμικού και </w:t>
      </w:r>
      <w:r>
        <w:rPr>
          <w:rFonts w:cs="Calibri Light" w:ascii="Calibri Light" w:hAnsi="Calibri Light" w:asciiTheme="majorHAnsi" w:cstheme="majorHAnsi" w:hAnsiTheme="majorHAnsi"/>
          <w:szCs w:val="22"/>
        </w:rPr>
        <w:t>hardware</w:t>
      </w:r>
      <w:r>
        <w:rPr>
          <w:rFonts w:cs="Calibri Light" w:ascii="Calibri Light" w:hAnsi="Calibri Light" w:asciiTheme="majorHAnsi" w:cstheme="majorHAnsi" w:hAnsiTheme="majorHAnsi"/>
          <w:szCs w:val="22"/>
          <w:lang w:val="el-GR"/>
        </w:rPr>
        <w:t xml:space="preserve"> θα πραγματοποιείται με χρήση ασύρματης ζεύξης. Για την ανωτέρω ζεύξη θα χρησιμοποιηθεί ασύρματο δίκτυο </w:t>
      </w:r>
      <w:r>
        <w:rPr>
          <w:rFonts w:cs="Calibri Light" w:ascii="Calibri Light" w:hAnsi="Calibri Light" w:asciiTheme="majorHAnsi" w:cstheme="majorHAnsi" w:hAnsiTheme="majorHAnsi"/>
          <w:b/>
          <w:szCs w:val="22"/>
        </w:rPr>
        <w:t>LoRaWAN</w:t>
      </w:r>
      <w:r>
        <w:rPr>
          <w:rFonts w:cs="Calibri Light" w:ascii="Calibri Light" w:hAnsi="Calibri Light" w:asciiTheme="majorHAnsi" w:cstheme="majorHAnsi" w:hAnsiTheme="majorHAnsi"/>
          <w:szCs w:val="22"/>
          <w:lang w:val="el-GR"/>
        </w:rPr>
        <w:t>, το οποίο θα είναι μεγάλης εμβέλειας, χαμηλής κατανάλωσης ενέργειας, ενώ θα εξασφαλίζει την ασφαλή και σε πραγματικό χρόνο μετάδοση δεδομένων χωρίς την επιβάρυνση με σχετικά τηλεπικοινωνιακά κόστη (Εικόνα 1).</w:t>
      </w:r>
    </w:p>
    <w:p>
      <w:pPr>
        <w:pStyle w:val="Normal"/>
        <w:spacing w:lineRule="auto" w:line="276" w:before="120" w:after="120"/>
        <w:rPr>
          <w:rFonts w:cs="Calibri" w:cstheme="minorHAnsi"/>
          <w:sz w:val="24"/>
          <w:lang w:val="el-GR"/>
        </w:rPr>
      </w:pPr>
      <w:r>
        <w:rPr>
          <w:rFonts w:cs="Calibri" w:cstheme="minorHAnsi"/>
          <w:sz w:val="24"/>
          <w:lang w:val="el-GR"/>
        </w:rPr>
      </w:r>
    </w:p>
    <w:p>
      <w:pPr>
        <w:pStyle w:val="Normal"/>
        <w:keepNext w:val="true"/>
        <w:jc w:val="both"/>
        <w:rPr>
          <w:rFonts w:ascii="Calibri Light" w:hAnsi="Calibri Light" w:cs="Calibri Light" w:asciiTheme="majorHAnsi" w:cstheme="majorHAnsi" w:hAnsiTheme="majorHAnsi"/>
          <w:sz w:val="20"/>
          <w:szCs w:val="20"/>
        </w:rPr>
      </w:pPr>
      <w:bookmarkStart w:id="253" w:name="_Toc1412139"/>
      <w:bookmarkStart w:id="254" w:name="_Ref515535402"/>
      <w:r>
        <w:rPr>
          <w:rFonts w:cs="Calibri Light" w:ascii="Calibri Light" w:hAnsi="Calibri Light" w:asciiTheme="majorHAnsi" w:cstheme="majorHAnsi" w:hAnsiTheme="majorHAnsi"/>
          <w:sz w:val="20"/>
          <w:szCs w:val="20"/>
        </w:rPr>
        <w:t xml:space="preserve">Εικόνα </w:t>
      </w:r>
      <w:bookmarkEnd w:id="253"/>
      <w:bookmarkEnd w:id="254"/>
      <w:r>
        <w:rPr>
          <w:rFonts w:cs="Calibri Light" w:ascii="Calibri Light" w:hAnsi="Calibri Light" w:asciiTheme="majorHAnsi" w:cstheme="majorHAnsi" w:hAnsiTheme="majorHAnsi"/>
          <w:sz w:val="20"/>
          <w:szCs w:val="20"/>
        </w:rPr>
        <w:t>1 Αρχιτεκτονική Δικτύου LoRaWAN</w:t>
      </w:r>
    </w:p>
    <w:p>
      <w:pPr>
        <w:pStyle w:val="Normal"/>
        <w:spacing w:lineRule="auto" w:line="276" w:before="120" w:after="120"/>
        <w:rPr>
          <w:rFonts w:cs="Calibri" w:cstheme="minorHAnsi"/>
          <w:sz w:val="24"/>
        </w:rPr>
      </w:pPr>
      <w:r>
        <w:rPr/>
        <w:drawing>
          <wp:inline distT="0" distB="0" distL="0" distR="0">
            <wp:extent cx="5440680" cy="2386965"/>
            <wp:effectExtent l="0" t="0" r="0" b="0"/>
            <wp:docPr id="7" name="Εικόνα 3"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3" descr="Εικόνα που περιέχει κείμενο, στιγμιότυπο οθόνης, γραμματοσειρά, διάγραμμα&#10;&#10;Περιγραφή που δημιουργήθηκε αυτόματα"/>
                    <pic:cNvPicPr>
                      <a:picLocks noChangeAspect="1" noChangeArrowheads="1"/>
                    </pic:cNvPicPr>
                  </pic:nvPicPr>
                  <pic:blipFill>
                    <a:blip r:embed="rId14"/>
                    <a:stretch>
                      <a:fillRect/>
                    </a:stretch>
                  </pic:blipFill>
                  <pic:spPr bwMode="auto">
                    <a:xfrm>
                      <a:off x="0" y="0"/>
                      <a:ext cx="5440680" cy="2386965"/>
                    </a:xfrm>
                    <a:prstGeom prst="rect">
                      <a:avLst/>
                    </a:prstGeom>
                    <a:noFill/>
                  </pic:spPr>
                </pic:pic>
              </a:graphicData>
            </a:graphic>
          </wp:inline>
        </w:drawing>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Για να γίνει κατανοητή η χρήση της συγκεκριμένης τεχνολογίας θα πρέπει να αναλύσουμε τις δυνατότητες που μας προσφέρει ξεκινώντας από «χαμηλά». Στο πιο χαμηλό επίπεδο της επικοινωνίας βρίσκεται το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Το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είναι η διαμόρφωση, το επίπεδο εκείνο, δηλαδή, το οποίο είναι υπεύθυνο για την μετάδοση της πληροφορίας στον «αέρα». Βασίζεται στη διαμόρφωση </w:t>
      </w:r>
      <w:r>
        <w:rPr>
          <w:rFonts w:cs="Calibri Light" w:ascii="Calibri Light" w:hAnsi="Calibri Light" w:asciiTheme="majorHAnsi" w:cstheme="majorHAnsi" w:hAnsiTheme="majorHAnsi"/>
          <w:szCs w:val="22"/>
        </w:rPr>
        <w:t>CSS</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chirp</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Spread</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Spectrum</w:t>
      </w:r>
      <w:r>
        <w:rPr>
          <w:rFonts w:cs="Calibri Light" w:ascii="Calibri Light" w:hAnsi="Calibri Light" w:asciiTheme="majorHAnsi" w:cstheme="majorHAnsi" w:hAnsiTheme="majorHAnsi"/>
          <w:szCs w:val="22"/>
          <w:lang w:val="el-GR"/>
        </w:rPr>
        <w:t xml:space="preserve">), η οποία αναπτύχθηκε την δεκαετία του 1940 και χρησιμοποιούταν σε στρατιωτικές εφαρμογές. Τα τελευταία χρόνια βρίσκει εφαρμογή σε αρκετά τηλεπικοινωνιακά συστήματα καθώς με ελάχιστη ισχύ κατά την εκπομπή μπορεί να διαθέτει ανοσία σε πολύ-διαδρομές, εξασθένιση, φαινόμενα </w:t>
      </w:r>
      <w:r>
        <w:rPr>
          <w:rFonts w:cs="Calibri Light" w:ascii="Calibri Light" w:hAnsi="Calibri Light" w:asciiTheme="majorHAnsi" w:cstheme="majorHAnsi" w:hAnsiTheme="majorHAnsi"/>
          <w:szCs w:val="22"/>
        </w:rPr>
        <w:t>Doppler</w:t>
      </w:r>
      <w:r>
        <w:rPr>
          <w:rFonts w:cs="Calibri Light" w:ascii="Calibri Light" w:hAnsi="Calibri Light" w:asciiTheme="majorHAnsi" w:cstheme="majorHAnsi" w:hAnsiTheme="majorHAnsi"/>
          <w:szCs w:val="22"/>
          <w:lang w:val="el-GR"/>
        </w:rPr>
        <w:t xml:space="preserve"> και παρεμβολές. Η </w:t>
      </w:r>
      <w:r>
        <w:rPr>
          <w:rFonts w:cs="Calibri Light" w:ascii="Calibri Light" w:hAnsi="Calibri Light" w:asciiTheme="majorHAnsi" w:cstheme="majorHAnsi" w:hAnsiTheme="majorHAnsi"/>
          <w:szCs w:val="22"/>
        </w:rPr>
        <w:t>CSS</w:t>
      </w:r>
      <w:r>
        <w:rPr>
          <w:rFonts w:cs="Calibri Light" w:ascii="Calibri Light" w:hAnsi="Calibri Light" w:asciiTheme="majorHAnsi" w:cstheme="majorHAnsi" w:hAnsiTheme="majorHAnsi"/>
          <w:szCs w:val="22"/>
          <w:lang w:val="el-GR"/>
        </w:rPr>
        <w:t xml:space="preserve"> έχει υιοθετηθεί πλέον απ’ το Ινστιτούτο Ηλεκτρολόγων και Ηλεκτρονικών Μηχανικών για το πρότυπο ΙΕΕΕ 802.15.4 για εφαρμογές που χρειάζονται φορητότητα και ανθεκτικότητα σε μεγάλες αποστάσεις.</w:t>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Ως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ορίζουμε μια τεχνολογία </w:t>
      </w:r>
      <w:r>
        <w:rPr>
          <w:rFonts w:cs="Calibri Light" w:ascii="Calibri Light" w:hAnsi="Calibri Light" w:asciiTheme="majorHAnsi" w:cstheme="majorHAnsi" w:hAnsiTheme="majorHAnsi"/>
          <w:szCs w:val="22"/>
        </w:rPr>
        <w:t>LPWAN</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Low</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Power</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Wide</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Area</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Network</w:t>
      </w:r>
      <w:r>
        <w:rPr>
          <w:rFonts w:cs="Calibri Light" w:ascii="Calibri Light" w:hAnsi="Calibri Light" w:asciiTheme="majorHAnsi" w:cstheme="majorHAnsi" w:hAnsiTheme="majorHAnsi"/>
          <w:szCs w:val="22"/>
          <w:lang w:val="el-GR"/>
        </w:rPr>
        <w:t xml:space="preserve">) η οποία «τρέχει» στο ανοιχτό φάσμα συχνοτήτων </w:t>
      </w:r>
      <w:r>
        <w:rPr>
          <w:rFonts w:cs="Calibri Light" w:ascii="Calibri Light" w:hAnsi="Calibri Light" w:asciiTheme="majorHAnsi" w:cstheme="majorHAnsi" w:hAnsiTheme="majorHAnsi"/>
          <w:szCs w:val="22"/>
        </w:rPr>
        <w:t>ISM</w:t>
      </w:r>
      <w:r>
        <w:rPr>
          <w:rFonts w:cs="Calibri Light" w:ascii="Calibri Light" w:hAnsi="Calibri Light" w:asciiTheme="majorHAnsi" w:cstheme="majorHAnsi" w:hAnsiTheme="majorHAnsi"/>
          <w:szCs w:val="22"/>
          <w:lang w:val="el-GR"/>
        </w:rPr>
        <w:t xml:space="preserve"> συμβατό με την οδηγία </w:t>
      </w:r>
      <w:r>
        <w:rPr>
          <w:rFonts w:cs="Calibri Light" w:ascii="Calibri Light" w:hAnsi="Calibri Light" w:asciiTheme="majorHAnsi" w:cstheme="majorHAnsi" w:hAnsiTheme="majorHAnsi"/>
          <w:szCs w:val="22"/>
        </w:rPr>
        <w:t>ETSI</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EN</w:t>
      </w:r>
      <w:r>
        <w:rPr>
          <w:rFonts w:cs="Calibri Light" w:ascii="Calibri Light" w:hAnsi="Calibri Light" w:asciiTheme="majorHAnsi" w:cstheme="majorHAnsi" w:hAnsiTheme="majorHAnsi"/>
          <w:szCs w:val="22"/>
          <w:lang w:val="el-GR"/>
        </w:rPr>
        <w:t xml:space="preserve"> 300 220. Για την Ευρώπη και συγκεκριμένα την Ελλάδα, χρησιμοποιούνται οι συχνότητες 433,05-434,79</w:t>
      </w:r>
      <w:r>
        <w:rPr>
          <w:rFonts w:cs="Calibri Light" w:ascii="Calibri Light" w:hAnsi="Calibri Light" w:asciiTheme="majorHAnsi" w:cstheme="majorHAnsi" w:hAnsiTheme="majorHAnsi"/>
          <w:szCs w:val="22"/>
        </w:rPr>
        <w:t>MHz</w:t>
      </w:r>
      <w:r>
        <w:rPr>
          <w:rFonts w:cs="Calibri Light" w:ascii="Calibri Light" w:hAnsi="Calibri Light" w:asciiTheme="majorHAnsi" w:cstheme="majorHAnsi" w:hAnsiTheme="majorHAnsi"/>
          <w:szCs w:val="22"/>
          <w:lang w:val="el-GR"/>
        </w:rPr>
        <w:t xml:space="preserve"> και 863-870</w:t>
      </w:r>
      <w:r>
        <w:rPr>
          <w:rFonts w:cs="Calibri Light" w:ascii="Calibri Light" w:hAnsi="Calibri Light" w:asciiTheme="majorHAnsi" w:cstheme="majorHAnsi" w:hAnsiTheme="majorHAnsi"/>
          <w:szCs w:val="22"/>
        </w:rPr>
        <w:t>MHz</w:t>
      </w:r>
      <w:r>
        <w:rPr>
          <w:rFonts w:cs="Calibri Light" w:ascii="Calibri Light" w:hAnsi="Calibri Light" w:asciiTheme="majorHAnsi" w:cstheme="majorHAnsi" w:hAnsiTheme="majorHAnsi"/>
          <w:szCs w:val="22"/>
          <w:lang w:val="el-GR"/>
        </w:rPr>
        <w:t>. Επειδή, όμως, η εκπομπή γίνεται στο ελεύθερο φάσμα έχουν τεθεί τα όρια που φαίνονται στον παρακάτω πίνακα:</w:t>
      </w:r>
    </w:p>
    <w:p>
      <w:pPr>
        <w:pStyle w:val="Normal"/>
        <w:rPr>
          <w:rFonts w:cs="Calibri" w:cstheme="minorHAnsi"/>
          <w:sz w:val="24"/>
          <w:lang w:val="el-GR"/>
        </w:rPr>
      </w:pPr>
      <w:r>
        <w:rPr>
          <w:rFonts w:cs="Calibri" w:cstheme="minorHAnsi"/>
          <w:sz w:val="24"/>
          <w:lang w:val="el-GR"/>
        </w:rPr>
      </w:r>
    </w:p>
    <w:p>
      <w:pPr>
        <w:pStyle w:val="Normal"/>
        <w:rPr/>
      </w:pPr>
      <w:bookmarkStart w:id="255" w:name="_Toc1412115"/>
      <w:r>
        <w:rPr>
          <w:rFonts w:cs="Calibri Light" w:ascii="Calibri Light" w:hAnsi="Calibri Light" w:asciiTheme="majorHAnsi" w:cstheme="majorHAnsi" w:hAnsiTheme="majorHAnsi"/>
          <w:sz w:val="20"/>
          <w:szCs w:val="20"/>
        </w:rPr>
        <w:t xml:space="preserve">Πίνακας </w:t>
      </w:r>
      <w:r>
        <w:rPr/>
        <w:fldChar w:fldCharType="begin"/>
      </w:r>
      <w:r>
        <w:rPr/>
        <w:instrText xml:space="preserve"> SEQ Πίνακας \* ARABIC </w:instrText>
      </w:r>
      <w:r>
        <w:rPr/>
        <w:fldChar w:fldCharType="separate"/>
      </w:r>
      <w:r>
        <w:rPr/>
        <w:t>1</w:t>
      </w:r>
      <w:r>
        <w:rPr/>
        <w:fldChar w:fldCharType="end"/>
      </w:r>
      <w:bookmarkEnd w:id="255"/>
      <w:r>
        <w:rPr>
          <w:rFonts w:cs="Calibri Light" w:ascii="Calibri Light" w:hAnsi="Calibri Light" w:asciiTheme="majorHAnsi" w:cstheme="majorHAnsi" w:hAnsiTheme="majorHAnsi"/>
          <w:sz w:val="20"/>
          <w:szCs w:val="20"/>
        </w:rPr>
        <w:t>: Φάσμα Συχνοτήτων</w:t>
      </w:r>
    </w:p>
    <w:tbl>
      <w:tblPr>
        <w:tblStyle w:val="1-1"/>
        <w:tblW w:w="8630" w:type="dxa"/>
        <w:jc w:val="start"/>
        <w:tblInd w:w="-10" w:type="dxa"/>
        <w:tblLayout w:type="fixed"/>
        <w:tblCellMar>
          <w:top w:w="0" w:type="dxa"/>
          <w:start w:w="98" w:type="dxa"/>
          <w:bottom w:w="0" w:type="dxa"/>
          <w:end w:w="108" w:type="dxa"/>
        </w:tblCellMar>
        <w:tblLook w:firstRow="1" w:noVBand="1" w:lastRow="0" w:firstColumn="1" w:lastColumn="0" w:noHBand="0" w:val="04a0"/>
      </w:tblPr>
      <w:tblGrid>
        <w:gridCol w:w="2876"/>
        <w:gridCol w:w="2877"/>
        <w:gridCol w:w="2877"/>
      </w:tblGrid>
      <w:tr>
        <w:trPr>
          <w:cnfStyle w:val="100000000000" w:firstRow="1" w:lastRow="0" w:firstColumn="0" w:lastColumn="0" w:oddVBand="0" w:evenVBand="0" w:oddHBand="0" w:evenHBand="0" w:firstRowFirstColumn="0" w:firstRowLastColumn="0" w:lastRowFirstColumn="0" w:lastRowLastColumn="0"/>
        </w:trPr>
        <w:tc>
          <w:tcPr>
            <w:tcW w:w="2876" w:type="dxa"/>
            <w:cnfStyle w:val="001000000000" w:firstRow="0" w:lastRow="0" w:firstColumn="1" w:lastColumn="0" w:oddVBand="0" w:evenVBand="0" w:oddHBand="0" w:evenHBand="0" w:firstRowFirstColumn="0" w:firstRowLastColumn="0" w:lastRowFirstColumn="0" w:lastRowLastColumn="0"/>
            <w:tcBorders>
              <w:bottom w:val="single" w:sz="12" w:space="0" w:color="8EAADB"/>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Cs w:val="false"/>
                <w:lang w:val="el-GR"/>
              </w:rPr>
            </w:pPr>
            <w:r>
              <w:rPr>
                <w:rFonts w:eastAsia="Calibri" w:cs="Calibri Light" w:ascii="Calibri Light" w:hAnsi="Calibri Light" w:asciiTheme="majorHAnsi" w:cstheme="majorHAnsi" w:hAnsiTheme="majorHAnsi"/>
                <w:b/>
                <w:bCs w:val="false"/>
                <w:szCs w:val="22"/>
                <w:lang w:val="el-GR" w:bidi="ar-SA"/>
              </w:rPr>
              <w:t>Συχνότητα</w:t>
            </w:r>
          </w:p>
        </w:tc>
        <w:tc>
          <w:tcPr>
            <w:tcW w:w="2877" w:type="dxa"/>
            <w:tcBorders>
              <w:bottom w:val="single" w:sz="12" w:space="0" w:color="8EAADB"/>
            </w:tcBorders>
            <w:shd w:fill="auto" w:val="clear"/>
            <w:vAlign w:val="cente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bCs w:val="false"/>
                <w:lang w:val="el-GR"/>
              </w:rPr>
            </w:pPr>
            <w:r>
              <w:rPr>
                <w:rFonts w:eastAsia="Calibri" w:cs="Calibri Light" w:ascii="Calibri Light" w:hAnsi="Calibri Light" w:asciiTheme="majorHAnsi" w:cstheme="majorHAnsi" w:hAnsiTheme="majorHAnsi"/>
                <w:b/>
                <w:bCs w:val="false"/>
                <w:szCs w:val="22"/>
                <w:lang w:val="el-GR" w:bidi="ar-SA"/>
              </w:rPr>
              <w:t>Μέγιστο όριο ισχύος εκπομπής (E.R.P.)</w:t>
            </w:r>
          </w:p>
        </w:tc>
        <w:tc>
          <w:tcPr>
            <w:tcW w:w="2877" w:type="dxa"/>
            <w:tcBorders>
              <w:bottom w:val="single" w:sz="12" w:space="0" w:color="8EAADB"/>
            </w:tcBorders>
            <w:shd w:fill="auto" w:val="clear"/>
            <w:vAlign w:val="cente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bCs w:val="false"/>
                <w:lang w:val="el-GR"/>
              </w:rPr>
            </w:pPr>
            <w:r>
              <w:rPr>
                <w:rFonts w:eastAsia="Calibri" w:cs="Calibri Light" w:ascii="Calibri Light" w:hAnsi="Calibri Light" w:asciiTheme="majorHAnsi" w:cstheme="majorHAnsi" w:hAnsiTheme="majorHAnsi"/>
                <w:b/>
                <w:bCs w:val="false"/>
                <w:szCs w:val="22"/>
                <w:lang w:val="el-GR" w:bidi="ar-SA"/>
              </w:rPr>
              <w:t>Κύκλος Δράσης</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433,050-434,790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10</w:t>
            </w:r>
            <w:r>
              <w:rPr>
                <w:rFonts w:eastAsia="Calibri" w:cs="Calibri Light" w:ascii="Calibri Light" w:hAnsi="Calibri Light" w:asciiTheme="majorHAnsi" w:cstheme="majorHAnsi" w:hAnsiTheme="majorHAnsi"/>
                <w:szCs w:val="22"/>
                <w:lang w:bidi="ar-SA"/>
              </w:rPr>
              <w:t>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 10%</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434,040-434,790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10</w:t>
            </w:r>
            <w:r>
              <w:rPr>
                <w:rFonts w:eastAsia="Calibri" w:cs="Calibri Light" w:ascii="Calibri Light" w:hAnsi="Calibri Light" w:asciiTheme="majorHAnsi" w:cstheme="majorHAnsi" w:hAnsiTheme="majorHAnsi"/>
                <w:szCs w:val="22"/>
                <w:lang w:bidi="ar-SA"/>
              </w:rPr>
              <w:t>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868-868,6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w:t>
            </w:r>
            <w:r>
              <w:rPr>
                <w:rFonts w:eastAsia="Calibri" w:cs="Calibri Light" w:ascii="Calibri Light" w:hAnsi="Calibri Light" w:asciiTheme="majorHAnsi" w:cstheme="majorHAnsi" w:hAnsiTheme="majorHAnsi"/>
                <w:szCs w:val="22"/>
                <w:lang w:bidi="ar-SA"/>
              </w:rPr>
              <w:t>25mW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lang w:val="el-GR"/>
              </w:rPr>
            </w:pPr>
            <w:r>
              <w:rPr>
                <w:rFonts w:eastAsia="Calibri" w:cs="Calibri Light" w:ascii="Calibri Light" w:hAnsi="Calibri Light" w:asciiTheme="majorHAnsi" w:cstheme="majorHAnsi" w:hAnsiTheme="majorHAnsi"/>
                <w:szCs w:val="22"/>
                <w:lang w:bidi="ar-SA"/>
              </w:rPr>
              <w:t>&lt;= 1%</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868,7-869,2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w:t>
            </w:r>
            <w:r>
              <w:rPr>
                <w:rFonts w:eastAsia="Calibri" w:cs="Calibri Light" w:ascii="Calibri Light" w:hAnsi="Calibri Light" w:asciiTheme="majorHAnsi" w:cstheme="majorHAnsi" w:hAnsiTheme="majorHAnsi"/>
                <w:szCs w:val="22"/>
                <w:lang w:bidi="ar-SA"/>
              </w:rPr>
              <w:t>25mW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lang w:val="el-GR"/>
              </w:rPr>
            </w:pPr>
            <w:r>
              <w:rPr>
                <w:rFonts w:eastAsia="Calibri" w:cs="Calibri Light" w:ascii="Calibri Light" w:hAnsi="Calibri Light" w:asciiTheme="majorHAnsi" w:cstheme="majorHAnsi" w:hAnsiTheme="majorHAnsi"/>
                <w:szCs w:val="22"/>
                <w:lang w:bidi="ar-SA"/>
              </w:rPr>
              <w:t>&lt;= 0,1%</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869,4-869,65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w:t>
            </w:r>
            <w:r>
              <w:rPr>
                <w:rFonts w:eastAsia="Calibri" w:cs="Calibri Light" w:ascii="Calibri Light" w:hAnsi="Calibri Light" w:asciiTheme="majorHAnsi" w:cstheme="majorHAnsi" w:hAnsiTheme="majorHAnsi"/>
                <w:szCs w:val="22"/>
                <w:lang w:bidi="ar-SA"/>
              </w:rPr>
              <w:t>50</w:t>
            </w:r>
            <w:r>
              <w:rPr>
                <w:rFonts w:eastAsia="Calibri" w:cs="Calibri Light" w:ascii="Calibri Light" w:hAnsi="Calibri Light" w:asciiTheme="majorHAnsi" w:cstheme="majorHAnsi" w:hAnsiTheme="majorHAnsi"/>
                <w:szCs w:val="22"/>
                <w:lang w:val="el-GR" w:bidi="ar-SA"/>
              </w:rPr>
              <w:t>0</w:t>
            </w:r>
            <w:r>
              <w:rPr>
                <w:rFonts w:eastAsia="Calibri" w:cs="Calibri Light" w:ascii="Calibri Light" w:hAnsi="Calibri Light" w:asciiTheme="majorHAnsi" w:cstheme="majorHAnsi" w:hAnsiTheme="majorHAnsi"/>
                <w:szCs w:val="22"/>
                <w:lang w:bidi="ar-SA"/>
              </w:rPr>
              <w:t>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lang w:val="el-GR"/>
              </w:rPr>
            </w:pPr>
            <w:r>
              <w:rPr>
                <w:rFonts w:eastAsia="Calibri" w:cs="Calibri Light" w:ascii="Calibri Light" w:hAnsi="Calibri Light" w:asciiTheme="majorHAnsi" w:cstheme="majorHAnsi" w:hAnsiTheme="majorHAnsi"/>
                <w:szCs w:val="22"/>
                <w:lang w:bidi="ar-SA"/>
              </w:rPr>
              <w:t>&lt;= 10%</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869,7-870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w:t>
            </w:r>
            <w:r>
              <w:rPr>
                <w:rFonts w:eastAsia="Calibri" w:cs="Calibri Light" w:ascii="Calibri Light" w:hAnsi="Calibri Light" w:asciiTheme="majorHAnsi" w:cstheme="majorHAnsi" w:hAnsiTheme="majorHAnsi"/>
                <w:szCs w:val="22"/>
                <w:lang w:bidi="ar-SA"/>
              </w:rPr>
              <w:t>5mW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lang w:val="el-GR"/>
              </w:rPr>
            </w:pPr>
            <w:r>
              <w:rPr>
                <w:rFonts w:eastAsia="Calibri" w:cs="Calibri Light" w:ascii="Calibri Light" w:hAnsi="Calibri Light" w:asciiTheme="majorHAnsi" w:cstheme="majorHAnsi" w:hAnsiTheme="majorHAnsi"/>
                <w:szCs w:val="22"/>
                <w:lang w:bidi="ar-SA"/>
              </w:rPr>
              <w:t>-</w:t>
            </w:r>
          </w:p>
        </w:tc>
      </w:tr>
      <w:tr>
        <w:trPr/>
        <w:tc>
          <w:tcPr>
            <w:tcW w:w="2876" w:type="dxa"/>
            <w:cnfStyle w:val="001000000000" w:firstRow="0" w:lastRow="0" w:firstColumn="1" w:lastColumn="0" w:oddVBand="0" w:evenVBand="0" w:oddHBand="0" w:evenHBand="0" w:firstRowFirstColumn="0" w:firstRowLastColumn="0" w:lastRowFirstColumn="0" w:lastRowLastColumn="0"/>
            <w:tcBorders/>
            <w:shd w:fill="auto" w:val="clear"/>
            <w:vAlign w:val="center"/>
          </w:tcPr>
          <w:p>
            <w:pPr>
              <w:pStyle w:val="Normal"/>
              <w:widowControl/>
              <w:spacing w:before="0" w:after="120"/>
              <w:jc w:val="center"/>
              <w:rPr>
                <w:rFonts w:ascii="Calibri Light" w:hAnsi="Calibri Light" w:cs="Calibri Light" w:asciiTheme="majorHAnsi" w:cstheme="majorHAnsi" w:hAnsiTheme="majorHAnsi"/>
                <w:b w:val="false"/>
                <w:lang w:val="el-GR"/>
              </w:rPr>
            </w:pPr>
            <w:r>
              <w:rPr>
                <w:rFonts w:eastAsia="Calibri" w:cs="Calibri Light" w:ascii="Calibri Light" w:hAnsi="Calibri Light" w:asciiTheme="majorHAnsi" w:cstheme="majorHAnsi" w:hAnsiTheme="majorHAnsi"/>
                <w:b w:val="false"/>
                <w:bCs/>
                <w:szCs w:val="22"/>
                <w:lang w:val="el-GR" w:bidi="ar-SA"/>
              </w:rPr>
              <w:t>869,7-870 MHz</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rPr>
            </w:pPr>
            <w:r>
              <w:rPr>
                <w:rFonts w:eastAsia="Calibri" w:cs="Calibri Light" w:ascii="Calibri Light" w:hAnsi="Calibri Light" w:asciiTheme="majorHAnsi" w:cstheme="majorHAnsi" w:hAnsiTheme="majorHAnsi"/>
                <w:szCs w:val="22"/>
                <w:lang w:bidi="ar-SA"/>
              </w:rPr>
              <w:t>&lt;=</w:t>
            </w:r>
            <w:r>
              <w:rPr>
                <w:rFonts w:eastAsia="Calibri" w:cs="Calibri Light" w:ascii="Calibri Light" w:hAnsi="Calibri Light" w:asciiTheme="majorHAnsi" w:cstheme="majorHAnsi" w:hAnsiTheme="majorHAnsi"/>
                <w:szCs w:val="22"/>
                <w:lang w:val="el-GR" w:bidi="ar-SA"/>
              </w:rPr>
              <w:t xml:space="preserve"> </w:t>
            </w:r>
            <w:r>
              <w:rPr>
                <w:rFonts w:eastAsia="Calibri" w:cs="Calibri Light" w:ascii="Calibri Light" w:hAnsi="Calibri Light" w:asciiTheme="majorHAnsi" w:cstheme="majorHAnsi" w:hAnsiTheme="majorHAnsi"/>
                <w:szCs w:val="22"/>
                <w:lang w:bidi="ar-SA"/>
              </w:rPr>
              <w:t>25mW</w:t>
            </w:r>
          </w:p>
        </w:tc>
        <w:tc>
          <w:tcPr>
            <w:tcW w:w="2877" w:type="dxa"/>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asciiTheme="majorHAnsi" w:cstheme="majorHAnsi" w:hAnsiTheme="majorHAnsi"/>
                <w:lang w:val="el-GR"/>
              </w:rPr>
            </w:pPr>
            <w:r>
              <w:rPr>
                <w:rFonts w:eastAsia="Calibri" w:cs="Calibri Light" w:ascii="Calibri Light" w:hAnsi="Calibri Light" w:asciiTheme="majorHAnsi" w:cstheme="majorHAnsi" w:hAnsiTheme="majorHAnsi"/>
                <w:szCs w:val="22"/>
                <w:lang w:bidi="ar-SA"/>
              </w:rPr>
              <w:t>&lt;= 1%</w:t>
            </w:r>
          </w:p>
        </w:tc>
      </w:tr>
    </w:tbl>
    <w:p>
      <w:pPr>
        <w:pStyle w:val="Normal"/>
        <w:rPr>
          <w:rFonts w:cs="Calibri" w:cstheme="minorHAnsi"/>
          <w:sz w:val="24"/>
        </w:rPr>
      </w:pPr>
      <w:r>
        <w:rPr>
          <w:rFonts w:cs="Calibri" w:cstheme="minorHAnsi"/>
          <w:sz w:val="24"/>
        </w:rPr>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Όπου «μέγιστο όριο εκπομπής» είναι το σύνολο της εκπεμπόμενης ηλεκτρομαγνητικής ενέργειας από όλες τις συσκευές εκπομπής και «κύκλος δράσης» ο συνολικός χρόνος που μπορεί να εκπέμψει κάθε συσκευή μέσα στο διάστημα μιας ώρας.</w:t>
      </w:r>
    </w:p>
    <w:p>
      <w:pPr>
        <w:pStyle w:val="Normal"/>
        <w:spacing w:lineRule="auto" w:line="360"/>
        <w:rPr>
          <w:rFonts w:ascii="Calibri Light" w:hAnsi="Calibri Light" w:cs="Calibri Light" w:asciiTheme="majorHAnsi" w:cstheme="majorHAnsi" w:hAnsiTheme="majorHAnsi"/>
          <w:szCs w:val="22"/>
          <w:lang w:val="el-GR"/>
        </w:rPr>
      </w:pPr>
      <w:r>
        <w:rPr>
          <w:rFonts w:cs="Calibri Light" w:cstheme="majorHAnsi" w:ascii="Calibri Light" w:hAnsi="Calibri Light"/>
          <w:szCs w:val="22"/>
          <w:lang w:val="el-GR"/>
        </w:rPr>
      </w:r>
    </w:p>
    <w:p>
      <w:pPr>
        <w:pStyle w:val="Normal"/>
        <w:keepNext w:val="true"/>
        <w:jc w:val="both"/>
        <w:rPr>
          <w:rFonts w:ascii="Calibri Light" w:hAnsi="Calibri Light" w:cs="Calibri Light" w:asciiTheme="majorHAnsi" w:cstheme="majorHAnsi" w:hAnsiTheme="majorHAnsi"/>
          <w:sz w:val="20"/>
          <w:szCs w:val="20"/>
        </w:rPr>
      </w:pPr>
      <w:bookmarkStart w:id="256" w:name="_Toc1412140"/>
      <w:bookmarkStart w:id="257" w:name="_Ref515552316"/>
      <w:r>
        <w:rPr>
          <w:rFonts w:cs="Calibri Light" w:ascii="Calibri Light" w:hAnsi="Calibri Light" w:asciiTheme="majorHAnsi" w:cstheme="majorHAnsi" w:hAnsiTheme="majorHAnsi"/>
          <w:sz w:val="20"/>
          <w:szCs w:val="20"/>
        </w:rPr>
        <w:t>Εικόνα 2</w:t>
      </w:r>
      <w:bookmarkEnd w:id="256"/>
      <w:bookmarkEnd w:id="257"/>
      <w:r>
        <w:rPr>
          <w:rFonts w:cs="Calibri Light" w:ascii="Calibri Light" w:hAnsi="Calibri Light" w:asciiTheme="majorHAnsi" w:cstheme="majorHAnsi" w:hAnsiTheme="majorHAnsi"/>
          <w:sz w:val="20"/>
          <w:szCs w:val="20"/>
        </w:rPr>
        <w:t xml:space="preserve"> Η διαμόρφωση LoRa και οι επιλογές στο επίπεδο MAC</w:t>
      </w:r>
    </w:p>
    <w:p>
      <w:pPr>
        <w:pStyle w:val="Normal"/>
        <w:spacing w:lineRule="auto" w:line="276" w:before="120" w:after="120"/>
        <w:rPr>
          <w:rFonts w:cs="Calibri" w:cstheme="minorHAnsi"/>
          <w:sz w:val="24"/>
        </w:rPr>
      </w:pPr>
      <w:r>
        <w:rPr/>
        <mc:AlternateContent>
          <mc:Choice Requires="wps">
            <w:drawing>
              <wp:inline distT="0" distB="0" distL="0" distR="0" wp14:anchorId="0988841C">
                <wp:extent cx="5345430" cy="3193415"/>
                <wp:effectExtent l="0" t="0" r="0" b="0"/>
                <wp:docPr id="8" name="Εικόνα 306221426"/>
                <a:graphic xmlns:a="http://schemas.openxmlformats.org/drawingml/2006/main">
                  <a:graphicData uri="http://schemas.openxmlformats.org/drawingml/2006/picture">
                    <pic:pic xmlns:pic="http://schemas.openxmlformats.org/drawingml/2006/picture">
                      <pic:nvPicPr>
                        <pic:cNvPr id="9" name="Εικόνα 306221426" descr=""/>
                        <pic:cNvPicPr/>
                      </pic:nvPicPr>
                      <pic:blipFill>
                        <a:blip r:embed="rId15"/>
                        <a:srcRect l="55750" t="23104" r="13026" b="10614"/>
                        <a:stretch/>
                      </pic:blipFill>
                      <pic:spPr>
                        <a:xfrm>
                          <a:off x="0" y="0"/>
                          <a:ext cx="5345280" cy="3193560"/>
                        </a:xfrm>
                        <a:prstGeom prst="rect">
                          <a:avLst/>
                        </a:prstGeom>
                        <a:noFill/>
                        <a:ln w="38160">
                          <a:solidFill>
                            <a:srgbClr val="000000"/>
                          </a:solidFill>
                          <a:miter/>
                        </a:ln>
                        <a:effectLst>
                          <a:outerShdw algn="tl" blurRad="50760" dir="2700000" dist="37674" rotWithShape="0">
                            <a:srgbClr val="000000">
                              <a:alpha val="43000"/>
                            </a:srgbClr>
                          </a:outerShdw>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Εικόνα 306221426" stroked="t" o:allowincell="f" style="position:absolute;margin-left:0pt;margin-top:-251.5pt;width:420.85pt;height:251.4pt;mso-wrap-style:none;v-text-anchor:middle;mso-position-vertical:top" wp14:anchorId="0988841C" type="_x0000_t75">
                <v:imagedata r:id="rId16" o:detectmouseclick="t"/>
                <v:stroke color="black" weight="38160" joinstyle="miter" endcap="flat"/>
                <v:shadow on="t" obscured="f" color="black"/>
                <w10:wrap type="square"/>
              </v:shape>
            </w:pict>
          </mc:Fallback>
        </mc:AlternateContent>
      </w:r>
    </w:p>
    <w:p>
      <w:pPr>
        <w:pStyle w:val="Normal"/>
        <w:rPr>
          <w:rFonts w:cs="Calibri" w:cstheme="minorHAnsi"/>
          <w:sz w:val="24"/>
        </w:rPr>
      </w:pPr>
      <w:r>
        <w:rPr>
          <w:rFonts w:cs="Calibri" w:cstheme="minorHAnsi"/>
          <w:sz w:val="24"/>
        </w:rPr>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Όπως φαίνεται και απ’ την Εικόνα 2 σε αυτό το σημείο έχει καλυφθεί το πρώτο κομμάτι, αυτό του επιπέδου της διαμόρφωσης πάνω στην επιλεγμένη συχνότητα. Ένα πολύ σημαντικό επίπεδο όμως είναι και το αμέσως πιο πάνω, δηλαδή αυτό του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MAC</w:t>
      </w:r>
      <w:r>
        <w:rPr>
          <w:rFonts w:cs="Calibri Light" w:ascii="Calibri Light" w:hAnsi="Calibri Light" w:asciiTheme="majorHAnsi" w:cstheme="majorHAnsi" w:hAnsiTheme="majorHAnsi"/>
          <w:szCs w:val="22"/>
          <w:lang w:val="el-GR"/>
        </w:rPr>
        <w:t>, στο οποίο ορίζονται τρεις κλάσεις (Εικόνα 3):</w:t>
      </w:r>
    </w:p>
    <w:p>
      <w:pPr>
        <w:pStyle w:val="Normal"/>
        <w:numPr>
          <w:ilvl w:val="0"/>
          <w:numId w:val="131"/>
        </w:numPr>
        <w:suppressAutoHyphens w:val="true"/>
        <w:spacing w:lineRule="auto" w:line="360"/>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 xml:space="preserve">Κλάση Α. Στο δίκτυο με κλάση Α η επικοινωνία γίνεται ασύγχρονα, δηλαδή ο </w:t>
      </w:r>
      <w:r>
        <w:rPr>
          <w:rFonts w:cs="Calibri Light" w:ascii="Calibri Light" w:hAnsi="Calibri Light" w:asciiTheme="majorHAnsi" w:cstheme="majorHAnsi" w:hAnsiTheme="majorHAnsi"/>
          <w:sz w:val="22"/>
          <w:szCs w:val="22"/>
        </w:rPr>
        <w:t>controller</w:t>
      </w:r>
      <w:r>
        <w:rPr>
          <w:rFonts w:cs="Calibri Light" w:ascii="Calibri Light" w:hAnsi="Calibri Light" w:asciiTheme="majorHAnsi" w:cstheme="majorHAnsi" w:hAnsiTheme="majorHAnsi"/>
          <w:sz w:val="22"/>
          <w:szCs w:val="22"/>
          <w:lang w:val="el-GR"/>
        </w:rPr>
        <w:t xml:space="preserve"> είναι εκείνος που ορίζει το πότε θα πραγματοποιηθεί. Μόλις εκπέμψει το πακέτο που έχει να στείλει, αφήνει δύο ανοιχτά χρονικά «παράθυρα» επικοινωνίας μόνο στα οποία μπορεί να λάβει μηνύματα και ύστερα μπαίνει σε κατάσταση αναμονής μέχρι πάλι να ξαναστείλει. Η κλάση αυτή θα πρέπει να υποστηρίζεται από όλες τις συσκευές και αφορά στην ελάχιστη κατανάλωση επιδιώκοντας την μέγιστη διάρκεια ζωής της μπαταρίας.</w:t>
      </w:r>
    </w:p>
    <w:p>
      <w:pPr>
        <w:pStyle w:val="Normal"/>
        <w:numPr>
          <w:ilvl w:val="0"/>
          <w:numId w:val="131"/>
        </w:numPr>
        <w:suppressAutoHyphens w:val="true"/>
        <w:spacing w:lineRule="auto" w:line="360"/>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Κλάση Β. Στην περίπτωση αυτή ισχύει ότι και στην προηγούμενη κλάση με την διαφορά ότι τα «παράθυρα» επικοινωνίας είναι προκαθορισμένα και ορίζονται από τον εξυπηρετητή (</w:t>
      </w:r>
      <w:r>
        <w:rPr>
          <w:rFonts w:cs="Calibri Light" w:ascii="Calibri Light" w:hAnsi="Calibri Light" w:asciiTheme="majorHAnsi" w:cstheme="majorHAnsi" w:hAnsiTheme="majorHAnsi"/>
          <w:sz w:val="22"/>
          <w:szCs w:val="22"/>
        </w:rPr>
        <w:t>server</w:t>
      </w:r>
      <w:r>
        <w:rPr>
          <w:rFonts w:cs="Calibri Light" w:ascii="Calibri Light" w:hAnsi="Calibri Light" w:asciiTheme="majorHAnsi" w:cstheme="majorHAnsi" w:hAnsiTheme="majorHAnsi"/>
          <w:sz w:val="22"/>
          <w:szCs w:val="22"/>
          <w:lang w:val="el-GR"/>
        </w:rPr>
        <w:t xml:space="preserve">). Στο ενδιάμεσο διάστημα, το </w:t>
      </w:r>
      <w:r>
        <w:rPr>
          <w:rFonts w:cs="Calibri Light" w:ascii="Calibri Light" w:hAnsi="Calibri Light" w:asciiTheme="majorHAnsi" w:cstheme="majorHAnsi" w:hAnsiTheme="majorHAnsi"/>
          <w:sz w:val="22"/>
          <w:szCs w:val="22"/>
        </w:rPr>
        <w:t>gateway</w:t>
      </w:r>
      <w:r>
        <w:rPr>
          <w:rFonts w:cs="Calibri Light" w:ascii="Calibri Light" w:hAnsi="Calibri Light" w:asciiTheme="majorHAnsi" w:cstheme="majorHAnsi" w:hAnsiTheme="majorHAnsi"/>
          <w:sz w:val="22"/>
          <w:szCs w:val="22"/>
          <w:lang w:val="el-GR"/>
        </w:rPr>
        <w:t xml:space="preserve"> στέλνει περιοδικά κάποια αναγνωριστικά μηνύματα στον </w:t>
      </w:r>
      <w:r>
        <w:rPr>
          <w:rFonts w:cs="Calibri Light" w:ascii="Calibri Light" w:hAnsi="Calibri Light" w:asciiTheme="majorHAnsi" w:cstheme="majorHAnsi" w:hAnsiTheme="majorHAnsi"/>
          <w:sz w:val="22"/>
          <w:szCs w:val="22"/>
        </w:rPr>
        <w:t>controller</w:t>
      </w:r>
      <w:r>
        <w:rPr>
          <w:rFonts w:cs="Calibri Light" w:ascii="Calibri Light" w:hAnsi="Calibri Light" w:asciiTheme="majorHAnsi" w:cstheme="majorHAnsi" w:hAnsiTheme="majorHAnsi"/>
          <w:sz w:val="22"/>
          <w:szCs w:val="22"/>
          <w:lang w:val="el-GR"/>
        </w:rPr>
        <w:t xml:space="preserve"> προκειμένου να συγχρονιστεί χρονικά με αυτό.</w:t>
      </w:r>
    </w:p>
    <w:p>
      <w:pPr>
        <w:pStyle w:val="Normal"/>
        <w:numPr>
          <w:ilvl w:val="0"/>
          <w:numId w:val="131"/>
        </w:numPr>
        <w:suppressAutoHyphens w:val="true"/>
        <w:spacing w:lineRule="auto" w:line="360"/>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 xml:space="preserve">Κλάση </w:t>
      </w:r>
      <w:r>
        <w:rPr>
          <w:rFonts w:cs="Calibri Light" w:ascii="Calibri Light" w:hAnsi="Calibri Light" w:asciiTheme="majorHAnsi" w:cstheme="majorHAnsi" w:hAnsiTheme="majorHAnsi"/>
          <w:sz w:val="22"/>
          <w:szCs w:val="22"/>
        </w:rPr>
        <w:t>C</w:t>
      </w:r>
      <w:r>
        <w:rPr>
          <w:rFonts w:cs="Calibri Light" w:ascii="Calibri Light" w:hAnsi="Calibri Light" w:asciiTheme="majorHAnsi" w:cstheme="majorHAnsi" w:hAnsiTheme="majorHAnsi"/>
          <w:sz w:val="22"/>
          <w:szCs w:val="22"/>
          <w:lang w:val="el-GR"/>
        </w:rPr>
        <w:t xml:space="preserve">. Στην κλάση </w:t>
      </w:r>
      <w:r>
        <w:rPr>
          <w:rFonts w:cs="Calibri Light" w:ascii="Calibri Light" w:hAnsi="Calibri Light" w:asciiTheme="majorHAnsi" w:cstheme="majorHAnsi" w:hAnsiTheme="majorHAnsi"/>
          <w:sz w:val="22"/>
          <w:szCs w:val="22"/>
        </w:rPr>
        <w:t>C</w:t>
      </w:r>
      <w:r>
        <w:rPr>
          <w:rFonts w:cs="Calibri Light" w:ascii="Calibri Light" w:hAnsi="Calibri Light" w:asciiTheme="majorHAnsi" w:cstheme="majorHAnsi" w:hAnsiTheme="majorHAnsi"/>
          <w:sz w:val="22"/>
          <w:szCs w:val="22"/>
          <w:lang w:val="el-GR"/>
        </w:rPr>
        <w:t xml:space="preserve">, οι </w:t>
      </w:r>
      <w:r>
        <w:rPr>
          <w:rFonts w:cs="Calibri Light" w:ascii="Calibri Light" w:hAnsi="Calibri Light" w:asciiTheme="majorHAnsi" w:cstheme="majorHAnsi" w:hAnsiTheme="majorHAnsi"/>
          <w:sz w:val="22"/>
          <w:szCs w:val="22"/>
        </w:rPr>
        <w:t>controllers</w:t>
      </w:r>
      <w:r>
        <w:rPr>
          <w:rFonts w:cs="Calibri Light" w:ascii="Calibri Light" w:hAnsi="Calibri Light" w:asciiTheme="majorHAnsi" w:cstheme="majorHAnsi" w:hAnsiTheme="majorHAnsi"/>
          <w:sz w:val="22"/>
          <w:szCs w:val="22"/>
          <w:lang w:val="el-GR"/>
        </w:rPr>
        <w:t xml:space="preserve"> διαθέτουν σχεδόν συνεχή «παράθυρα» επικοινωνίας σε αντίθεση με τις άλλες δύο κλάσεις. Στην περίπτωση αυτή, δεν υπάρχει μεγάλη καθυστέρηση στην λήψη και αποστολή των μηνυμάτων, αλλά η κατανάλωση της ενέργειας είναι αυξημένη σε τέτοια επίπεδα όπου παροτρύνεται η τροφοδοσία της συσκευής με μπαταρία.</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cstheme="majorHAnsi" w:ascii="Calibri Light" w:hAnsi="Calibri Light"/>
          <w:szCs w:val="22"/>
          <w:lang w:val="el-GR"/>
        </w:rPr>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Η παραπάνω περιγραφή μπορεί να φανεί και σχηματικά απ’ την Εικόνα 4.</w:t>
      </w:r>
    </w:p>
    <w:p>
      <w:pPr>
        <w:pStyle w:val="Normal"/>
        <w:keepNext w:val="true"/>
        <w:jc w:val="both"/>
        <w:rPr>
          <w:rFonts w:ascii="Calibri Light" w:hAnsi="Calibri Light" w:cs="Calibri Light" w:asciiTheme="majorHAnsi" w:cstheme="majorHAnsi" w:hAnsiTheme="majorHAnsi"/>
          <w:sz w:val="20"/>
          <w:szCs w:val="20"/>
        </w:rPr>
      </w:pPr>
      <w:bookmarkStart w:id="258" w:name="_Toc1412141"/>
      <w:bookmarkStart w:id="259" w:name="_Ref515553631"/>
      <w:r>
        <w:rPr>
          <w:rFonts w:cs="Calibri Light" w:ascii="Calibri Light" w:hAnsi="Calibri Light" w:asciiTheme="majorHAnsi" w:cstheme="majorHAnsi" w:hAnsiTheme="majorHAnsi"/>
          <w:sz w:val="20"/>
          <w:szCs w:val="20"/>
        </w:rPr>
        <w:t>Εικόνα 3</w:t>
      </w:r>
      <w:bookmarkEnd w:id="258"/>
      <w:bookmarkEnd w:id="259"/>
      <w:r>
        <w:rPr>
          <w:rFonts w:cs="Calibri Light" w:ascii="Calibri Light" w:hAnsi="Calibri Light" w:asciiTheme="majorHAnsi" w:cstheme="majorHAnsi" w:hAnsiTheme="majorHAnsi"/>
          <w:sz w:val="20"/>
          <w:szCs w:val="20"/>
        </w:rPr>
        <w:t xml:space="preserve"> η επιλογή των LoRa κλάσεων</w:t>
      </w:r>
    </w:p>
    <w:p>
      <w:pPr>
        <w:pStyle w:val="Normal"/>
        <w:spacing w:lineRule="auto" w:line="276" w:before="120" w:after="120"/>
        <w:rPr>
          <w:rFonts w:cs="Calibri" w:cstheme="minorHAnsi"/>
          <w:sz w:val="24"/>
        </w:rPr>
      </w:pPr>
      <w:r>
        <w:rPr/>
        <mc:AlternateContent>
          <mc:Choice Requires="wps">
            <w:drawing>
              <wp:inline distT="0" distB="0" distL="0" distR="0" wp14:anchorId="33DF077F">
                <wp:extent cx="4629785" cy="2522855"/>
                <wp:effectExtent l="0" t="0" r="0" b="0"/>
                <wp:docPr id="10" name="Εικόνα 1"/>
                <a:graphic xmlns:a="http://schemas.openxmlformats.org/drawingml/2006/main">
                  <a:graphicData uri="http://schemas.openxmlformats.org/drawingml/2006/picture">
                    <pic:pic xmlns:pic="http://schemas.openxmlformats.org/drawingml/2006/picture">
                      <pic:nvPicPr>
                        <pic:cNvPr id="11" name="Εικόνα 1" descr=""/>
                        <pic:cNvPicPr/>
                      </pic:nvPicPr>
                      <pic:blipFill>
                        <a:blip r:embed="rId17"/>
                        <a:srcRect l="55241" t="22677" r="13791" b="17372"/>
                        <a:stretch/>
                      </pic:blipFill>
                      <pic:spPr>
                        <a:xfrm>
                          <a:off x="0" y="0"/>
                          <a:ext cx="4629960" cy="2522880"/>
                        </a:xfrm>
                        <a:prstGeom prst="rect">
                          <a:avLst/>
                        </a:prstGeom>
                        <a:noFill/>
                        <a:ln w="38160">
                          <a:solidFill>
                            <a:srgbClr val="000000"/>
                          </a:solidFill>
                          <a:miter/>
                        </a:ln>
                        <a:effectLst>
                          <a:outerShdw algn="tl" blurRad="50760" dir="2700000" dist="37674" rotWithShape="0">
                            <a:srgbClr val="000000">
                              <a:alpha val="43000"/>
                            </a:srgbClr>
                          </a:outerShdw>
                        </a:effectLst>
                      </pic:spPr>
                    </pic:pic>
                  </a:graphicData>
                </a:graphic>
              </wp:inline>
            </w:drawing>
          </mc:Choice>
          <mc:Fallback>
            <w:pict>
              <v:shape id="shape_0" ID="Εικόνα 1" stroked="t" o:allowincell="f" style="position:absolute;margin-left:0pt;margin-top:-198.7pt;width:364.5pt;height:198.6pt;mso-wrap-style:none;v-text-anchor:middle;mso-position-vertical:top" wp14:anchorId="33DF077F" type="_x0000_t75">
                <v:imagedata r:id="rId18" o:detectmouseclick="t"/>
                <v:stroke color="black" weight="38160" joinstyle="miter" endcap="flat"/>
                <v:shadow on="t" obscured="f" color="black"/>
                <w10:wrap type="square"/>
              </v:shape>
            </w:pict>
          </mc:Fallback>
        </mc:AlternateContent>
      </w:r>
    </w:p>
    <w:p>
      <w:pPr>
        <w:pStyle w:val="Normal"/>
        <w:keepNext w:val="true"/>
        <w:jc w:val="both"/>
        <w:rPr>
          <w:rFonts w:ascii="Calibri Light" w:hAnsi="Calibri Light" w:cs="Calibri Light" w:asciiTheme="majorHAnsi" w:cstheme="majorHAnsi" w:hAnsiTheme="majorHAnsi"/>
          <w:sz w:val="20"/>
          <w:szCs w:val="20"/>
        </w:rPr>
      </w:pPr>
      <w:bookmarkStart w:id="260" w:name="_Toc1412142"/>
      <w:bookmarkStart w:id="261" w:name="_Ref515556682"/>
      <w:r>
        <w:rPr>
          <w:rFonts w:cs="Calibri Light" w:ascii="Calibri Light" w:hAnsi="Calibri Light" w:asciiTheme="majorHAnsi" w:cstheme="majorHAnsi" w:hAnsiTheme="majorHAnsi"/>
          <w:sz w:val="20"/>
          <w:szCs w:val="20"/>
        </w:rPr>
        <w:t xml:space="preserve">Εικόνα </w:t>
      </w:r>
      <w:bookmarkEnd w:id="260"/>
      <w:bookmarkEnd w:id="261"/>
      <w:r>
        <w:rPr>
          <w:rFonts w:cs="Calibri Light" w:ascii="Calibri Light" w:hAnsi="Calibri Light" w:asciiTheme="majorHAnsi" w:cstheme="majorHAnsi" w:hAnsiTheme="majorHAnsi"/>
          <w:sz w:val="20"/>
          <w:szCs w:val="20"/>
        </w:rPr>
        <w:t>4 Σχηματική περιγραφή των κλάσεων</w:t>
      </w:r>
    </w:p>
    <w:p>
      <w:pPr>
        <w:pStyle w:val="Normal"/>
        <w:spacing w:lineRule="auto" w:line="276" w:before="120" w:after="120"/>
        <w:rPr>
          <w:rFonts w:cs="Calibri" w:cstheme="minorHAnsi"/>
          <w:sz w:val="24"/>
        </w:rPr>
      </w:pPr>
      <w:r>
        <w:rPr/>
        <w:drawing>
          <wp:inline distT="0" distB="0" distL="0" distR="0">
            <wp:extent cx="4064635" cy="4211320"/>
            <wp:effectExtent l="0" t="0" r="0" b="0"/>
            <wp:docPr id="12" name="Εικόνα 4" descr="Εικόνα που περιέχει κείμενο, στιγμιότυπο οθόνης, διάγραμμα,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4" descr="Εικόνα που περιέχει κείμενο, στιγμιότυπο οθόνης, διάγραμμα, παράλληλα&#10;&#10;Περιγραφή που δημιουργήθηκε αυτόματα"/>
                    <pic:cNvPicPr>
                      <a:picLocks noChangeAspect="1" noChangeArrowheads="1"/>
                    </pic:cNvPicPr>
                  </pic:nvPicPr>
                  <pic:blipFill>
                    <a:blip r:embed="rId19"/>
                    <a:stretch>
                      <a:fillRect/>
                    </a:stretch>
                  </pic:blipFill>
                  <pic:spPr bwMode="auto">
                    <a:xfrm>
                      <a:off x="0" y="0"/>
                      <a:ext cx="4064635" cy="4211320"/>
                    </a:xfrm>
                    <a:prstGeom prst="rect">
                      <a:avLst/>
                    </a:prstGeom>
                    <a:noFill/>
                  </pic:spPr>
                </pic:pic>
              </a:graphicData>
            </a:graphic>
          </wp:inline>
        </w:drawing>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Μία τυπική αρχιτεκτονική ενός δικτύου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είναι η τοπολογία </w:t>
      </w:r>
      <w:r>
        <w:rPr>
          <w:rFonts w:cs="Calibri Light" w:ascii="Calibri Light" w:hAnsi="Calibri Light" w:asciiTheme="majorHAnsi" w:cstheme="majorHAnsi" w:hAnsiTheme="majorHAnsi"/>
          <w:szCs w:val="22"/>
        </w:rPr>
        <w:t>star</w:t>
      </w:r>
      <w:r>
        <w:rPr>
          <w:rFonts w:cs="Calibri Light" w:ascii="Calibri Light" w:hAnsi="Calibri Light" w:asciiTheme="majorHAnsi" w:cstheme="majorHAnsi" w:hAnsiTheme="majorHAnsi"/>
          <w:szCs w:val="22"/>
          <w:lang w:val="el-GR"/>
        </w:rPr>
        <w:t xml:space="preserve"> (Εικόνα 5). Σε αυτή την τοπολογία κάθε </w:t>
      </w:r>
      <w:r>
        <w:rPr>
          <w:rFonts w:cs="Calibri Light" w:ascii="Calibri Light" w:hAnsi="Calibri Light" w:asciiTheme="majorHAnsi" w:cstheme="majorHAnsi" w:hAnsiTheme="majorHAnsi"/>
          <w:szCs w:val="22"/>
        </w:rPr>
        <w:t>controller</w:t>
      </w:r>
      <w:r>
        <w:rPr>
          <w:rFonts w:cs="Calibri Light" w:ascii="Calibri Light" w:hAnsi="Calibri Light" w:asciiTheme="majorHAnsi" w:cstheme="majorHAnsi" w:hAnsiTheme="majorHAnsi"/>
          <w:szCs w:val="22"/>
          <w:lang w:val="el-GR"/>
        </w:rPr>
        <w:t xml:space="preserve"> συνδέεται με </w:t>
      </w:r>
      <w:r>
        <w:rPr>
          <w:rFonts w:cs="Calibri Light" w:ascii="Calibri Light" w:hAnsi="Calibri Light" w:asciiTheme="majorHAnsi" w:cstheme="majorHAnsi" w:hAnsiTheme="majorHAnsi"/>
          <w:szCs w:val="22"/>
        </w:rPr>
        <w:t>point</w:t>
      </w:r>
      <w:r>
        <w:rPr>
          <w:rFonts w:cs="Calibri Light" w:ascii="Calibri Light" w:hAnsi="Calibri Light" w:asciiTheme="majorHAnsi" w:cstheme="majorHAnsi" w:hAnsiTheme="majorHAnsi"/>
          <w:szCs w:val="22"/>
          <w:lang w:val="el-GR"/>
        </w:rPr>
        <w:t>-</w:t>
      </w:r>
      <w:r>
        <w:rPr>
          <w:rFonts w:cs="Calibri Light" w:ascii="Calibri Light" w:hAnsi="Calibri Light" w:asciiTheme="majorHAnsi" w:cstheme="majorHAnsi" w:hAnsiTheme="majorHAnsi"/>
          <w:szCs w:val="22"/>
        </w:rPr>
        <w:t>to</w:t>
      </w:r>
      <w:r>
        <w:rPr>
          <w:rFonts w:cs="Calibri Light" w:ascii="Calibri Light" w:hAnsi="Calibri Light" w:asciiTheme="majorHAnsi" w:cstheme="majorHAnsi" w:hAnsiTheme="majorHAnsi"/>
          <w:szCs w:val="22"/>
          <w:lang w:val="el-GR"/>
        </w:rPr>
        <w:t>-</w:t>
      </w:r>
      <w:r>
        <w:rPr>
          <w:rFonts w:cs="Calibri Light" w:ascii="Calibri Light" w:hAnsi="Calibri Light" w:asciiTheme="majorHAnsi" w:cstheme="majorHAnsi" w:hAnsiTheme="majorHAnsi"/>
          <w:szCs w:val="22"/>
        </w:rPr>
        <w:t>point</w:t>
      </w:r>
      <w:r>
        <w:rPr>
          <w:rFonts w:cs="Calibri Light" w:ascii="Calibri Light" w:hAnsi="Calibri Light" w:asciiTheme="majorHAnsi" w:cstheme="majorHAnsi" w:hAnsiTheme="majorHAnsi"/>
          <w:szCs w:val="22"/>
          <w:lang w:val="el-GR"/>
        </w:rPr>
        <w:t xml:space="preserve">, δηλαδή άμεση, σύνδεση τεχνολογίας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με ένα ή περισσότερα </w:t>
      </w:r>
      <w:r>
        <w:rPr>
          <w:rFonts w:cs="Calibri Light" w:ascii="Calibri Light" w:hAnsi="Calibri Light" w:asciiTheme="majorHAnsi" w:cstheme="majorHAnsi" w:hAnsiTheme="majorHAnsi"/>
          <w:szCs w:val="22"/>
        </w:rPr>
        <w:t>gateways</w:t>
      </w:r>
      <w:r>
        <w:rPr>
          <w:rFonts w:cs="Calibri Light" w:ascii="Calibri Light" w:hAnsi="Calibri Light" w:asciiTheme="majorHAnsi" w:cstheme="majorHAnsi" w:hAnsiTheme="majorHAnsi"/>
          <w:szCs w:val="22"/>
          <w:lang w:val="el-GR"/>
        </w:rPr>
        <w:t xml:space="preserve">. Οι υπόλοιποι </w:t>
      </w:r>
      <w:r>
        <w:rPr>
          <w:rFonts w:cs="Calibri Light" w:ascii="Calibri Light" w:hAnsi="Calibri Light" w:asciiTheme="majorHAnsi" w:cstheme="majorHAnsi" w:hAnsiTheme="majorHAnsi"/>
          <w:szCs w:val="22"/>
        </w:rPr>
        <w:t>controllers</w:t>
      </w:r>
      <w:r>
        <w:rPr>
          <w:rFonts w:cs="Calibri Light" w:ascii="Calibri Light" w:hAnsi="Calibri Light" w:asciiTheme="majorHAnsi" w:cstheme="majorHAnsi" w:hAnsiTheme="majorHAnsi"/>
          <w:szCs w:val="22"/>
          <w:lang w:val="el-GR"/>
        </w:rPr>
        <w:t xml:space="preserve"> δε συνδέονται κατευθείαν ο ένας με τον άλλο, αλλά όταν μία συσκευή πρόκειται να στείλει πληροφορία σε μία άλλη, τη στέλνει πρώτα στο </w:t>
      </w:r>
      <w:r>
        <w:rPr>
          <w:rFonts w:cs="Calibri Light" w:ascii="Calibri Light" w:hAnsi="Calibri Light" w:asciiTheme="majorHAnsi" w:cstheme="majorHAnsi" w:hAnsiTheme="majorHAnsi"/>
          <w:szCs w:val="22"/>
        </w:rPr>
        <w:t>gateway</w:t>
      </w:r>
      <w:r>
        <w:rPr>
          <w:rFonts w:cs="Calibri Light" w:ascii="Calibri Light" w:hAnsi="Calibri Light" w:asciiTheme="majorHAnsi" w:cstheme="majorHAnsi" w:hAnsiTheme="majorHAnsi"/>
          <w:szCs w:val="22"/>
          <w:lang w:val="el-GR"/>
        </w:rPr>
        <w:t xml:space="preserve">, το οποίο τη μεταβιβάζει στη συσκευή προορισμού, τον </w:t>
      </w:r>
      <w:r>
        <w:rPr>
          <w:rFonts w:cs="Calibri Light" w:ascii="Calibri Light" w:hAnsi="Calibri Light" w:asciiTheme="majorHAnsi" w:cstheme="majorHAnsi" w:hAnsiTheme="majorHAnsi"/>
          <w:szCs w:val="22"/>
        </w:rPr>
        <w:t>Network</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Server</w:t>
      </w:r>
      <w:r>
        <w:rPr>
          <w:rFonts w:cs="Calibri Light" w:ascii="Calibri Light" w:hAnsi="Calibri Light" w:asciiTheme="majorHAnsi" w:cstheme="majorHAnsi" w:hAnsiTheme="majorHAnsi"/>
          <w:szCs w:val="22"/>
          <w:lang w:val="el-GR"/>
        </w:rPr>
        <w:t xml:space="preserve">. Εκείνος με την σειρά του ελέγχει την ροή της πληροφορίας, αναγνωρίζει για τυχόν λάθη, ή πλεονασμούς και την προωθεί στην εφαρμογή. Η τοπολογία </w:t>
      </w:r>
      <w:r>
        <w:rPr>
          <w:rFonts w:cs="Calibri Light" w:ascii="Calibri Light" w:hAnsi="Calibri Light" w:asciiTheme="majorHAnsi" w:cstheme="majorHAnsi" w:hAnsiTheme="majorHAnsi"/>
          <w:szCs w:val="22"/>
        </w:rPr>
        <w:t>star</w:t>
      </w:r>
      <w:r>
        <w:rPr>
          <w:rFonts w:cs="Calibri Light" w:ascii="Calibri Light" w:hAnsi="Calibri Light" w:asciiTheme="majorHAnsi" w:cstheme="majorHAnsi" w:hAnsiTheme="majorHAnsi"/>
          <w:szCs w:val="22"/>
          <w:lang w:val="el-GR"/>
        </w:rPr>
        <w:t xml:space="preserve"> χρησιμοποιείται γιατί είναι λιγότερο απαιτητική όσον αφορά το κόστος και την πολυπλοκότητα, χαρακτηρίζεται από ευκολία στην εγκατάσταση και διαχείριση και ευρωστία στις βλάβες και περιορίζει την κατανάλωση ενέργειας, αφού δεν υπάρχει η σύνδεση και ο συγχρονισμός μεταξύ των </w:t>
      </w:r>
      <w:r>
        <w:rPr>
          <w:rFonts w:cs="Calibri Light" w:ascii="Calibri Light" w:hAnsi="Calibri Light" w:asciiTheme="majorHAnsi" w:cstheme="majorHAnsi" w:hAnsiTheme="majorHAnsi"/>
          <w:szCs w:val="22"/>
        </w:rPr>
        <w:t>controllers</w:t>
      </w:r>
      <w:r>
        <w:rPr>
          <w:rFonts w:cs="Calibri Light" w:ascii="Calibri Light" w:hAnsi="Calibri Light" w:asciiTheme="majorHAnsi" w:cstheme="majorHAnsi" w:hAnsiTheme="majorHAnsi"/>
          <w:szCs w:val="22"/>
          <w:lang w:val="el-GR"/>
        </w:rPr>
        <w:t>.</w:t>
      </w:r>
    </w:p>
    <w:p>
      <w:pPr>
        <w:pStyle w:val="Normal"/>
        <w:spacing w:lineRule="auto" w:line="36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Επιπλέον, εκτός της τοπολογίας </w:t>
      </w:r>
      <w:r>
        <w:rPr>
          <w:rFonts w:cs="Calibri Light" w:ascii="Calibri Light" w:hAnsi="Calibri Light" w:asciiTheme="majorHAnsi" w:cstheme="majorHAnsi" w:hAnsiTheme="majorHAnsi"/>
          <w:szCs w:val="22"/>
        </w:rPr>
        <w:t>star</w:t>
      </w:r>
      <w:r>
        <w:rPr>
          <w:rFonts w:cs="Calibri Light" w:ascii="Calibri Light" w:hAnsi="Calibri Light" w:asciiTheme="majorHAnsi" w:cstheme="majorHAnsi" w:hAnsiTheme="majorHAnsi"/>
          <w:szCs w:val="22"/>
          <w:lang w:val="el-GR"/>
        </w:rPr>
        <w:t xml:space="preserve">, το δίκτυο μπορεί να αναπτυχθεί και σε τοπολογία </w:t>
      </w:r>
      <w:r>
        <w:rPr>
          <w:rFonts w:cs="Calibri Light" w:ascii="Calibri Light" w:hAnsi="Calibri Light" w:asciiTheme="majorHAnsi" w:cstheme="majorHAnsi" w:hAnsiTheme="majorHAnsi"/>
          <w:szCs w:val="22"/>
        </w:rPr>
        <w:t>mesh</w:t>
      </w:r>
      <w:r>
        <w:rPr>
          <w:rFonts w:cs="Calibri Light" w:ascii="Calibri Light" w:hAnsi="Calibri Light" w:asciiTheme="majorHAnsi" w:cstheme="majorHAnsi" w:hAnsiTheme="majorHAnsi"/>
          <w:szCs w:val="22"/>
          <w:lang w:val="el-GR"/>
        </w:rPr>
        <w:t xml:space="preserve">. Στην τοπολογία </w:t>
      </w:r>
      <w:r>
        <w:rPr>
          <w:rFonts w:cs="Calibri Light" w:ascii="Calibri Light" w:hAnsi="Calibri Light" w:asciiTheme="majorHAnsi" w:cstheme="majorHAnsi" w:hAnsiTheme="majorHAnsi"/>
          <w:szCs w:val="22"/>
        </w:rPr>
        <w:t>mesh</w:t>
      </w:r>
      <w:r>
        <w:rPr>
          <w:rFonts w:cs="Calibri Light" w:ascii="Calibri Light" w:hAnsi="Calibri Light" w:asciiTheme="majorHAnsi" w:cstheme="majorHAnsi" w:hAnsiTheme="majorHAnsi"/>
          <w:szCs w:val="22"/>
          <w:lang w:val="el-GR"/>
        </w:rPr>
        <w:t xml:space="preserve"> κάθε κόμβος συνδέεται με κάθε άλλο κόμβο ξεχωριστά, διασφαλίζει ότι δεν υπάρχουν προβλήματα συγκέντρωσης φορτίου, όπως στην περίπτωση που πολλοί κόμβοι μοιράζονται την ίδια σύνδεση, είναι εύρωστη σε βλάβες, επιτρέπει δρομολόγηση για αποφυγή προβληματικών κόμβων, αλλά απαιτεί υλοποίηση μεγάλου κόστους και πολυπλοκότητας. Ο τελευταίος είναι και ο λόγος που δεν προτιμάται σε σύγκριση με την </w:t>
      </w:r>
      <w:r>
        <w:rPr>
          <w:rFonts w:cs="Calibri Light" w:ascii="Calibri Light" w:hAnsi="Calibri Light" w:asciiTheme="majorHAnsi" w:cstheme="majorHAnsi" w:hAnsiTheme="majorHAnsi"/>
          <w:szCs w:val="22"/>
        </w:rPr>
        <w:t>star</w:t>
      </w:r>
      <w:r>
        <w:rPr>
          <w:rFonts w:cs="Calibri Light" w:ascii="Calibri Light" w:hAnsi="Calibri Light" w:asciiTheme="majorHAnsi" w:cstheme="majorHAnsi" w:hAnsiTheme="majorHAnsi"/>
          <w:szCs w:val="22"/>
          <w:lang w:val="el-GR"/>
        </w:rPr>
        <w:t>.</w:t>
      </w:r>
    </w:p>
    <w:p>
      <w:pPr>
        <w:pStyle w:val="Normal"/>
        <w:rPr>
          <w:rFonts w:cs="Calibri" w:cstheme="minorHAnsi"/>
          <w:sz w:val="24"/>
          <w:lang w:val="el-GR"/>
        </w:rPr>
      </w:pPr>
      <w:r>
        <w:rPr>
          <w:rFonts w:cs="Calibri" w:cstheme="minorHAnsi"/>
          <w:sz w:val="24"/>
          <w:lang w:val="el-GR"/>
        </w:rPr>
      </w:r>
    </w:p>
    <w:p>
      <w:pPr>
        <w:pStyle w:val="Normal"/>
        <w:keepNext w:val="true"/>
        <w:jc w:val="both"/>
        <w:rPr>
          <w:rFonts w:ascii="Calibri Light" w:hAnsi="Calibri Light" w:cs="Calibri Light" w:asciiTheme="majorHAnsi" w:cstheme="majorHAnsi" w:hAnsiTheme="majorHAnsi"/>
          <w:sz w:val="20"/>
          <w:szCs w:val="20"/>
        </w:rPr>
      </w:pPr>
      <w:bookmarkStart w:id="262" w:name="_Toc1412143"/>
      <w:bookmarkStart w:id="263" w:name="_Ref515557357"/>
      <w:r>
        <w:rPr>
          <w:rFonts w:cs="Calibri Light" w:ascii="Calibri Light" w:hAnsi="Calibri Light" w:asciiTheme="majorHAnsi" w:cstheme="majorHAnsi" w:hAnsiTheme="majorHAnsi"/>
          <w:sz w:val="20"/>
          <w:szCs w:val="20"/>
        </w:rPr>
        <w:t>Εικόνα 5</w:t>
      </w:r>
      <w:bookmarkEnd w:id="262"/>
      <w:bookmarkEnd w:id="263"/>
      <w:r>
        <w:rPr>
          <w:rFonts w:cs="Calibri Light" w:ascii="Calibri Light" w:hAnsi="Calibri Light" w:asciiTheme="majorHAnsi" w:cstheme="majorHAnsi" w:hAnsiTheme="majorHAnsi"/>
          <w:sz w:val="20"/>
          <w:szCs w:val="20"/>
        </w:rPr>
        <w:t xml:space="preserve"> Βασική αρχιτεκτονική δικτύου LoRa - Τύπου star</w:t>
      </w:r>
    </w:p>
    <w:p>
      <w:pPr>
        <w:pStyle w:val="Normal"/>
        <w:spacing w:lineRule="auto" w:line="276" w:before="120" w:after="120"/>
        <w:rPr>
          <w:rFonts w:cs="Calibri" w:cstheme="minorHAnsi"/>
          <w:sz w:val="24"/>
        </w:rPr>
      </w:pPr>
      <w:r>
        <w:rPr/>
        <mc:AlternateContent>
          <mc:Choice Requires="wps">
            <w:drawing>
              <wp:inline distT="0" distB="0" distL="0" distR="0" wp14:anchorId="5D76500F">
                <wp:extent cx="2963545" cy="3075305"/>
                <wp:effectExtent l="0" t="0" r="0" b="0"/>
                <wp:docPr id="13" name="Εικόνα 5"/>
                <a:graphic xmlns:a="http://schemas.openxmlformats.org/drawingml/2006/main">
                  <a:graphicData uri="http://schemas.openxmlformats.org/drawingml/2006/picture">
                    <pic:pic xmlns:pic="http://schemas.openxmlformats.org/drawingml/2006/picture">
                      <pic:nvPicPr>
                        <pic:cNvPr id="14" name="Εικόνα 5" descr=""/>
                        <pic:cNvPicPr/>
                      </pic:nvPicPr>
                      <pic:blipFill>
                        <a:blip r:embed="rId20"/>
                        <a:stretch/>
                      </pic:blipFill>
                      <pic:spPr>
                        <a:xfrm>
                          <a:off x="0" y="0"/>
                          <a:ext cx="2963520" cy="3075480"/>
                        </a:xfrm>
                        <a:prstGeom prst="rect">
                          <a:avLst/>
                        </a:prstGeom>
                        <a:noFill/>
                        <a:ln w="38160">
                          <a:solidFill>
                            <a:srgbClr val="000000"/>
                          </a:solidFill>
                          <a:miter/>
                        </a:ln>
                        <a:effectLst>
                          <a:outerShdw algn="tl" blurRad="50760" dir="2700000" dist="37674" rotWithShape="0">
                            <a:srgbClr val="000000">
                              <a:alpha val="43000"/>
                            </a:srgbClr>
                          </a:outerShdw>
                        </a:effectLst>
                      </pic:spPr>
                    </pic:pic>
                  </a:graphicData>
                </a:graphic>
              </wp:inline>
            </w:drawing>
          </mc:Choice>
          <mc:Fallback>
            <w:pict>
              <v:shape id="shape_0" ID="Εικόνα 5" stroked="t" o:allowincell="f" style="position:absolute;margin-left:0pt;margin-top:-242.2pt;width:233.3pt;height:242.1pt;mso-wrap-style:none;v-text-anchor:middle;mso-position-vertical:top" wp14:anchorId="5D76500F" type="_x0000_t75">
                <v:imagedata r:id="rId21" o:detectmouseclick="t"/>
                <v:stroke color="black" weight="38160" joinstyle="miter" endcap="flat"/>
                <v:shadow on="t" obscured="f" color="black"/>
                <w10:wrap type="square"/>
              </v:shape>
            </w:pict>
          </mc:Fallback>
        </mc:AlternateContent>
      </w:r>
    </w:p>
    <w:p>
      <w:pPr>
        <w:pStyle w:val="Normal"/>
        <w:spacing w:lineRule="auto" w:line="276" w:before="120" w:after="120"/>
        <w:rPr>
          <w:rFonts w:cs="Calibri" w:cstheme="minorHAnsi"/>
          <w:sz w:val="24"/>
        </w:rPr>
      </w:pPr>
      <w:r>
        <w:rPr>
          <w:rFonts w:cs="Calibri" w:cstheme="minorHAnsi"/>
          <w:sz w:val="24"/>
        </w:rPr>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Το κομμάτι της μετάδοσης δεν θα ήταν σημαντικό, αν δεν εξετάζαμε το μέγεθος της πληροφορίας την οποία στέλνουμε. Κάθε πακέτο πληροφορίας που μεταδίδεται από μια συσκευή σε μία άλλη αποτελείται από τέσσερα (4) διακριτά τμήματα:</w:t>
      </w:r>
    </w:p>
    <w:p>
      <w:pPr>
        <w:pStyle w:val="Normal"/>
        <w:numPr>
          <w:ilvl w:val="0"/>
          <w:numId w:val="132"/>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Έναν πρόλογο συνήθως οκτώ συμβόλων,</w:t>
      </w:r>
    </w:p>
    <w:p>
      <w:pPr>
        <w:pStyle w:val="Normal"/>
        <w:numPr>
          <w:ilvl w:val="0"/>
          <w:numId w:val="132"/>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Την επικεφαλίδα, η οποία περιέχει βασικές πληροφορίες, αναγνωριστικού χαρακτήρα για το δίκτυο,</w:t>
      </w:r>
    </w:p>
    <w:p>
      <w:pPr>
        <w:pStyle w:val="Normal"/>
        <w:numPr>
          <w:ilvl w:val="0"/>
          <w:numId w:val="132"/>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 xml:space="preserve">Το μήνυμα με την «χρήσιμη» και αξιοποιήσιμη πληροφορία με μέγεθος που κυμαίνεται από 51 έως 222 </w:t>
      </w:r>
      <w:r>
        <w:rPr>
          <w:rFonts w:cs="Calibri Light" w:ascii="Calibri Light" w:hAnsi="Calibri Light" w:asciiTheme="majorHAnsi" w:cstheme="majorHAnsi" w:hAnsiTheme="majorHAnsi"/>
          <w:sz w:val="22"/>
          <w:szCs w:val="22"/>
        </w:rPr>
        <w:t>Bytes</w:t>
      </w:r>
      <w:r>
        <w:rPr>
          <w:rFonts w:cs="Calibri Light" w:ascii="Calibri Light" w:hAnsi="Calibri Light" w:asciiTheme="majorHAnsi" w:cstheme="majorHAnsi" w:hAnsiTheme="majorHAnsi"/>
          <w:sz w:val="22"/>
          <w:szCs w:val="22"/>
          <w:lang w:val="el-GR"/>
        </w:rPr>
        <w:t xml:space="preserve"> και τέλος,</w:t>
      </w:r>
    </w:p>
    <w:p>
      <w:pPr>
        <w:pStyle w:val="Normal"/>
        <w:numPr>
          <w:ilvl w:val="0"/>
          <w:numId w:val="132"/>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Δύο (2) κυκλικά προθέματα (</w:t>
      </w:r>
      <w:r>
        <w:rPr>
          <w:rFonts w:cs="Calibri Light" w:ascii="Calibri Light" w:hAnsi="Calibri Light" w:asciiTheme="majorHAnsi" w:cstheme="majorHAnsi" w:hAnsiTheme="majorHAnsi"/>
          <w:sz w:val="22"/>
          <w:szCs w:val="22"/>
        </w:rPr>
        <w:t>Cyclic</w:t>
      </w:r>
      <w:r>
        <w:rPr>
          <w:rFonts w:cs="Calibri Light" w:ascii="Calibri Light" w:hAnsi="Calibri Light" w:asciiTheme="majorHAnsi" w:cstheme="majorHAnsi" w:hAnsiTheme="majorHAnsi"/>
          <w:sz w:val="22"/>
          <w:szCs w:val="22"/>
          <w:lang w:val="el-GR"/>
        </w:rPr>
        <w:t xml:space="preserve"> </w:t>
      </w:r>
      <w:r>
        <w:rPr>
          <w:rFonts w:cs="Calibri Light" w:ascii="Calibri Light" w:hAnsi="Calibri Light" w:asciiTheme="majorHAnsi" w:cstheme="majorHAnsi" w:hAnsiTheme="majorHAnsi"/>
          <w:sz w:val="22"/>
          <w:szCs w:val="22"/>
        </w:rPr>
        <w:t>Redundancy</w:t>
      </w:r>
      <w:r>
        <w:rPr>
          <w:rFonts w:cs="Calibri Light" w:ascii="Calibri Light" w:hAnsi="Calibri Light" w:asciiTheme="majorHAnsi" w:cstheme="majorHAnsi" w:hAnsiTheme="majorHAnsi"/>
          <w:sz w:val="22"/>
          <w:szCs w:val="22"/>
          <w:lang w:val="el-GR"/>
        </w:rPr>
        <w:t xml:space="preserve"> </w:t>
      </w:r>
      <w:r>
        <w:rPr>
          <w:rFonts w:cs="Calibri Light" w:ascii="Calibri Light" w:hAnsi="Calibri Light" w:asciiTheme="majorHAnsi" w:cstheme="majorHAnsi" w:hAnsiTheme="majorHAnsi"/>
          <w:sz w:val="22"/>
          <w:szCs w:val="22"/>
        </w:rPr>
        <w:t>Check</w:t>
      </w:r>
      <w:r>
        <w:rPr>
          <w:rFonts w:cs="Calibri Light" w:ascii="Calibri Light" w:hAnsi="Calibri Light" w:asciiTheme="majorHAnsi" w:cstheme="majorHAnsi" w:hAnsiTheme="majorHAnsi"/>
          <w:sz w:val="22"/>
          <w:szCs w:val="22"/>
          <w:lang w:val="el-GR"/>
        </w:rPr>
        <w:t xml:space="preserve"> - </w:t>
      </w:r>
      <w:r>
        <w:rPr>
          <w:rFonts w:cs="Calibri Light" w:ascii="Calibri Light" w:hAnsi="Calibri Light" w:asciiTheme="majorHAnsi" w:cstheme="majorHAnsi" w:hAnsiTheme="majorHAnsi"/>
          <w:sz w:val="22"/>
          <w:szCs w:val="22"/>
        </w:rPr>
        <w:t>CRC</w:t>
      </w:r>
      <w:r>
        <w:rPr>
          <w:rFonts w:cs="Calibri Light" w:ascii="Calibri Light" w:hAnsi="Calibri Light" w:asciiTheme="majorHAnsi" w:cstheme="majorHAnsi" w:hAnsiTheme="majorHAnsi"/>
          <w:sz w:val="22"/>
          <w:szCs w:val="22"/>
          <w:lang w:val="el-GR"/>
        </w:rPr>
        <w:t>), ένα μετά την επικεφαλίδα και ένα μετά το μήνυμα, προκειμένου να ελεγχθεί η ακεραιότητά τους.</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Κάθε πακέτο ρυθμίζεται ανάλογα με τον ρυθμό μετάδοσης, το πόσο γρήγορα μεταδίδεται η πληροφορία. Ο ρυθμός μετάδοσης των δεδομένων (σε </w:t>
      </w:r>
      <w:r>
        <w:rPr>
          <w:rFonts w:cs="Calibri Light" w:ascii="Calibri Light" w:hAnsi="Calibri Light" w:asciiTheme="majorHAnsi" w:cstheme="majorHAnsi" w:hAnsiTheme="majorHAnsi"/>
          <w:szCs w:val="22"/>
        </w:rPr>
        <w:t>bits</w:t>
      </w:r>
      <w:r>
        <w:rPr>
          <w:rFonts w:cs="Calibri Light" w:ascii="Calibri Light" w:hAnsi="Calibri Light" w:asciiTheme="majorHAnsi" w:cstheme="majorHAnsi" w:hAnsiTheme="majorHAnsi"/>
          <w:szCs w:val="22"/>
          <w:lang w:val="el-GR"/>
        </w:rPr>
        <w:t>), λοιπόν, εξαρτάται από την σχέση:</w:t>
      </w:r>
    </w:p>
    <w:p>
      <w:pPr>
        <w:pStyle w:val="Normal"/>
        <w:spacing w:lineRule="auto" w:line="360" w:before="120" w:after="120"/>
        <w:rPr>
          <w:rFonts w:ascii="Calibri Light" w:hAnsi="Calibri Light" w:cs="Calibri Light" w:asciiTheme="majorHAnsi" w:cstheme="majorHAnsi" w:hAnsiTheme="majorHAnsi"/>
          <w:szCs w:val="22"/>
          <w:lang w:val="el-GR"/>
        </w:rPr>
      </w:pPr>
      <w:r>
        <w:rPr/>
      </w:r>
      <m:oMath xmlns:m="http://schemas.openxmlformats.org/officeDocument/2006/math">
        <m:sSub>
          <m:e>
            <m:r>
              <m:t xml:space="preserve">R</m:t>
            </m:r>
          </m:e>
          <m:sub>
            <m:r>
              <m:t xml:space="preserve">d</m:t>
            </m:r>
          </m:sub>
        </m:sSub>
        <m:r>
          <m:rPr>
            <m:lit/>
            <m:nor/>
          </m:rPr>
          <m:t xml:space="preserve">=</m:t>
        </m:r>
        <m:r>
          <m:rPr>
            <m:lit/>
            <m:nor/>
          </m:rPr>
          <m:t xml:space="preserve"> </m:t>
        </m:r>
        <m:f>
          <m:num>
            <m:r>
              <m:t xml:space="preserve">SF</m:t>
            </m:r>
          </m:num>
          <m:den>
            <m:sSup>
              <m:e>
                <m:r>
                  <m:t xml:space="preserve">2</m:t>
                </m:r>
              </m:e>
              <m:sup>
                <m:r>
                  <m:t xml:space="preserve">SF</m:t>
                </m:r>
              </m:sup>
            </m:sSup>
          </m:den>
        </m:f>
        <m:r>
          <m:rPr>
            <m:lit/>
            <m:nor/>
          </m:rPr>
          <m:t xml:space="preserve">*</m:t>
        </m:r>
        <m:r>
          <m:t xml:space="preserve">BW</m:t>
        </m:r>
        <m:r>
          <m:rPr>
            <m:lit/>
            <m:nor/>
          </m:rPr>
          <m:t xml:space="preserve">*</m:t>
        </m:r>
        <m:r>
          <m:t xml:space="preserve">CR</m:t>
        </m:r>
      </m:oMath>
      <w:r>
        <w:rPr>
          <w:rFonts w:cs="Calibri Light" w:ascii="Calibri Light" w:hAnsi="Calibri Light" w:asciiTheme="majorHAnsi" w:cstheme="majorHAnsi" w:hAnsiTheme="majorHAnsi"/>
          <w:szCs w:val="22"/>
          <w:lang w:val="el-GR"/>
        </w:rPr>
        <w:t>,</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όπου </w:t>
      </w:r>
      <w:r>
        <w:rPr>
          <w:rFonts w:cs="Calibri Light" w:ascii="Calibri Light" w:hAnsi="Calibri Light" w:asciiTheme="majorHAnsi" w:cstheme="majorHAnsi" w:hAnsiTheme="majorHAnsi"/>
          <w:szCs w:val="22"/>
        </w:rPr>
        <w:t>SF</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Spreading</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Factor</w:t>
      </w:r>
      <w:r>
        <w:rPr>
          <w:rFonts w:cs="Calibri Light" w:ascii="Calibri Light" w:hAnsi="Calibri Light" w:asciiTheme="majorHAnsi" w:cstheme="majorHAnsi" w:hAnsiTheme="majorHAnsi"/>
          <w:szCs w:val="22"/>
          <w:lang w:val="el-GR"/>
        </w:rPr>
        <w:t xml:space="preserve">) είναι ένας παράγοντας διάδοσης, δηλαδή ένας πολλαπλασιαστικός παράγοντας που ενισχύει το σήμα, </w:t>
      </w:r>
      <w:r>
        <w:rPr>
          <w:rFonts w:cs="Calibri Light" w:ascii="Calibri Light" w:hAnsi="Calibri Light" w:asciiTheme="majorHAnsi" w:cstheme="majorHAnsi" w:hAnsiTheme="majorHAnsi"/>
          <w:szCs w:val="22"/>
        </w:rPr>
        <w:t>BW</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BandWidth</w:t>
      </w:r>
      <w:r>
        <w:rPr>
          <w:rFonts w:cs="Calibri Light" w:ascii="Calibri Light" w:hAnsi="Calibri Light" w:asciiTheme="majorHAnsi" w:cstheme="majorHAnsi" w:hAnsiTheme="majorHAnsi"/>
          <w:szCs w:val="22"/>
          <w:lang w:val="el-GR"/>
        </w:rPr>
        <w:t xml:space="preserve">) είναι το εύρος ζώνης, δηλαδή η διαφορά ανάμεσα στην μεγαλύτερη και μικρότερη συχνότητα που χρησιμοποιεί το σήμα μας και </w:t>
      </w:r>
      <w:r>
        <w:rPr>
          <w:rFonts w:cs="Calibri Light" w:ascii="Calibri Light" w:hAnsi="Calibri Light" w:asciiTheme="majorHAnsi" w:cstheme="majorHAnsi" w:hAnsiTheme="majorHAnsi"/>
          <w:szCs w:val="22"/>
        </w:rPr>
        <w:t>CR</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Coding</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Rate</w:t>
      </w:r>
      <w:r>
        <w:rPr>
          <w:rFonts w:cs="Calibri Light" w:ascii="Calibri Light" w:hAnsi="Calibri Light" w:asciiTheme="majorHAnsi" w:cstheme="majorHAnsi" w:hAnsiTheme="majorHAnsi"/>
          <w:szCs w:val="22"/>
          <w:lang w:val="el-GR"/>
        </w:rPr>
        <w:t>), ο ρυθμός κωδικοποίησης, όπου μας δείχνει το ποσοστό της πληροφορίας που είναι «χρήσιμη» μετά την εκπομπή του σήματος.</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Οι πιθανές τιμές που μπορεί να δεχθούν οι παραπάνω παράμετροι είναι για το:</w:t>
      </w:r>
    </w:p>
    <w:p>
      <w:pPr>
        <w:pStyle w:val="Normal"/>
        <w:numPr>
          <w:ilvl w:val="0"/>
          <w:numId w:val="133"/>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SF: 6, 7, 8, 9, 10, 11 και 12,</w:t>
      </w:r>
    </w:p>
    <w:p>
      <w:pPr>
        <w:pStyle w:val="Normal"/>
        <w:numPr>
          <w:ilvl w:val="0"/>
          <w:numId w:val="133"/>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rPr>
        <w:t>BW</w:t>
      </w:r>
      <w:r>
        <w:rPr>
          <w:rFonts w:cs="Calibri Light" w:ascii="Calibri Light" w:hAnsi="Calibri Light" w:asciiTheme="majorHAnsi" w:cstheme="majorHAnsi" w:hAnsiTheme="majorHAnsi"/>
          <w:sz w:val="22"/>
          <w:szCs w:val="22"/>
          <w:lang w:val="el-GR"/>
        </w:rPr>
        <w:t xml:space="preserve"> (σε </w:t>
      </w:r>
      <w:r>
        <w:rPr>
          <w:rFonts w:cs="Calibri Light" w:ascii="Calibri Light" w:hAnsi="Calibri Light" w:asciiTheme="majorHAnsi" w:cstheme="majorHAnsi" w:hAnsiTheme="majorHAnsi"/>
          <w:sz w:val="22"/>
          <w:szCs w:val="22"/>
        </w:rPr>
        <w:t>kHz</w:t>
      </w:r>
      <w:r>
        <w:rPr>
          <w:rFonts w:cs="Calibri Light" w:ascii="Calibri Light" w:hAnsi="Calibri Light" w:asciiTheme="majorHAnsi" w:cstheme="majorHAnsi" w:hAnsiTheme="majorHAnsi"/>
          <w:sz w:val="22"/>
          <w:szCs w:val="22"/>
          <w:lang w:val="el-GR"/>
        </w:rPr>
        <w:t>): 7.8, 10.4, 15.6, 20.8, 31.2, 41.7, 62.5, 125 και 250 (για την Ευρώπη),</w:t>
      </w:r>
    </w:p>
    <w:p>
      <w:pPr>
        <w:pStyle w:val="Normal"/>
        <w:numPr>
          <w:ilvl w:val="0"/>
          <w:numId w:val="133"/>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CR: 4/5, 5/6, 4/7 και 4/8 και τέλος,</w:t>
      </w:r>
    </w:p>
    <w:p>
      <w:pPr>
        <w:pStyle w:val="Normal"/>
        <w:numPr>
          <w:ilvl w:val="0"/>
          <w:numId w:val="133"/>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R</w:t>
      </w:r>
      <w:r>
        <w:rPr>
          <w:rFonts w:cs="Calibri Light" w:ascii="Calibri Light" w:hAnsi="Calibri Light" w:asciiTheme="majorHAnsi" w:cstheme="majorHAnsi" w:hAnsiTheme="majorHAnsi"/>
          <w:sz w:val="22"/>
          <w:szCs w:val="22"/>
          <w:vertAlign w:val="subscript"/>
        </w:rPr>
        <w:t xml:space="preserve">d </w:t>
      </w:r>
      <w:r>
        <w:rPr>
          <w:rFonts w:cs="Calibri Light" w:ascii="Calibri Light" w:hAnsi="Calibri Light" w:asciiTheme="majorHAnsi" w:cstheme="majorHAnsi" w:hAnsiTheme="majorHAnsi"/>
          <w:sz w:val="22"/>
          <w:szCs w:val="22"/>
        </w:rPr>
        <w:t>(σε kbps): 0,29 έως 25.</w:t>
      </w:r>
    </w:p>
    <w:p>
      <w:pPr>
        <w:pStyle w:val="Normal"/>
        <w:spacing w:lineRule="auto" w:line="276" w:before="120" w:after="120"/>
        <w:rPr>
          <w:rFonts w:cs="Calibri" w:cstheme="minorHAnsi"/>
          <w:sz w:val="24"/>
        </w:rPr>
      </w:pPr>
      <w:r>
        <w:rPr>
          <w:rFonts w:cs="Calibri" w:cstheme="minorHAnsi"/>
          <w:sz w:val="24"/>
        </w:rPr>
      </w:r>
    </w:p>
    <w:p>
      <w:pPr>
        <w:pStyle w:val="Normal"/>
        <w:keepNext w:val="true"/>
        <w:jc w:val="both"/>
        <w:rPr/>
      </w:pPr>
      <w:bookmarkStart w:id="264" w:name="_Toc1412144"/>
      <w:bookmarkEnd w:id="264"/>
      <w:r>
        <w:rPr/>
        <w:t>Εικόνα 6 Διαμόρφωση πακέτου πληροφορίας</w:t>
      </w:r>
    </w:p>
    <w:p>
      <w:pPr>
        <w:pStyle w:val="Normal"/>
        <w:spacing w:lineRule="auto" w:line="276" w:before="120" w:after="120"/>
        <w:rPr>
          <w:rFonts w:cs="Calibri" w:cstheme="minorHAnsi"/>
          <w:sz w:val="24"/>
        </w:rPr>
      </w:pPr>
      <w:r>
        <w:rPr/>
        <mc:AlternateContent>
          <mc:Choice Requires="wps">
            <w:drawing>
              <wp:inline distT="0" distB="0" distL="0" distR="0" wp14:anchorId="182D8E55">
                <wp:extent cx="5293995" cy="1487805"/>
                <wp:effectExtent l="0" t="0" r="0" b="0"/>
                <wp:docPr id="15" name="Εικόνα 13"/>
                <a:graphic xmlns:a="http://schemas.openxmlformats.org/drawingml/2006/main">
                  <a:graphicData uri="http://schemas.openxmlformats.org/drawingml/2006/picture">
                    <pic:pic xmlns:pic="http://schemas.openxmlformats.org/drawingml/2006/picture">
                      <pic:nvPicPr>
                        <pic:cNvPr id="16" name="Εικόνα 13" descr=""/>
                        <pic:cNvPicPr/>
                      </pic:nvPicPr>
                      <pic:blipFill>
                        <a:blip r:embed="rId22"/>
                        <a:srcRect l="5343" t="33379" r="6659" b="23447"/>
                        <a:stretch/>
                      </pic:blipFill>
                      <pic:spPr>
                        <a:xfrm>
                          <a:off x="0" y="0"/>
                          <a:ext cx="5294160" cy="1487880"/>
                        </a:xfrm>
                        <a:prstGeom prst="rect">
                          <a:avLst/>
                        </a:prstGeom>
                        <a:noFill/>
                        <a:ln w="38160">
                          <a:solidFill>
                            <a:srgbClr val="000000"/>
                          </a:solidFill>
                          <a:miter/>
                        </a:ln>
                        <a:effectLst>
                          <a:outerShdw algn="tl" blurRad="50760" dir="2700000" dist="37674" rotWithShape="0">
                            <a:srgbClr val="000000">
                              <a:alpha val="43000"/>
                            </a:srgbClr>
                          </a:outerShdw>
                        </a:effectLst>
                      </pic:spPr>
                    </pic:pic>
                  </a:graphicData>
                </a:graphic>
              </wp:inline>
            </w:drawing>
          </mc:Choice>
          <mc:Fallback>
            <w:pict>
              <v:shape id="shape_0" ID="Εικόνα 13" stroked="t" o:allowincell="f" style="position:absolute;margin-left:0pt;margin-top:-117.2pt;width:416.8pt;height:117.1pt;mso-wrap-style:none;v-text-anchor:middle;mso-position-vertical:top" wp14:anchorId="182D8E55" type="_x0000_t75">
                <v:imagedata r:id="rId23" o:detectmouseclick="t"/>
                <v:stroke color="black" weight="38160" joinstyle="miter" endcap="flat"/>
                <v:shadow on="t" obscured="f" color="black"/>
                <w10:wrap type="square"/>
              </v:shape>
            </w:pict>
          </mc:Fallback>
        </mc:AlternateContent>
      </w:r>
    </w:p>
    <w:p>
      <w:pPr>
        <w:pStyle w:val="Normal"/>
        <w:spacing w:lineRule="auto" w:line="276" w:before="120" w:after="120"/>
        <w:rPr>
          <w:rFonts w:cs="Calibri" w:cstheme="minorHAnsi"/>
          <w:sz w:val="24"/>
        </w:rPr>
      </w:pPr>
      <w:r>
        <w:rPr>
          <w:rFonts w:cs="Calibri" w:cstheme="minorHAnsi"/>
          <w:sz w:val="24"/>
        </w:rPr>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Οπότε μπορούμε να ορίσουμε τα βασικά χαρακτηριστικά της τεχνολογίας αυτής, ως εξής:</w:t>
      </w:r>
    </w:p>
    <w:p>
      <w:pPr>
        <w:pStyle w:val="Normal"/>
        <w:numPr>
          <w:ilvl w:val="0"/>
          <w:numId w:val="134"/>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 xml:space="preserve">Ως </w:t>
      </w:r>
      <w:r>
        <w:rPr>
          <w:rFonts w:cs="Calibri Light" w:ascii="Calibri Light" w:hAnsi="Calibri Light" w:asciiTheme="majorHAnsi" w:cstheme="majorHAnsi" w:hAnsiTheme="majorHAnsi"/>
          <w:sz w:val="22"/>
          <w:szCs w:val="22"/>
        </w:rPr>
        <w:t>LoRa</w:t>
      </w:r>
      <w:r>
        <w:rPr>
          <w:rFonts w:cs="Calibri Light" w:ascii="Calibri Light" w:hAnsi="Calibri Light" w:asciiTheme="majorHAnsi" w:cstheme="majorHAnsi" w:hAnsiTheme="majorHAnsi"/>
          <w:sz w:val="22"/>
          <w:szCs w:val="22"/>
          <w:lang w:val="el-GR"/>
        </w:rPr>
        <w:t xml:space="preserve"> ορίζεται το φυσικό επίπεδο στην στιβάδα μιας δικτυακής υποδομής</w:t>
      </w:r>
    </w:p>
    <w:p>
      <w:pPr>
        <w:pStyle w:val="Normal"/>
        <w:numPr>
          <w:ilvl w:val="0"/>
          <w:numId w:val="134"/>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Βασίζεται στις διαμορφώσεις CSS</w:t>
      </w:r>
    </w:p>
    <w:p>
      <w:pPr>
        <w:pStyle w:val="Normal"/>
        <w:numPr>
          <w:ilvl w:val="0"/>
          <w:numId w:val="134"/>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 xml:space="preserve">Έχει πολύ υψηλή ανθεκτικότητα και την ευρωστία έναντι των παρεμβολών, της επίδρασης </w:t>
      </w:r>
      <w:r>
        <w:rPr>
          <w:rFonts w:cs="Calibri Light" w:ascii="Calibri Light" w:hAnsi="Calibri Light" w:asciiTheme="majorHAnsi" w:cstheme="majorHAnsi" w:hAnsiTheme="majorHAnsi"/>
          <w:sz w:val="22"/>
          <w:szCs w:val="22"/>
        </w:rPr>
        <w:t>Doppler</w:t>
      </w:r>
      <w:r>
        <w:rPr>
          <w:rFonts w:cs="Calibri Light" w:ascii="Calibri Light" w:hAnsi="Calibri Light" w:asciiTheme="majorHAnsi" w:cstheme="majorHAnsi" w:hAnsiTheme="majorHAnsi"/>
          <w:sz w:val="22"/>
          <w:szCs w:val="22"/>
          <w:lang w:val="el-GR"/>
        </w:rPr>
        <w:t xml:space="preserve"> και των πολλαπλών διαδρομών</w:t>
      </w:r>
    </w:p>
    <w:p>
      <w:pPr>
        <w:pStyle w:val="Normal"/>
        <w:numPr>
          <w:ilvl w:val="0"/>
          <w:numId w:val="134"/>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Σε κάθε εκπομπή πραγματοποιεί μεταπήδηση μεταξύ του εύρους των συχνοτήτων που του έχει ορισθεί για να αντιμετωπίσει εξωτερικές παρεμβολές</w:t>
      </w:r>
    </w:p>
    <w:p>
      <w:pPr>
        <w:pStyle w:val="Normal"/>
        <w:numPr>
          <w:ilvl w:val="0"/>
          <w:numId w:val="134"/>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lang w:val="el-GR"/>
        </w:rPr>
        <w:t>Ο μέγιστος αριθμός των μηνυμάτων που μπορεί να στείλει κάθε συσκευή εξαρτάται από τον ρυθμό μετάδοσης των δεδομένων, τον κύκλο δράσης και ποικίλει αναλόγως, αλλά μπορεί να είναι και σχεδόν απεριόριστος.</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br/>
        <w:t xml:space="preserve">Το πρωτόκολλο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ήρθε να ορίσει τον τρόπο επικοινωνίας στο μέσο και προσπάθησε να θέσει κάποιους κανόνες σε επίπεδο δικτύου. Στην προσπάθεια, όμως, να μην υπάρχουν ανοιχτά «παράθυρα» και αυθαιρεσίες κατά την υλοποίηση, δημιουργήθηκε μία «συμμαχία» από εταιρίες κολοσσούς στον χώρο των επικοινωνιών, η λεγόμενη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Alliance</w:t>
      </w:r>
      <w:r>
        <w:rPr>
          <w:rFonts w:cs="Calibri Light" w:ascii="Calibri Light" w:hAnsi="Calibri Light" w:asciiTheme="majorHAnsi" w:cstheme="majorHAnsi" w:hAnsiTheme="majorHAnsi"/>
          <w:szCs w:val="22"/>
          <w:lang w:val="el-GR"/>
        </w:rPr>
        <w:t xml:space="preserve">». Το </w:t>
      </w:r>
      <w:r>
        <w:rPr>
          <w:rFonts w:cs="Calibri Light" w:ascii="Calibri Light" w:hAnsi="Calibri Light" w:asciiTheme="majorHAnsi" w:cstheme="majorHAnsi" w:hAnsiTheme="majorHAnsi"/>
          <w:szCs w:val="22"/>
        </w:rPr>
        <w:t>project</w:t>
      </w:r>
      <w:r>
        <w:rPr>
          <w:rFonts w:cs="Calibri Light" w:ascii="Calibri Light" w:hAnsi="Calibri Light" w:asciiTheme="majorHAnsi" w:cstheme="majorHAnsi" w:hAnsiTheme="majorHAnsi"/>
          <w:szCs w:val="22"/>
          <w:lang w:val="el-GR"/>
        </w:rPr>
        <w:t xml:space="preserve"> αυτό καθίδρυσε το πρωτόκολλο </w:t>
      </w:r>
      <w:r>
        <w:rPr>
          <w:rFonts w:cs="Calibri Light" w:ascii="Calibri Light" w:hAnsi="Calibri Light" w:asciiTheme="majorHAnsi" w:cstheme="majorHAnsi" w:hAnsiTheme="majorHAnsi"/>
          <w:szCs w:val="22"/>
        </w:rPr>
        <w:t>LoRaWAN</w:t>
      </w:r>
      <w:r>
        <w:rPr>
          <w:rFonts w:cs="Calibri Light" w:ascii="Calibri Light" w:hAnsi="Calibri Light" w:asciiTheme="majorHAnsi" w:cstheme="majorHAnsi" w:hAnsiTheme="majorHAnsi"/>
          <w:szCs w:val="22"/>
          <w:lang w:val="el-GR"/>
        </w:rPr>
        <w:t xml:space="preserve">, ένα πρωτόκολλο ενός (1) επιπέδου πάνω από το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στην στιβάδα των δικτυακών επιπέδων (Εικόνα 7), το οποίο θέτει κάποιους κανόνες ομαλής λειτουργίας με βάση την αρχιτεκτονική του δικτύου. Τόσο το ίδιο το πρωτόκολλο, όσο και το ίδιο το δίκτυο ορίζουν την διάρκεια της «ζωής» της μπαταρίας του </w:t>
      </w:r>
      <w:r>
        <w:rPr>
          <w:rFonts w:cs="Calibri Light" w:ascii="Calibri Light" w:hAnsi="Calibri Light" w:asciiTheme="majorHAnsi" w:cstheme="majorHAnsi" w:hAnsiTheme="majorHAnsi"/>
          <w:szCs w:val="22"/>
        </w:rPr>
        <w:t>controller</w:t>
      </w:r>
      <w:r>
        <w:rPr>
          <w:rFonts w:cs="Calibri Light" w:ascii="Calibri Light" w:hAnsi="Calibri Light" w:asciiTheme="majorHAnsi" w:cstheme="majorHAnsi" w:hAnsiTheme="majorHAnsi"/>
          <w:szCs w:val="22"/>
          <w:lang w:val="el-GR"/>
        </w:rPr>
        <w:t xml:space="preserve">, την ποιότητα της υπηρεσίας, την ασφάλεια και πολλά άλλα. Σε όλα αυτά είναι υποχρεωτική η ύπαρξη ενός </w:t>
      </w:r>
      <w:r>
        <w:rPr>
          <w:rFonts w:cs="Calibri Light" w:ascii="Calibri Light" w:hAnsi="Calibri Light" w:asciiTheme="majorHAnsi" w:cstheme="majorHAnsi" w:hAnsiTheme="majorHAnsi"/>
          <w:szCs w:val="22"/>
        </w:rPr>
        <w:t>Network</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Server</w:t>
      </w:r>
      <w:r>
        <w:rPr>
          <w:rFonts w:cs="Calibri Light" w:ascii="Calibri Light" w:hAnsi="Calibri Light" w:asciiTheme="majorHAnsi" w:cstheme="majorHAnsi" w:hAnsiTheme="majorHAnsi"/>
          <w:szCs w:val="22"/>
          <w:lang w:val="el-GR"/>
        </w:rPr>
        <w:t xml:space="preserve">, ο οποίος θα διασφαλίζει την σωστή «μετάφραση» της πληροφορίας, καθώς διαθέτει την απαραίτητη γνώση να διαβάζει για επαναλήψεις στην μετάδοση του ίδιου πακέτου από τα διαφορετικά </w:t>
      </w:r>
      <w:r>
        <w:rPr>
          <w:rFonts w:cs="Calibri Light" w:ascii="Calibri Light" w:hAnsi="Calibri Light" w:asciiTheme="majorHAnsi" w:cstheme="majorHAnsi" w:hAnsiTheme="majorHAnsi"/>
          <w:szCs w:val="22"/>
        </w:rPr>
        <w:t>gateways</w:t>
      </w:r>
      <w:r>
        <w:rPr>
          <w:rFonts w:cs="Calibri Light" w:ascii="Calibri Light" w:hAnsi="Calibri Light" w:asciiTheme="majorHAnsi" w:cstheme="majorHAnsi" w:hAnsiTheme="majorHAnsi"/>
          <w:szCs w:val="22"/>
          <w:lang w:val="el-GR"/>
        </w:rPr>
        <w:t xml:space="preserve">, να ελέγχει για την ακεραιότητα και την ασφάλεια, να αποστέλει μηνύματα επιβεβαίωσης στα </w:t>
      </w:r>
      <w:r>
        <w:rPr>
          <w:rFonts w:cs="Calibri Light" w:ascii="Calibri Light" w:hAnsi="Calibri Light" w:asciiTheme="majorHAnsi" w:cstheme="majorHAnsi" w:hAnsiTheme="majorHAnsi"/>
          <w:szCs w:val="22"/>
        </w:rPr>
        <w:t>gateways</w:t>
      </w:r>
      <w:r>
        <w:rPr>
          <w:rFonts w:cs="Calibri Light" w:ascii="Calibri Light" w:hAnsi="Calibri Light" w:asciiTheme="majorHAnsi" w:cstheme="majorHAnsi" w:hAnsiTheme="majorHAnsi"/>
          <w:szCs w:val="22"/>
          <w:lang w:val="el-GR"/>
        </w:rPr>
        <w:t xml:space="preserve"> και να μεταβιβάζει τα πακέτα στην κατάλληλη εφαρμογή. Το πρωτόκολλο </w:t>
      </w:r>
      <w:r>
        <w:rPr>
          <w:rFonts w:cs="Calibri Light" w:ascii="Calibri Light" w:hAnsi="Calibri Light" w:asciiTheme="majorHAnsi" w:cstheme="majorHAnsi" w:hAnsiTheme="majorHAnsi"/>
          <w:szCs w:val="22"/>
        </w:rPr>
        <w:t>LoRaWAN</w:t>
      </w:r>
      <w:r>
        <w:rPr>
          <w:rFonts w:cs="Calibri Light" w:ascii="Calibri Light" w:hAnsi="Calibri Light" w:asciiTheme="majorHAnsi" w:cstheme="majorHAnsi" w:hAnsiTheme="majorHAnsi"/>
          <w:szCs w:val="22"/>
          <w:lang w:val="el-GR"/>
        </w:rPr>
        <w:t xml:space="preserve"> δεν έρχεται να αντικαταστήσει το </w:t>
      </w:r>
      <w:r>
        <w:rPr>
          <w:rFonts w:cs="Calibri Light" w:ascii="Calibri Light" w:hAnsi="Calibri Light" w:asciiTheme="majorHAnsi" w:cstheme="majorHAnsi" w:hAnsiTheme="majorHAnsi"/>
          <w:szCs w:val="22"/>
        </w:rPr>
        <w:t>LoRa</w:t>
      </w:r>
      <w:r>
        <w:rPr>
          <w:rFonts w:cs="Calibri Light" w:ascii="Calibri Light" w:hAnsi="Calibri Light" w:asciiTheme="majorHAnsi" w:cstheme="majorHAnsi" w:hAnsiTheme="majorHAnsi"/>
          <w:szCs w:val="22"/>
          <w:lang w:val="el-GR"/>
        </w:rPr>
        <w:t xml:space="preserve">, αλλά βασίζεται σε αυτό, προκειμένου να  χρησιμοποιήσει τις βέλτιστες δυνατές επιλογές για κάθε διαφορετικού τύπου εφαρμογή και να οριοθετεί </w:t>
      </w:r>
      <w:r>
        <w:rPr>
          <w:rFonts w:cs="Calibri Light" w:ascii="Calibri Light" w:hAnsi="Calibri Light" w:asciiTheme="majorHAnsi" w:cstheme="majorHAnsi" w:hAnsiTheme="majorHAnsi"/>
          <w:szCs w:val="22"/>
        </w:rPr>
        <w:t>by</w:t>
      </w:r>
      <w:r>
        <w:rPr>
          <w:rFonts w:cs="Calibri Light" w:ascii="Calibri Light" w:hAnsi="Calibri Light" w:asciiTheme="majorHAnsi" w:cstheme="majorHAnsi" w:hAnsiTheme="majorHAnsi"/>
          <w:szCs w:val="22"/>
          <w:lang w:val="el-GR"/>
        </w:rPr>
        <w:t>-</w:t>
      </w:r>
      <w:r>
        <w:rPr>
          <w:rFonts w:cs="Calibri Light" w:ascii="Calibri Light" w:hAnsi="Calibri Light" w:asciiTheme="majorHAnsi" w:cstheme="majorHAnsi" w:hAnsiTheme="majorHAnsi"/>
          <w:szCs w:val="22"/>
        </w:rPr>
        <w:t>default</w:t>
      </w:r>
      <w:r>
        <w:rPr>
          <w:rFonts w:cs="Calibri Light" w:ascii="Calibri Light" w:hAnsi="Calibri Light" w:asciiTheme="majorHAnsi" w:cstheme="majorHAnsi" w:hAnsiTheme="majorHAnsi"/>
          <w:szCs w:val="22"/>
          <w:lang w:val="el-GR"/>
        </w:rPr>
        <w:t xml:space="preserve"> μια πολιτική ορθής χρήσης του δικτύου.</w:t>
      </w:r>
    </w:p>
    <w:p>
      <w:pPr>
        <w:pStyle w:val="Normal"/>
        <w:spacing w:lineRule="auto" w:line="360"/>
        <w:rPr>
          <w:rFonts w:ascii="Calibri Light" w:hAnsi="Calibri Light" w:cs="Calibri Light" w:asciiTheme="majorHAnsi" w:cstheme="majorHAnsi" w:hAnsiTheme="majorHAnsi"/>
          <w:lang w:val="el-GR"/>
        </w:rPr>
      </w:pPr>
      <w:r>
        <w:rPr>
          <w:rFonts w:cs="Calibri Light" w:cstheme="majorHAnsi" w:ascii="Calibri Light" w:hAnsi="Calibri Light"/>
          <w:lang w:val="el-GR"/>
        </w:rPr>
      </w:r>
    </w:p>
    <w:p>
      <w:pPr>
        <w:pStyle w:val="Normal"/>
        <w:keepNext w:val="true"/>
        <w:spacing w:lineRule="auto" w:line="360"/>
        <w:rPr>
          <w:rFonts w:ascii="Calibri Light" w:hAnsi="Calibri Light" w:cs="Calibri Light" w:asciiTheme="majorHAnsi" w:cstheme="majorHAnsi" w:hAnsiTheme="majorHAnsi"/>
          <w:sz w:val="20"/>
          <w:szCs w:val="20"/>
        </w:rPr>
      </w:pPr>
      <w:bookmarkStart w:id="265" w:name="_Toc1412145"/>
      <w:bookmarkStart w:id="266" w:name="_Ref515630729"/>
      <w:bookmarkStart w:id="267" w:name="_Ref515630735"/>
      <w:r>
        <w:rPr>
          <w:rFonts w:cs="Calibri Light" w:ascii="Calibri Light" w:hAnsi="Calibri Light" w:asciiTheme="majorHAnsi" w:cstheme="majorHAnsi" w:hAnsiTheme="majorHAnsi"/>
          <w:sz w:val="20"/>
          <w:szCs w:val="20"/>
        </w:rPr>
        <w:t xml:space="preserve">Εικόνα </w:t>
      </w:r>
      <w:bookmarkEnd w:id="265"/>
      <w:bookmarkEnd w:id="266"/>
      <w:bookmarkEnd w:id="267"/>
      <w:r>
        <w:rPr>
          <w:rFonts w:cs="Calibri Light" w:ascii="Calibri Light" w:hAnsi="Calibri Light" w:asciiTheme="majorHAnsi" w:cstheme="majorHAnsi" w:hAnsiTheme="majorHAnsi"/>
          <w:sz w:val="20"/>
          <w:szCs w:val="20"/>
        </w:rPr>
        <w:t>7 Η θέση του LoRaWan στη στοίβα πρωτοκόλλων</w:t>
      </w:r>
    </w:p>
    <w:p>
      <w:pPr>
        <w:pStyle w:val="Normal"/>
        <w:spacing w:lineRule="auto" w:line="360" w:before="120" w:after="120"/>
        <w:rPr>
          <w:rFonts w:ascii="Calibri Light" w:hAnsi="Calibri Light" w:cs="Calibri Light" w:asciiTheme="majorHAnsi" w:cstheme="majorHAnsi" w:hAnsiTheme="majorHAnsi"/>
          <w:szCs w:val="22"/>
        </w:rPr>
      </w:pPr>
      <w:r>
        <w:rPr/>
        <mc:AlternateContent>
          <mc:Choice Requires="wps">
            <w:drawing>
              <wp:inline distT="0" distB="0" distL="0" distR="0" wp14:anchorId="4D35F8D4">
                <wp:extent cx="5376545" cy="2257425"/>
                <wp:effectExtent l="0" t="0" r="0" b="0"/>
                <wp:docPr id="17" name="Εικόνα 12"/>
                <a:graphic xmlns:a="http://schemas.openxmlformats.org/drawingml/2006/main">
                  <a:graphicData uri="http://schemas.openxmlformats.org/drawingml/2006/picture">
                    <pic:pic xmlns:pic="http://schemas.openxmlformats.org/drawingml/2006/picture">
                      <pic:nvPicPr>
                        <pic:cNvPr id="18" name="Εικόνα 12" descr=""/>
                        <pic:cNvPicPr/>
                      </pic:nvPicPr>
                      <pic:blipFill>
                        <a:blip r:embed="rId24"/>
                        <a:srcRect l="16465" t="31839" r="23280" b="23192"/>
                        <a:stretch/>
                      </pic:blipFill>
                      <pic:spPr>
                        <a:xfrm>
                          <a:off x="0" y="0"/>
                          <a:ext cx="5376600" cy="2257560"/>
                        </a:xfrm>
                        <a:prstGeom prst="rect">
                          <a:avLst/>
                        </a:prstGeom>
                        <a:noFill/>
                        <a:ln w="38160">
                          <a:solidFill>
                            <a:srgbClr val="000000"/>
                          </a:solidFill>
                          <a:miter/>
                        </a:ln>
                        <a:effectLst>
                          <a:outerShdw algn="tl" blurRad="50760" dir="2700000" dist="37674" rotWithShape="0">
                            <a:srgbClr val="000000">
                              <a:alpha val="43000"/>
                            </a:srgbClr>
                          </a:outerShdw>
                        </a:effectLst>
                      </pic:spPr>
                    </pic:pic>
                  </a:graphicData>
                </a:graphic>
              </wp:inline>
            </w:drawing>
          </mc:Choice>
          <mc:Fallback>
            <w:pict>
              <v:shape id="shape_0" ID="Εικόνα 12" stroked="t" o:allowincell="f" style="position:absolute;margin-left:0pt;margin-top:-177.8pt;width:423.3pt;height:177.7pt;mso-wrap-style:none;v-text-anchor:middle;mso-position-vertical:top" wp14:anchorId="4D35F8D4" type="_x0000_t75">
                <v:imagedata r:id="rId25" o:detectmouseclick="t"/>
                <v:stroke color="black" weight="38160" joinstyle="miter" endcap="flat"/>
                <v:shadow on="t" obscured="f" color="black"/>
                <w10:wrap type="square"/>
              </v:shape>
            </w:pict>
          </mc:Fallback>
        </mc:AlternateContent>
      </w:r>
    </w:p>
    <w:p>
      <w:pPr>
        <w:pStyle w:val="Normal"/>
        <w:spacing w:lineRule="auto" w:line="360" w:before="120" w:after="120"/>
        <w:rPr>
          <w:rFonts w:ascii="Calibri Light" w:hAnsi="Calibri Light" w:cs="Calibri Light" w:asciiTheme="majorHAnsi" w:cstheme="majorHAnsi" w:hAnsiTheme="majorHAnsi"/>
          <w:szCs w:val="22"/>
        </w:rPr>
      </w:pPr>
      <w:r>
        <w:rPr>
          <w:rFonts w:cs="Calibri Light" w:cstheme="majorHAnsi" w:ascii="Calibri Light" w:hAnsi="Calibri Light"/>
          <w:szCs w:val="22"/>
        </w:rPr>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Προκειμένου μία συσκευή να συνδεθεί στο δίκτυο και να ξεκινήσει την επικοινωνία, πρέπει πρώτα να γίνει αποδεκτή από αυτό, πληρώντας τις παρακάτω τρεις (3) προϋποθέσεις. Οι προϋποθέσεις αυτές είναι η ύπαρξη τριών (3) κλειδιών, τα οποία ενισχύουν την ασφάλεια και βοηθούν στην αυθεντικοποίηση της συσκευής, οπότε:</w:t>
      </w:r>
    </w:p>
    <w:p>
      <w:pPr>
        <w:pStyle w:val="Normal"/>
        <w:numPr>
          <w:ilvl w:val="0"/>
          <w:numId w:val="135"/>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rPr>
        <w:t>DevAddr</w:t>
      </w:r>
      <w:r>
        <w:rPr>
          <w:rFonts w:cs="Calibri Light" w:ascii="Calibri Light" w:hAnsi="Calibri Light" w:asciiTheme="majorHAnsi" w:cstheme="majorHAnsi" w:hAnsiTheme="majorHAnsi"/>
          <w:sz w:val="22"/>
          <w:szCs w:val="22"/>
          <w:lang w:val="el-GR"/>
        </w:rPr>
        <w:t>. Τέσσερις (4) χαρακτήρες (32</w:t>
      </w:r>
      <w:r>
        <w:rPr>
          <w:rFonts w:cs="Calibri Light" w:ascii="Calibri Light" w:hAnsi="Calibri Light" w:asciiTheme="majorHAnsi" w:cstheme="majorHAnsi" w:hAnsiTheme="majorHAnsi"/>
          <w:sz w:val="22"/>
          <w:szCs w:val="22"/>
        </w:rPr>
        <w:t>bit</w:t>
      </w:r>
      <w:r>
        <w:rPr>
          <w:rFonts w:cs="Calibri Light" w:ascii="Calibri Light" w:hAnsi="Calibri Light" w:asciiTheme="majorHAnsi" w:cstheme="majorHAnsi" w:hAnsiTheme="majorHAnsi"/>
          <w:sz w:val="22"/>
          <w:szCs w:val="22"/>
          <w:lang w:val="el-GR"/>
        </w:rPr>
        <w:t xml:space="preserve">) που βρίσκονται στην επικεφαλίδα κάθε πακέτου και διαμοιράζεται μεταξύ </w:t>
      </w:r>
      <w:r>
        <w:rPr>
          <w:rFonts w:cs="Calibri Light" w:ascii="Calibri Light" w:hAnsi="Calibri Light" w:asciiTheme="majorHAnsi" w:cstheme="majorHAnsi" w:hAnsiTheme="majorHAnsi"/>
          <w:sz w:val="22"/>
          <w:szCs w:val="22"/>
        </w:rPr>
        <w:t>controller</w:t>
      </w:r>
      <w:r>
        <w:rPr>
          <w:rFonts w:cs="Calibri Light" w:ascii="Calibri Light" w:hAnsi="Calibri Light" w:asciiTheme="majorHAnsi" w:cstheme="majorHAnsi" w:hAnsiTheme="majorHAnsi"/>
          <w:sz w:val="22"/>
          <w:szCs w:val="22"/>
          <w:lang w:val="el-GR"/>
        </w:rPr>
        <w:t xml:space="preserve">, </w:t>
      </w:r>
      <w:r>
        <w:rPr>
          <w:rFonts w:cs="Calibri Light" w:ascii="Calibri Light" w:hAnsi="Calibri Light" w:asciiTheme="majorHAnsi" w:cstheme="majorHAnsi" w:hAnsiTheme="majorHAnsi"/>
          <w:sz w:val="22"/>
          <w:szCs w:val="22"/>
        </w:rPr>
        <w:t>gateway</w:t>
      </w:r>
      <w:r>
        <w:rPr>
          <w:rFonts w:cs="Calibri Light" w:ascii="Calibri Light" w:hAnsi="Calibri Light" w:asciiTheme="majorHAnsi" w:cstheme="majorHAnsi" w:hAnsiTheme="majorHAnsi"/>
          <w:sz w:val="22"/>
          <w:szCs w:val="22"/>
          <w:lang w:val="el-GR"/>
        </w:rPr>
        <w:t xml:space="preserve"> και </w:t>
      </w:r>
      <w:r>
        <w:rPr>
          <w:rFonts w:cs="Calibri Light" w:ascii="Calibri Light" w:hAnsi="Calibri Light" w:asciiTheme="majorHAnsi" w:cstheme="majorHAnsi" w:hAnsiTheme="majorHAnsi"/>
          <w:sz w:val="22"/>
          <w:szCs w:val="22"/>
        </w:rPr>
        <w:t>Network</w:t>
      </w:r>
      <w:r>
        <w:rPr>
          <w:rFonts w:cs="Calibri Light" w:ascii="Calibri Light" w:hAnsi="Calibri Light" w:asciiTheme="majorHAnsi" w:cstheme="majorHAnsi" w:hAnsiTheme="majorHAnsi"/>
          <w:sz w:val="22"/>
          <w:szCs w:val="22"/>
          <w:lang w:val="el-GR"/>
        </w:rPr>
        <w:t xml:space="preserve"> </w:t>
      </w:r>
      <w:r>
        <w:rPr>
          <w:rFonts w:cs="Calibri Light" w:ascii="Calibri Light" w:hAnsi="Calibri Light" w:asciiTheme="majorHAnsi" w:cstheme="majorHAnsi" w:hAnsiTheme="majorHAnsi"/>
          <w:sz w:val="22"/>
          <w:szCs w:val="22"/>
        </w:rPr>
        <w:t>Server</w:t>
      </w:r>
      <w:r>
        <w:rPr>
          <w:rFonts w:cs="Calibri Light" w:ascii="Calibri Light" w:hAnsi="Calibri Light" w:asciiTheme="majorHAnsi" w:cstheme="majorHAnsi" w:hAnsiTheme="majorHAnsi"/>
          <w:sz w:val="22"/>
          <w:szCs w:val="22"/>
          <w:lang w:val="el-GR"/>
        </w:rPr>
        <w:t>. Είναι ξεχωριστό για κάθε συσκευή της εφαρμογής, αλλά όχι για συσκευές μεταξύ διάφορων εφαρμογών.</w:t>
      </w:r>
    </w:p>
    <w:p>
      <w:pPr>
        <w:pStyle w:val="Normal"/>
        <w:numPr>
          <w:ilvl w:val="0"/>
          <w:numId w:val="135"/>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rPr>
        <w:t>NwkSKey</w:t>
      </w:r>
      <w:r>
        <w:rPr>
          <w:rFonts w:cs="Calibri Light" w:ascii="Calibri Light" w:hAnsi="Calibri Light" w:asciiTheme="majorHAnsi" w:cstheme="majorHAnsi" w:hAnsiTheme="majorHAnsi"/>
          <w:sz w:val="22"/>
          <w:szCs w:val="22"/>
          <w:lang w:val="el-GR"/>
        </w:rPr>
        <w:t>. Δεκαέξι (16) χαρακτήρες (128</w:t>
      </w:r>
      <w:r>
        <w:rPr>
          <w:rFonts w:cs="Calibri Light" w:ascii="Calibri Light" w:hAnsi="Calibri Light" w:asciiTheme="majorHAnsi" w:cstheme="majorHAnsi" w:hAnsiTheme="majorHAnsi"/>
          <w:sz w:val="22"/>
          <w:szCs w:val="22"/>
        </w:rPr>
        <w:t>bit</w:t>
      </w:r>
      <w:r>
        <w:rPr>
          <w:rFonts w:cs="Calibri Light" w:ascii="Calibri Light" w:hAnsi="Calibri Light" w:asciiTheme="majorHAnsi" w:cstheme="majorHAnsi" w:hAnsiTheme="majorHAnsi"/>
          <w:sz w:val="22"/>
          <w:szCs w:val="22"/>
          <w:lang w:val="el-GR"/>
        </w:rPr>
        <w:t xml:space="preserve">) που ορίζουν την μοναδικότητα του κάθε </w:t>
      </w:r>
      <w:r>
        <w:rPr>
          <w:rFonts w:cs="Calibri Light" w:ascii="Calibri Light" w:hAnsi="Calibri Light" w:asciiTheme="majorHAnsi" w:cstheme="majorHAnsi" w:hAnsiTheme="majorHAnsi"/>
          <w:sz w:val="22"/>
          <w:szCs w:val="22"/>
        </w:rPr>
        <w:t>controller</w:t>
      </w:r>
      <w:r>
        <w:rPr>
          <w:rFonts w:cs="Calibri Light" w:ascii="Calibri Light" w:hAnsi="Calibri Light" w:asciiTheme="majorHAnsi" w:cstheme="majorHAnsi" w:hAnsiTheme="majorHAnsi"/>
          <w:sz w:val="22"/>
          <w:szCs w:val="22"/>
          <w:lang w:val="el-GR"/>
        </w:rPr>
        <w:t xml:space="preserve"> στο δίκτυο και στον συγκεκριμένο </w:t>
      </w:r>
      <w:r>
        <w:rPr>
          <w:rFonts w:cs="Calibri Light" w:ascii="Calibri Light" w:hAnsi="Calibri Light" w:asciiTheme="majorHAnsi" w:cstheme="majorHAnsi" w:hAnsiTheme="majorHAnsi"/>
          <w:sz w:val="22"/>
          <w:szCs w:val="22"/>
        </w:rPr>
        <w:t>Network</w:t>
      </w:r>
      <w:r>
        <w:rPr>
          <w:rFonts w:cs="Calibri Light" w:ascii="Calibri Light" w:hAnsi="Calibri Light" w:asciiTheme="majorHAnsi" w:cstheme="majorHAnsi" w:hAnsiTheme="majorHAnsi"/>
          <w:sz w:val="22"/>
          <w:szCs w:val="22"/>
          <w:lang w:val="el-GR"/>
        </w:rPr>
        <w:t xml:space="preserve"> </w:t>
      </w:r>
      <w:r>
        <w:rPr>
          <w:rFonts w:cs="Calibri Light" w:ascii="Calibri Light" w:hAnsi="Calibri Light" w:asciiTheme="majorHAnsi" w:cstheme="majorHAnsi" w:hAnsiTheme="majorHAnsi"/>
          <w:sz w:val="22"/>
          <w:szCs w:val="22"/>
        </w:rPr>
        <w:t>Server</w:t>
      </w:r>
      <w:r>
        <w:rPr>
          <w:rFonts w:cs="Calibri Light" w:ascii="Calibri Light" w:hAnsi="Calibri Light" w:asciiTheme="majorHAnsi" w:cstheme="majorHAnsi" w:hAnsiTheme="majorHAnsi"/>
          <w:sz w:val="22"/>
          <w:szCs w:val="22"/>
          <w:lang w:val="el-GR"/>
        </w:rPr>
        <w:t>, παρέχοντας αξιοπιστία στην επικοινωνία και επιπλέον ασφάλεια.</w:t>
      </w:r>
    </w:p>
    <w:p>
      <w:pPr>
        <w:pStyle w:val="Normal"/>
        <w:numPr>
          <w:ilvl w:val="0"/>
          <w:numId w:val="135"/>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lang w:val="el-GR"/>
        </w:rPr>
      </w:pPr>
      <w:r>
        <w:rPr>
          <w:rFonts w:cs="Calibri Light" w:ascii="Calibri Light" w:hAnsi="Calibri Light" w:asciiTheme="majorHAnsi" w:cstheme="majorHAnsi" w:hAnsiTheme="majorHAnsi"/>
          <w:sz w:val="22"/>
          <w:szCs w:val="22"/>
        </w:rPr>
        <w:t>AppSKey</w:t>
      </w:r>
      <w:r>
        <w:rPr>
          <w:rFonts w:cs="Calibri Light" w:ascii="Calibri Light" w:hAnsi="Calibri Light" w:asciiTheme="majorHAnsi" w:cstheme="majorHAnsi" w:hAnsiTheme="majorHAnsi"/>
          <w:sz w:val="22"/>
          <w:szCs w:val="22"/>
          <w:lang w:val="el-GR"/>
        </w:rPr>
        <w:t>. Δεκαέξι (16) χαρακτήρες (128</w:t>
      </w:r>
      <w:r>
        <w:rPr>
          <w:rFonts w:cs="Calibri Light" w:ascii="Calibri Light" w:hAnsi="Calibri Light" w:asciiTheme="majorHAnsi" w:cstheme="majorHAnsi" w:hAnsiTheme="majorHAnsi"/>
          <w:sz w:val="22"/>
          <w:szCs w:val="22"/>
        </w:rPr>
        <w:t>bit</w:t>
      </w:r>
      <w:r>
        <w:rPr>
          <w:rFonts w:cs="Calibri Light" w:ascii="Calibri Light" w:hAnsi="Calibri Light" w:asciiTheme="majorHAnsi" w:cstheme="majorHAnsi" w:hAnsiTheme="majorHAnsi"/>
          <w:sz w:val="22"/>
          <w:szCs w:val="22"/>
          <w:lang w:val="el-GR"/>
        </w:rPr>
        <w:t xml:space="preserve">) που ορίζουν το κλειδί της κρυπτογράφησης του </w:t>
      </w:r>
      <w:r>
        <w:rPr>
          <w:rFonts w:cs="Calibri Light" w:ascii="Calibri Light" w:hAnsi="Calibri Light" w:asciiTheme="majorHAnsi" w:cstheme="majorHAnsi" w:hAnsiTheme="majorHAnsi"/>
          <w:sz w:val="22"/>
          <w:szCs w:val="22"/>
        </w:rPr>
        <w:t>AES</w:t>
      </w:r>
      <w:r>
        <w:rPr>
          <w:rFonts w:cs="Calibri Light" w:ascii="Calibri Light" w:hAnsi="Calibri Light" w:asciiTheme="majorHAnsi" w:cstheme="majorHAnsi" w:hAnsiTheme="majorHAnsi"/>
          <w:sz w:val="22"/>
          <w:szCs w:val="22"/>
          <w:lang w:val="el-GR"/>
        </w:rPr>
        <w:t>, το οποίο είναι ξεχωριστό για κάθε συσκευή και προωθείται στην εφαρμογή για την αποκρυπτογράφηση του πακέτου.</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Η ενεργοποίηση, λοιπόν, μπορεί να γίνει με δύο τρόπους, είτε με:</w:t>
      </w:r>
    </w:p>
    <w:p>
      <w:pPr>
        <w:pStyle w:val="Normal"/>
        <w:numPr>
          <w:ilvl w:val="0"/>
          <w:numId w:val="136"/>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Over-The-Air Activation (OTAA) – Ενεργοποίηση από απόσταση.</w:t>
      </w:r>
    </w:p>
    <w:p>
      <w:pPr>
        <w:pStyle w:val="Normal"/>
        <w:numPr>
          <w:ilvl w:val="0"/>
          <w:numId w:val="136"/>
        </w:numPr>
        <w:suppressAutoHyphens w:val="true"/>
        <w:spacing w:lineRule="auto" w:line="360" w:before="120" w:after="200"/>
        <w:contextualSpacing/>
        <w:jc w:val="both"/>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Activation By Personalization (ABP) – Ενεργοποίηση με εξατομίκευση.</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Η πρώτη μέθοδος βασίζεται σε κάποια «ευρέως γνωστά» κλειδιά, γνωστά και ως </w:t>
      </w:r>
      <w:r>
        <w:rPr>
          <w:rFonts w:cs="Calibri Light" w:ascii="Calibri Light" w:hAnsi="Calibri Light" w:asciiTheme="majorHAnsi" w:cstheme="majorHAnsi" w:hAnsiTheme="majorHAnsi"/>
          <w:szCs w:val="22"/>
        </w:rPr>
        <w:t>Globally</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Unique</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Identifiers</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GUI</w:t>
      </w:r>
      <w:r>
        <w:rPr>
          <w:rFonts w:cs="Calibri Light" w:ascii="Calibri Light" w:hAnsi="Calibri Light" w:asciiTheme="majorHAnsi" w:cstheme="majorHAnsi" w:hAnsiTheme="majorHAnsi"/>
          <w:szCs w:val="22"/>
          <w:lang w:val="el-GR"/>
        </w:rPr>
        <w:t xml:space="preserve">) και στην αποστολή ενός μηνύματος «χειραψίας» μεταξύ του </w:t>
      </w:r>
      <w:r>
        <w:rPr>
          <w:rFonts w:cs="Calibri Light" w:ascii="Calibri Light" w:hAnsi="Calibri Light" w:asciiTheme="majorHAnsi" w:cstheme="majorHAnsi" w:hAnsiTheme="majorHAnsi"/>
          <w:szCs w:val="22"/>
        </w:rPr>
        <w:t>Application</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Server</w:t>
      </w:r>
      <w:r>
        <w:rPr>
          <w:rFonts w:cs="Calibri Light" w:ascii="Calibri Light" w:hAnsi="Calibri Light" w:asciiTheme="majorHAnsi" w:cstheme="majorHAnsi" w:hAnsiTheme="majorHAnsi"/>
          <w:szCs w:val="22"/>
          <w:lang w:val="el-GR"/>
        </w:rPr>
        <w:t xml:space="preserve"> και του </w:t>
      </w:r>
      <w:r>
        <w:rPr>
          <w:rFonts w:cs="Calibri Light" w:ascii="Calibri Light" w:hAnsi="Calibri Light" w:asciiTheme="majorHAnsi" w:cstheme="majorHAnsi" w:hAnsiTheme="majorHAnsi"/>
          <w:szCs w:val="22"/>
        </w:rPr>
        <w:t>controller</w:t>
      </w:r>
      <w:r>
        <w:rPr>
          <w:rFonts w:cs="Calibri Light" w:ascii="Calibri Light" w:hAnsi="Calibri Light" w:asciiTheme="majorHAnsi" w:cstheme="majorHAnsi" w:hAnsiTheme="majorHAnsi"/>
          <w:szCs w:val="22"/>
          <w:lang w:val="el-GR"/>
        </w:rPr>
        <w:t>. Πιο αναλυτικά, η συσκευή στέλνει (</w:t>
      </w:r>
      <w:r>
        <w:rPr>
          <w:rFonts w:cs="Calibri Light" w:ascii="Calibri Light" w:hAnsi="Calibri Light" w:asciiTheme="majorHAnsi" w:cstheme="majorHAnsi" w:hAnsiTheme="majorHAnsi"/>
          <w:szCs w:val="22"/>
        </w:rPr>
        <w:t>i</w:t>
      </w:r>
      <w:r>
        <w:rPr>
          <w:rFonts w:cs="Calibri Light" w:ascii="Calibri Light" w:hAnsi="Calibri Light" w:asciiTheme="majorHAnsi" w:cstheme="majorHAnsi" w:hAnsiTheme="majorHAnsi"/>
          <w:szCs w:val="22"/>
          <w:lang w:val="el-GR"/>
        </w:rPr>
        <w:t xml:space="preserve">) το </w:t>
      </w:r>
      <w:r>
        <w:rPr>
          <w:rFonts w:cs="Calibri Light" w:ascii="Calibri Light" w:hAnsi="Calibri Light" w:asciiTheme="majorHAnsi" w:cstheme="majorHAnsi" w:hAnsiTheme="majorHAnsi"/>
          <w:szCs w:val="22"/>
        </w:rPr>
        <w:t>DevEUI</w:t>
      </w:r>
      <w:r>
        <w:rPr>
          <w:rFonts w:cs="Calibri Light" w:ascii="Calibri Light" w:hAnsi="Calibri Light" w:asciiTheme="majorHAnsi" w:cstheme="majorHAnsi" w:hAnsiTheme="majorHAnsi"/>
          <w:szCs w:val="22"/>
          <w:lang w:val="el-GR"/>
        </w:rPr>
        <w:t>, ένα κλειδί μοναδικό για κάθε μία, (</w:t>
      </w:r>
      <w:r>
        <w:rPr>
          <w:rFonts w:cs="Calibri Light" w:ascii="Calibri Light" w:hAnsi="Calibri Light" w:asciiTheme="majorHAnsi" w:cstheme="majorHAnsi" w:hAnsiTheme="majorHAnsi"/>
          <w:szCs w:val="22"/>
        </w:rPr>
        <w:t>ii</w:t>
      </w:r>
      <w:r>
        <w:rPr>
          <w:rFonts w:cs="Calibri Light" w:ascii="Calibri Light" w:hAnsi="Calibri Light" w:asciiTheme="majorHAnsi" w:cstheme="majorHAnsi" w:hAnsiTheme="majorHAnsi"/>
          <w:szCs w:val="22"/>
          <w:lang w:val="el-GR"/>
        </w:rPr>
        <w:t xml:space="preserve">) το </w:t>
      </w:r>
      <w:r>
        <w:rPr>
          <w:rFonts w:cs="Calibri Light" w:ascii="Calibri Light" w:hAnsi="Calibri Light" w:asciiTheme="majorHAnsi" w:cstheme="majorHAnsi" w:hAnsiTheme="majorHAnsi"/>
          <w:szCs w:val="22"/>
        </w:rPr>
        <w:t>AppEUI</w:t>
      </w:r>
      <w:r>
        <w:rPr>
          <w:rFonts w:cs="Calibri Light" w:ascii="Calibri Light" w:hAnsi="Calibri Light" w:asciiTheme="majorHAnsi" w:cstheme="majorHAnsi" w:hAnsiTheme="majorHAnsi"/>
          <w:szCs w:val="22"/>
          <w:lang w:val="el-GR"/>
        </w:rPr>
        <w:t>, ένα κλειδί μοναδικό για κάθε εφαρμογή και (</w:t>
      </w:r>
      <w:r>
        <w:rPr>
          <w:rFonts w:cs="Calibri Light" w:ascii="Calibri Light" w:hAnsi="Calibri Light" w:asciiTheme="majorHAnsi" w:cstheme="majorHAnsi" w:hAnsiTheme="majorHAnsi"/>
          <w:szCs w:val="22"/>
        </w:rPr>
        <w:t>iii</w:t>
      </w:r>
      <w:r>
        <w:rPr>
          <w:rFonts w:cs="Calibri Light" w:ascii="Calibri Light" w:hAnsi="Calibri Light" w:asciiTheme="majorHAnsi" w:cstheme="majorHAnsi" w:hAnsiTheme="majorHAnsi"/>
          <w:szCs w:val="22"/>
          <w:lang w:val="el-GR"/>
        </w:rPr>
        <w:t xml:space="preserve">) το </w:t>
      </w:r>
      <w:r>
        <w:rPr>
          <w:rFonts w:cs="Calibri Light" w:ascii="Calibri Light" w:hAnsi="Calibri Light" w:asciiTheme="majorHAnsi" w:cstheme="majorHAnsi" w:hAnsiTheme="majorHAnsi"/>
          <w:szCs w:val="22"/>
        </w:rPr>
        <w:t>AppKey</w:t>
      </w:r>
      <w:r>
        <w:rPr>
          <w:rFonts w:cs="Calibri Light" w:ascii="Calibri Light" w:hAnsi="Calibri Light" w:asciiTheme="majorHAnsi" w:cstheme="majorHAnsi" w:hAnsiTheme="majorHAnsi"/>
          <w:szCs w:val="22"/>
          <w:lang w:val="el-GR"/>
        </w:rPr>
        <w:t xml:space="preserve">, ένα κλειδί για αυθεντικοποίηση. Ο </w:t>
      </w:r>
      <w:r>
        <w:rPr>
          <w:rFonts w:cs="Calibri Light" w:ascii="Calibri Light" w:hAnsi="Calibri Light" w:asciiTheme="majorHAnsi" w:cstheme="majorHAnsi" w:hAnsiTheme="majorHAnsi"/>
          <w:szCs w:val="22"/>
        </w:rPr>
        <w:t>Application</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Server</w:t>
      </w:r>
      <w:r>
        <w:rPr>
          <w:rFonts w:cs="Calibri Light" w:ascii="Calibri Light" w:hAnsi="Calibri Light" w:asciiTheme="majorHAnsi" w:cstheme="majorHAnsi" w:hAnsiTheme="majorHAnsi"/>
          <w:szCs w:val="22"/>
          <w:lang w:val="el-GR"/>
        </w:rPr>
        <w:t xml:space="preserve"> στέλνει πίσω την βεβαίωση, </w:t>
      </w:r>
      <w:r>
        <w:rPr>
          <w:rFonts w:cs="Calibri Light" w:ascii="Calibri Light" w:hAnsi="Calibri Light" w:asciiTheme="majorHAnsi" w:cstheme="majorHAnsi" w:hAnsiTheme="majorHAnsi"/>
          <w:szCs w:val="22"/>
        </w:rPr>
        <w:t>o</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controller</w:t>
      </w:r>
      <w:r>
        <w:rPr>
          <w:rFonts w:cs="Calibri Light" w:ascii="Calibri Light" w:hAnsi="Calibri Light" w:asciiTheme="majorHAnsi" w:cstheme="majorHAnsi" w:hAnsiTheme="majorHAnsi"/>
          <w:szCs w:val="22"/>
          <w:lang w:val="el-GR"/>
        </w:rPr>
        <w:t xml:space="preserve"> την αποκρυπτογραφεί, εξάγει και αποθηκεύει το </w:t>
      </w:r>
      <w:r>
        <w:rPr>
          <w:rFonts w:cs="Calibri Light" w:ascii="Calibri Light" w:hAnsi="Calibri Light" w:asciiTheme="majorHAnsi" w:cstheme="majorHAnsi" w:hAnsiTheme="majorHAnsi"/>
          <w:szCs w:val="22"/>
        </w:rPr>
        <w:t>DevAddr</w:t>
      </w:r>
      <w:r>
        <w:rPr>
          <w:rFonts w:cs="Calibri Light" w:ascii="Calibri Light" w:hAnsi="Calibri Light" w:asciiTheme="majorHAnsi" w:cstheme="majorHAnsi" w:hAnsiTheme="majorHAnsi"/>
          <w:szCs w:val="22"/>
          <w:lang w:val="el-GR"/>
        </w:rPr>
        <w:t xml:space="preserve">, όπως επίσης και τα </w:t>
      </w:r>
      <w:r>
        <w:rPr>
          <w:rFonts w:cs="Calibri Light" w:ascii="Calibri Light" w:hAnsi="Calibri Light" w:asciiTheme="majorHAnsi" w:cstheme="majorHAnsi" w:hAnsiTheme="majorHAnsi"/>
          <w:szCs w:val="22"/>
        </w:rPr>
        <w:t>NwkSKey</w:t>
      </w:r>
      <w:r>
        <w:rPr>
          <w:rFonts w:cs="Calibri Light" w:ascii="Calibri Light" w:hAnsi="Calibri Light" w:asciiTheme="majorHAnsi" w:cstheme="majorHAnsi" w:hAnsiTheme="majorHAnsi"/>
          <w:szCs w:val="22"/>
          <w:lang w:val="el-GR"/>
        </w:rPr>
        <w:t xml:space="preserve"> και </w:t>
      </w:r>
      <w:r>
        <w:rPr>
          <w:rFonts w:cs="Calibri Light" w:ascii="Calibri Light" w:hAnsi="Calibri Light" w:asciiTheme="majorHAnsi" w:cstheme="majorHAnsi" w:hAnsiTheme="majorHAnsi"/>
          <w:szCs w:val="22"/>
        </w:rPr>
        <w:t>AppSKey</w:t>
      </w:r>
      <w:r>
        <w:rPr>
          <w:rFonts w:cs="Calibri Light" w:ascii="Calibri Light" w:hAnsi="Calibri Light" w:asciiTheme="majorHAnsi" w:cstheme="majorHAnsi" w:hAnsiTheme="majorHAnsi"/>
          <w:szCs w:val="22"/>
          <w:lang w:val="el-GR"/>
        </w:rPr>
        <w:t>, χωρίς όμως να τα αποθηκεύσει.</w:t>
      </w:r>
    </w:p>
    <w:p>
      <w:pPr>
        <w:pStyle w:val="Normal"/>
        <w:spacing w:lineRule="auto" w:line="360" w:before="120" w:after="120"/>
        <w:rPr>
          <w:rFonts w:ascii="Calibri Light" w:hAnsi="Calibri Light" w:cs="Calibri Light" w:asciiTheme="majorHAnsi" w:cstheme="majorHAnsi" w:hAnsiTheme="majorHAnsi"/>
          <w:szCs w:val="22"/>
          <w:lang w:val="el-GR"/>
        </w:rPr>
      </w:pPr>
      <w:r>
        <w:rPr>
          <w:rFonts w:cs="Calibri Light" w:ascii="Calibri Light" w:hAnsi="Calibri Light" w:asciiTheme="majorHAnsi" w:cstheme="majorHAnsi" w:hAnsiTheme="majorHAnsi"/>
          <w:szCs w:val="22"/>
          <w:lang w:val="el-GR"/>
        </w:rPr>
        <w:t xml:space="preserve">Στην δεύτερη μέθοδο, ο προγραμματιστής εισάγει εκείνος σε κάθε μία από τις συσκευές τα κλειδιά </w:t>
      </w:r>
      <w:r>
        <w:rPr>
          <w:rFonts w:cs="Calibri Light" w:ascii="Calibri Light" w:hAnsi="Calibri Light" w:asciiTheme="majorHAnsi" w:cstheme="majorHAnsi" w:hAnsiTheme="majorHAnsi"/>
          <w:szCs w:val="22"/>
        </w:rPr>
        <w:t>DevAddr</w:t>
      </w:r>
      <w:r>
        <w:rPr>
          <w:rFonts w:cs="Calibri Light" w:ascii="Calibri Light" w:hAnsi="Calibri Light" w:asciiTheme="majorHAnsi" w:cstheme="majorHAnsi" w:hAnsiTheme="majorHAnsi"/>
          <w:szCs w:val="22"/>
          <w:lang w:val="el-GR"/>
        </w:rPr>
        <w:t xml:space="preserve">, </w:t>
      </w:r>
      <w:r>
        <w:rPr>
          <w:rFonts w:cs="Calibri Light" w:ascii="Calibri Light" w:hAnsi="Calibri Light" w:asciiTheme="majorHAnsi" w:cstheme="majorHAnsi" w:hAnsiTheme="majorHAnsi"/>
          <w:szCs w:val="22"/>
        </w:rPr>
        <w:t>NwkSKey</w:t>
      </w:r>
      <w:r>
        <w:rPr>
          <w:rFonts w:cs="Calibri Light" w:ascii="Calibri Light" w:hAnsi="Calibri Light" w:asciiTheme="majorHAnsi" w:cstheme="majorHAnsi" w:hAnsiTheme="majorHAnsi"/>
          <w:szCs w:val="22"/>
          <w:lang w:val="el-GR"/>
        </w:rPr>
        <w:t xml:space="preserve"> και </w:t>
      </w:r>
      <w:r>
        <w:rPr>
          <w:rFonts w:cs="Calibri Light" w:ascii="Calibri Light" w:hAnsi="Calibri Light" w:asciiTheme="majorHAnsi" w:cstheme="majorHAnsi" w:hAnsiTheme="majorHAnsi"/>
          <w:szCs w:val="22"/>
        </w:rPr>
        <w:t>AppSKey</w:t>
      </w:r>
      <w:r>
        <w:rPr>
          <w:rFonts w:cs="Calibri Light" w:ascii="Calibri Light" w:hAnsi="Calibri Light" w:asciiTheme="majorHAnsi" w:cstheme="majorHAnsi" w:hAnsiTheme="majorHAnsi"/>
          <w:szCs w:val="22"/>
          <w:lang w:val="el-GR"/>
        </w:rPr>
        <w:t xml:space="preserve"> και μόλις η συσκευή ενεργοποιηθεί, μπορεί να συνδεθεί στην εφαρμογή, χωρίς κάποια επικοινωνία με το δίκτυο. </w:t>
      </w:r>
    </w:p>
    <w:p>
      <w:pPr>
        <w:pStyle w:val="Normal"/>
        <w:spacing w:lineRule="auto" w:line="360" w:before="120" w:after="120"/>
        <w:rPr>
          <w:rFonts w:ascii="Calibri Light" w:hAnsi="Calibri Light" w:eastAsia="Calibri" w:cs="Calibri Light" w:asciiTheme="majorHAnsi" w:cstheme="majorHAnsi" w:hAnsiTheme="majorHAnsi"/>
          <w:szCs w:val="22"/>
          <w:lang w:val="el-GR"/>
        </w:rPr>
      </w:pPr>
      <w:r>
        <w:rPr>
          <w:rFonts w:eastAsia="Calibri" w:cs="Calibri Light" w:cstheme="majorHAnsi" w:ascii="Calibri Light" w:hAnsi="Calibri Light"/>
          <w:szCs w:val="22"/>
          <w:lang w:val="el-GR"/>
        </w:rPr>
      </w:r>
    </w:p>
    <w:p>
      <w:pPr>
        <w:pStyle w:val="Normal"/>
        <w:spacing w:lineRule="auto" w:line="360" w:before="120" w:after="120"/>
        <w:rPr>
          <w:rFonts w:eastAsia="Calibri"/>
          <w:szCs w:val="22"/>
          <w:lang w:val="el-GR"/>
        </w:rPr>
      </w:pPr>
      <w:r>
        <w:rPr>
          <w:rFonts w:eastAsia="Calibri"/>
          <w:szCs w:val="22"/>
          <w:lang w:val="el-GR"/>
        </w:rPr>
      </w:r>
    </w:p>
    <w:p>
      <w:pPr>
        <w:pStyle w:val="Normal"/>
        <w:spacing w:lineRule="auto" w:line="360" w:before="120" w:after="120"/>
        <w:rPr>
          <w:lang w:val="el-GR"/>
        </w:rPr>
      </w:pPr>
      <w:r>
        <w:rPr>
          <w:rFonts w:eastAsia="Calibri"/>
          <w:szCs w:val="22"/>
          <w:lang w:val="el-GR"/>
        </w:rPr>
        <w:t>Αναφορικά με την παροχή ενέργειας η κάλυψη εφόσον επαρκεί προτείνεται να καλύπτεται με εναλλακτικές πηγές ενέργειας που να καλύπτουν την αυτονομία του προς ρευματοδότηση συστήματος, Σε άλλες περιπτώσεις η ευθύνη ρευματοδότησης αφορά τον δήμο. Ο ανάδοχος στην προσφορά του στην περίπτωση αυτή θα πρέπει να αναφέρει αναλυτικά τις ανάγκες ρευματοδότησης των συσκευών</w:t>
      </w:r>
      <w:r>
        <w:rPr>
          <w:lang w:val="el-GR"/>
        </w:rPr>
        <w:t>.</w:t>
      </w:r>
    </w:p>
    <w:p>
      <w:pPr>
        <w:pStyle w:val="Normal"/>
        <w:rPr>
          <w:lang w:val="el-GR"/>
        </w:rPr>
      </w:pPr>
      <w:r>
        <w:rPr>
          <w:lang w:val="el-GR"/>
        </w:rPr>
      </w:r>
    </w:p>
    <w:p>
      <w:pPr>
        <w:pStyle w:val="Heading4"/>
        <w:spacing w:before="240" w:after="240"/>
        <w:rPr>
          <w:lang w:val="el-GR"/>
        </w:rPr>
      </w:pPr>
      <w:bookmarkStart w:id="268" w:name="_Toc198042619"/>
      <w:bookmarkStart w:id="269" w:name="_heading=h.bhvtanw4a4vf"/>
      <w:bookmarkEnd w:id="268"/>
      <w:bookmarkEnd w:id="269"/>
      <w:r>
        <w:rPr>
          <w:lang w:val="el-GR"/>
        </w:rPr>
        <w:t>3.4 ΑΠΑΙΤΗΣΕΙΣ ΑΣΦΑΛΕΙΑΣ</w:t>
      </w:r>
    </w:p>
    <w:p>
      <w:pPr>
        <w:pStyle w:val="Normal"/>
        <w:spacing w:lineRule="auto" w:line="360" w:before="120" w:after="120"/>
        <w:rPr>
          <w:rFonts w:eastAsia="Calibri"/>
          <w:color w:val="000000"/>
          <w:szCs w:val="22"/>
          <w:lang w:val="el-GR"/>
        </w:rPr>
      </w:pPr>
      <w:r>
        <w:rPr>
          <w:rFonts w:eastAsia="Calibri"/>
          <w:color w:val="000000"/>
          <w:szCs w:val="22"/>
          <w:lang w:val="el-GR"/>
        </w:rPr>
        <w:t>Ο ανάδοχος του έργου θα πρέπει να λάβει ειδική μέριμνα και να δρομολογήσει τις κατάλληλες δράσεις για την ασφάλεια του πληροφοριακού συστήματος και υποδομών. Αρχικά, αυτή εξασφαλίζεται μέσω των δυνατοτήτων που παρέχει ο διακομιστής (</w:t>
      </w:r>
      <w:r>
        <w:rPr>
          <w:rFonts w:eastAsia="Calibri"/>
          <w:color w:val="000000"/>
          <w:szCs w:val="22"/>
        </w:rPr>
        <w:t>server</w:t>
      </w:r>
      <w:r>
        <w:rPr>
          <w:rFonts w:eastAsia="Calibri"/>
          <w:color w:val="000000"/>
          <w:szCs w:val="22"/>
          <w:lang w:val="el-GR"/>
        </w:rPr>
        <w:t>), στον οποίο και θα φιλοξενείται η βάση, παρέχοντας μέγιστη ασφάλεια, γρήγορη διαχείριση και επεξεργασία μεγάλων όγκων αρχείων.</w:t>
      </w:r>
    </w:p>
    <w:p>
      <w:pPr>
        <w:pStyle w:val="Normal"/>
        <w:spacing w:lineRule="auto" w:line="360" w:before="120" w:after="120"/>
        <w:rPr>
          <w:rFonts w:eastAsia="Calibri"/>
          <w:color w:val="000000"/>
          <w:szCs w:val="22"/>
          <w:lang w:val="el-GR"/>
        </w:rPr>
      </w:pPr>
      <w:bookmarkStart w:id="270" w:name="_heading=h.tyjcwt"/>
      <w:bookmarkEnd w:id="270"/>
      <w:r>
        <w:rPr>
          <w:rFonts w:eastAsia="Calibri"/>
          <w:color w:val="000000"/>
          <w:szCs w:val="22"/>
          <w:lang w:val="el-GR"/>
        </w:rPr>
        <w:t xml:space="preserve">Το Σύστημα, οφείλει να συμμορφώνεται με τον </w:t>
      </w:r>
      <w:r>
        <w:rPr>
          <w:rFonts w:eastAsia="Calibri"/>
          <w:b/>
          <w:color w:val="000000"/>
          <w:szCs w:val="22"/>
          <w:lang w:val="el-GR"/>
        </w:rPr>
        <w:t>Γενικό Κανονισμό Προστασίας Δεδομένων</w:t>
      </w:r>
      <w:r>
        <w:rPr>
          <w:rFonts w:eastAsia="Calibri"/>
          <w:color w:val="000000"/>
          <w:szCs w:val="22"/>
          <w:lang w:val="el-GR"/>
        </w:rPr>
        <w:t xml:space="preserve"> της ΕΕ (</w:t>
      </w:r>
      <w:r>
        <w:rPr>
          <w:rFonts w:eastAsia="Calibri"/>
          <w:b/>
          <w:color w:val="000000"/>
          <w:szCs w:val="22"/>
        </w:rPr>
        <w:t>GDPR</w:t>
      </w:r>
      <w:r>
        <w:rPr>
          <w:rFonts w:eastAsia="Calibri"/>
          <w:color w:val="000000"/>
          <w:szCs w:val="22"/>
          <w:lang w:val="el-GR"/>
        </w:rPr>
        <w:t xml:space="preserve">), που έχει ως στόχο να διευρύνει την προστασία των δεδομένων στην εποχή των </w:t>
      </w:r>
      <w:r>
        <w:rPr>
          <w:rFonts w:eastAsia="Calibri"/>
          <w:color w:val="000000"/>
          <w:szCs w:val="22"/>
        </w:rPr>
        <w:t>bigdata</w:t>
      </w:r>
      <w:r>
        <w:rPr>
          <w:rFonts w:eastAsia="Calibri"/>
          <w:color w:val="000000"/>
          <w:szCs w:val="22"/>
          <w:lang w:val="el-GR"/>
        </w:rPr>
        <w:t xml:space="preserve"> και του </w:t>
      </w:r>
      <w:r>
        <w:rPr>
          <w:rFonts w:eastAsia="Calibri"/>
          <w:color w:val="000000"/>
          <w:szCs w:val="22"/>
        </w:rPr>
        <w:t>cloudcomputing</w:t>
      </w:r>
      <w:r>
        <w:rPr>
          <w:rFonts w:eastAsia="Calibri"/>
          <w:color w:val="000000"/>
          <w:szCs w:val="22"/>
          <w:lang w:val="el-GR"/>
        </w:rPr>
        <w:t xml:space="preserve">, εξασφαλίζοντας ότι η προστασία των δεδομένων αποτελεί θεμελιώδες βασικό δικαίωμα, το οποίο θα ρυθμίζεται με συνέπεια σε όλη την Ευρώπη. </w:t>
      </w:r>
    </w:p>
    <w:p>
      <w:pPr>
        <w:pStyle w:val="Normal"/>
        <w:spacing w:lineRule="auto" w:line="360" w:before="120" w:after="120"/>
        <w:rPr>
          <w:rFonts w:eastAsia="Calibri"/>
          <w:color w:val="000000"/>
          <w:szCs w:val="22"/>
          <w:lang w:val="el-GR"/>
        </w:rPr>
      </w:pPr>
      <w:r>
        <w:rPr>
          <w:rFonts w:eastAsia="Calibri"/>
          <w:color w:val="000000"/>
          <w:szCs w:val="22"/>
          <w:lang w:val="el-GR"/>
        </w:rPr>
        <w:t>Επίσης το Σύστημα θα πρέπει να ακολουθεί τον σχεδιασμό “</w:t>
      </w:r>
      <w:r>
        <w:rPr>
          <w:rFonts w:eastAsia="Calibri"/>
          <w:color w:val="000000"/>
          <w:szCs w:val="22"/>
        </w:rPr>
        <w:t>digitalbydefault</w:t>
      </w:r>
      <w:r>
        <w:rPr>
          <w:rFonts w:eastAsia="Calibri"/>
          <w:color w:val="000000"/>
          <w:szCs w:val="22"/>
          <w:lang w:val="el-GR"/>
        </w:rPr>
        <w:t>” με την εφαρμογή των αρχών «Προστασία των Δεδομένων ήδη από το Σχεδιασμό και εξ Ορισμού» (</w:t>
      </w:r>
      <w:r>
        <w:rPr>
          <w:rFonts w:eastAsia="Calibri"/>
          <w:color w:val="000000"/>
          <w:szCs w:val="22"/>
        </w:rPr>
        <w:t>Guidelines</w:t>
      </w:r>
      <w:r>
        <w:rPr>
          <w:rFonts w:eastAsia="Calibri"/>
          <w:color w:val="000000"/>
          <w:szCs w:val="22"/>
          <w:lang w:val="el-GR"/>
        </w:rPr>
        <w:t xml:space="preserve"> 4/2019 </w:t>
      </w:r>
      <w:r>
        <w:rPr>
          <w:rFonts w:eastAsia="Calibri"/>
          <w:color w:val="000000"/>
          <w:szCs w:val="22"/>
        </w:rPr>
        <w:t>on</w:t>
      </w:r>
      <w:r>
        <w:rPr>
          <w:rFonts w:eastAsia="Calibri"/>
          <w:color w:val="000000"/>
          <w:szCs w:val="22"/>
          <w:lang w:val="el-GR"/>
        </w:rPr>
        <w:t xml:space="preserve"> </w:t>
      </w:r>
      <w:r>
        <w:rPr>
          <w:rFonts w:eastAsia="Calibri"/>
          <w:color w:val="000000"/>
          <w:szCs w:val="22"/>
        </w:rPr>
        <w:t>Article</w:t>
      </w:r>
      <w:r>
        <w:rPr>
          <w:rFonts w:eastAsia="Calibri"/>
          <w:color w:val="000000"/>
          <w:szCs w:val="22"/>
          <w:lang w:val="el-GR"/>
        </w:rPr>
        <w:t xml:space="preserve"> 25 </w:t>
      </w:r>
      <w:r>
        <w:rPr>
          <w:rFonts w:eastAsia="Calibri"/>
          <w:color w:val="000000"/>
          <w:szCs w:val="22"/>
        </w:rPr>
        <w:t>Data</w:t>
      </w:r>
      <w:r>
        <w:rPr>
          <w:rFonts w:eastAsia="Calibri"/>
          <w:color w:val="000000"/>
          <w:szCs w:val="22"/>
          <w:lang w:val="el-GR"/>
        </w:rPr>
        <w:t xml:space="preserve"> </w:t>
      </w:r>
      <w:r>
        <w:rPr>
          <w:rFonts w:eastAsia="Calibri"/>
          <w:color w:val="000000"/>
          <w:szCs w:val="22"/>
        </w:rPr>
        <w:t>Protection</w:t>
      </w:r>
      <w:r>
        <w:rPr>
          <w:rFonts w:eastAsia="Calibri"/>
          <w:color w:val="000000"/>
          <w:szCs w:val="22"/>
          <w:lang w:val="el-GR"/>
        </w:rPr>
        <w:t xml:space="preserve"> </w:t>
      </w:r>
      <w:r>
        <w:rPr>
          <w:rFonts w:eastAsia="Calibri"/>
          <w:color w:val="000000"/>
          <w:szCs w:val="22"/>
        </w:rPr>
        <w:t>byDesign</w:t>
      </w:r>
      <w:r>
        <w:rPr>
          <w:rFonts w:eastAsia="Calibri"/>
          <w:color w:val="000000"/>
          <w:szCs w:val="22"/>
          <w:lang w:val="el-GR"/>
        </w:rPr>
        <w:t xml:space="preserve"> </w:t>
      </w:r>
      <w:r>
        <w:rPr>
          <w:rFonts w:eastAsia="Calibri"/>
          <w:color w:val="000000"/>
          <w:szCs w:val="22"/>
        </w:rPr>
        <w:t>and</w:t>
      </w:r>
      <w:r>
        <w:rPr>
          <w:rFonts w:eastAsia="Calibri"/>
          <w:color w:val="000000"/>
          <w:szCs w:val="22"/>
          <w:lang w:val="el-GR"/>
        </w:rPr>
        <w:t xml:space="preserve"> </w:t>
      </w:r>
      <w:r>
        <w:rPr>
          <w:rFonts w:eastAsia="Calibri"/>
          <w:color w:val="000000"/>
          <w:szCs w:val="22"/>
        </w:rPr>
        <w:t>byDefault</w:t>
      </w:r>
      <w:r>
        <w:rPr>
          <w:rFonts w:eastAsia="Calibri"/>
          <w:color w:val="000000"/>
          <w:szCs w:val="22"/>
          <w:lang w:val="el-GR"/>
        </w:rPr>
        <w:t>), του Κανονισμού 679/2016 (</w:t>
      </w:r>
      <w:r>
        <w:rPr>
          <w:rFonts w:eastAsia="Calibri"/>
          <w:color w:val="000000"/>
          <w:szCs w:val="22"/>
        </w:rPr>
        <w:t>GDPR</w:t>
      </w:r>
      <w:r>
        <w:rPr>
          <w:rFonts w:eastAsia="Calibri"/>
          <w:color w:val="000000"/>
          <w:szCs w:val="22"/>
          <w:lang w:val="el-GR"/>
        </w:rPr>
        <w:t>).</w:t>
      </w:r>
    </w:p>
    <w:p>
      <w:pPr>
        <w:pStyle w:val="Normal"/>
        <w:spacing w:lineRule="auto" w:line="360" w:before="120" w:after="120"/>
        <w:rPr>
          <w:rFonts w:eastAsia="Calibri"/>
          <w:color w:val="000000"/>
          <w:szCs w:val="22"/>
          <w:lang w:val="el-GR"/>
        </w:rPr>
      </w:pPr>
      <w:r>
        <w:rPr>
          <w:rFonts w:eastAsia="Calibri"/>
          <w:color w:val="000000"/>
          <w:szCs w:val="22"/>
          <w:lang w:val="el-GR"/>
        </w:rPr>
        <w:t xml:space="preserve">Για το σχεδιασμό του Έργου ο Ανάδοχος θα λάβει ειδική μέριμνα και να δρομολογήσει τις ακόλουθες δράσεις για: </w:t>
      </w:r>
    </w:p>
    <w:p>
      <w:pPr>
        <w:pStyle w:val="Normal"/>
        <w:numPr>
          <w:ilvl w:val="0"/>
          <w:numId w:val="125"/>
        </w:numPr>
        <w:spacing w:lineRule="auto" w:line="360" w:before="120" w:after="120"/>
        <w:rPr>
          <w:rFonts w:eastAsia="Calibri"/>
          <w:color w:val="000000"/>
          <w:szCs w:val="22"/>
        </w:rPr>
      </w:pPr>
      <w:r>
        <w:rPr>
          <w:rFonts w:eastAsia="Calibri"/>
          <w:color w:val="000000"/>
          <w:szCs w:val="22"/>
        </w:rPr>
        <w:t xml:space="preserve">Ασφάλεια Πληροφοριακών Συστημάτων και Εφαρμογών </w:t>
      </w:r>
    </w:p>
    <w:p>
      <w:pPr>
        <w:pStyle w:val="Normal"/>
        <w:numPr>
          <w:ilvl w:val="0"/>
          <w:numId w:val="125"/>
        </w:numPr>
        <w:spacing w:lineRule="auto" w:line="360" w:before="120" w:after="120"/>
        <w:rPr>
          <w:rFonts w:eastAsia="Calibri"/>
          <w:color w:val="000000"/>
          <w:szCs w:val="22"/>
          <w:lang w:val="el-GR"/>
        </w:rPr>
      </w:pPr>
      <w:r>
        <w:rPr>
          <w:rFonts w:eastAsia="Calibri"/>
          <w:color w:val="000000"/>
          <w:szCs w:val="22"/>
          <w:lang w:val="el-GR"/>
        </w:rPr>
        <w:t xml:space="preserve">Προστασία της ακεραιότητας και της παροχής των πληροφοριών </w:t>
      </w:r>
    </w:p>
    <w:p>
      <w:pPr>
        <w:pStyle w:val="Normal"/>
        <w:numPr>
          <w:ilvl w:val="0"/>
          <w:numId w:val="125"/>
        </w:numPr>
        <w:spacing w:lineRule="auto" w:line="360" w:before="120" w:after="120"/>
        <w:rPr>
          <w:rFonts w:eastAsia="Calibri"/>
          <w:color w:val="000000"/>
          <w:szCs w:val="22"/>
          <w:lang w:val="el-GR"/>
        </w:rPr>
      </w:pPr>
      <w:r>
        <w:rPr>
          <w:rFonts w:eastAsia="Calibri"/>
          <w:color w:val="000000"/>
          <w:szCs w:val="22"/>
          <w:lang w:val="el-GR"/>
        </w:rPr>
        <w:t xml:space="preserve">Προστασία των εμπεριεχομένων δεδομένων αναζητώντας και εντοπίζοντας με μεθοδικό τρόπο τα τεχνικά μέτρα και τις οργανωτικές και διοικητικές διαδικασίες. </w:t>
      </w:r>
    </w:p>
    <w:p>
      <w:pPr>
        <w:pStyle w:val="Normal"/>
        <w:spacing w:lineRule="auto" w:line="360" w:before="120" w:after="120"/>
        <w:rPr>
          <w:rFonts w:eastAsia="Calibri"/>
          <w:color w:val="000000"/>
          <w:szCs w:val="22"/>
          <w:lang w:val="el-GR"/>
        </w:rPr>
      </w:pPr>
      <w:r>
        <w:rPr>
          <w:rFonts w:eastAsia="Calibri"/>
          <w:color w:val="000000"/>
          <w:szCs w:val="22"/>
          <w:lang w:val="el-GR"/>
        </w:rPr>
        <w:t xml:space="preserve">Για το σχεδιασμό και την υλοποίηση των τεχνικών μέτρων ασφαλείας του Έργου, ο Ανάδοχος θα λάβει υπόψη του: </w:t>
      </w:r>
    </w:p>
    <w:p>
      <w:pPr>
        <w:pStyle w:val="Normal"/>
        <w:numPr>
          <w:ilvl w:val="0"/>
          <w:numId w:val="126"/>
        </w:numPr>
        <w:spacing w:lineRule="auto" w:line="360" w:before="120" w:after="120"/>
        <w:rPr>
          <w:rFonts w:eastAsia="Calibri"/>
          <w:color w:val="000000"/>
          <w:szCs w:val="22"/>
          <w:lang w:val="el-GR"/>
        </w:rPr>
      </w:pPr>
      <w:r>
        <w:rPr>
          <w:rFonts w:eastAsia="Calibri"/>
          <w:color w:val="000000"/>
          <w:szCs w:val="22"/>
          <w:lang w:val="el-GR"/>
        </w:rPr>
        <w:t xml:space="preserve">Το θεσμικό και νομικό πλαίσιο που ισχύει (π.χ. Προστασία Πνευματικών Δεδομένων) </w:t>
      </w:r>
    </w:p>
    <w:p>
      <w:pPr>
        <w:pStyle w:val="Normal"/>
        <w:numPr>
          <w:ilvl w:val="0"/>
          <w:numId w:val="126"/>
        </w:numPr>
        <w:spacing w:lineRule="auto" w:line="360" w:before="120" w:after="120"/>
        <w:rPr>
          <w:rFonts w:eastAsia="Calibri"/>
          <w:color w:val="000000"/>
          <w:szCs w:val="22"/>
          <w:lang w:val="el-GR"/>
        </w:rPr>
      </w:pPr>
      <w:r>
        <w:rPr>
          <w:rFonts w:eastAsia="Calibri"/>
          <w:color w:val="000000"/>
          <w:szCs w:val="22"/>
          <w:lang w:val="el-GR"/>
        </w:rPr>
        <w:t>Τις σύγχρονες εξελίξεις στον τομέα Τεχνολογιών Πληροφορικής και επικοινωνιών (ΤΠΕ),</w:t>
      </w:r>
    </w:p>
    <w:p>
      <w:pPr>
        <w:pStyle w:val="Normal"/>
        <w:numPr>
          <w:ilvl w:val="0"/>
          <w:numId w:val="126"/>
        </w:numPr>
        <w:spacing w:lineRule="auto" w:line="360" w:before="120" w:after="120"/>
        <w:rPr>
          <w:rFonts w:eastAsia="Calibri"/>
          <w:color w:val="000000"/>
          <w:szCs w:val="22"/>
          <w:lang w:val="el-GR"/>
        </w:rPr>
      </w:pPr>
      <w:r>
        <w:rPr>
          <w:rFonts w:eastAsia="Calibri"/>
          <w:color w:val="000000"/>
          <w:szCs w:val="22"/>
          <w:lang w:val="el-GR"/>
        </w:rPr>
        <w:t>Τις βέλτιστες πρακτικές στο χώρο ασφάλειας των ΤΠΕ (</w:t>
      </w:r>
      <w:r>
        <w:rPr>
          <w:rFonts w:eastAsia="Calibri"/>
          <w:color w:val="000000"/>
          <w:szCs w:val="22"/>
        </w:rPr>
        <w:t>bestpractices</w:t>
      </w:r>
      <w:r>
        <w:rPr>
          <w:rFonts w:eastAsia="Calibri"/>
          <w:color w:val="000000"/>
          <w:szCs w:val="22"/>
          <w:lang w:val="el-GR"/>
        </w:rPr>
        <w:t xml:space="preserve">) </w:t>
      </w:r>
    </w:p>
    <w:p>
      <w:pPr>
        <w:pStyle w:val="Normal"/>
        <w:numPr>
          <w:ilvl w:val="0"/>
          <w:numId w:val="126"/>
        </w:numPr>
        <w:spacing w:lineRule="auto" w:line="360" w:before="120" w:after="120"/>
        <w:rPr>
          <w:rFonts w:eastAsia="Calibri"/>
          <w:color w:val="000000"/>
          <w:szCs w:val="22"/>
          <w:lang w:val="el-GR"/>
        </w:rPr>
      </w:pPr>
      <w:r>
        <w:rPr>
          <w:rFonts w:eastAsia="Calibri"/>
          <w:color w:val="000000"/>
          <w:szCs w:val="22"/>
          <w:lang w:val="el-GR"/>
        </w:rPr>
        <w:t xml:space="preserve">Τυχόν διεθνή </w:t>
      </w:r>
      <w:r>
        <w:rPr>
          <w:rFonts w:eastAsia="Calibri"/>
          <w:color w:val="000000"/>
          <w:szCs w:val="22"/>
        </w:rPr>
        <w:t>de</w:t>
      </w:r>
      <w:r>
        <w:rPr>
          <w:rFonts w:eastAsia="Calibri"/>
          <w:color w:val="000000"/>
          <w:szCs w:val="22"/>
          <w:lang w:val="el-GR"/>
        </w:rPr>
        <w:t xml:space="preserve"> </w:t>
      </w:r>
      <w:r>
        <w:rPr>
          <w:rFonts w:eastAsia="Calibri"/>
          <w:color w:val="000000"/>
          <w:szCs w:val="22"/>
        </w:rPr>
        <w:t>facto</w:t>
      </w:r>
      <w:r>
        <w:rPr>
          <w:rFonts w:eastAsia="Calibri"/>
          <w:color w:val="000000"/>
          <w:szCs w:val="22"/>
          <w:lang w:val="el-GR"/>
        </w:rPr>
        <w:t xml:space="preserve"> ή </w:t>
      </w:r>
      <w:r>
        <w:rPr>
          <w:rFonts w:eastAsia="Calibri"/>
          <w:color w:val="000000"/>
          <w:szCs w:val="22"/>
        </w:rPr>
        <w:t>de</w:t>
      </w:r>
      <w:r>
        <w:rPr>
          <w:rFonts w:eastAsia="Calibri"/>
          <w:color w:val="000000"/>
          <w:szCs w:val="22"/>
          <w:lang w:val="el-GR"/>
        </w:rPr>
        <w:t xml:space="preserve"> </w:t>
      </w:r>
      <w:r>
        <w:rPr>
          <w:rFonts w:eastAsia="Calibri"/>
          <w:color w:val="000000"/>
          <w:szCs w:val="22"/>
        </w:rPr>
        <w:t>jure</w:t>
      </w:r>
      <w:r>
        <w:rPr>
          <w:rFonts w:eastAsia="Calibri"/>
          <w:color w:val="000000"/>
          <w:szCs w:val="22"/>
          <w:lang w:val="el-GR"/>
        </w:rPr>
        <w:t xml:space="preserve"> σχετικά πρότυπα. </w:t>
      </w:r>
    </w:p>
    <w:p>
      <w:pPr>
        <w:pStyle w:val="Normal"/>
        <w:numPr>
          <w:ilvl w:val="0"/>
          <w:numId w:val="126"/>
        </w:numPr>
        <w:spacing w:lineRule="auto" w:line="360" w:before="120" w:after="120"/>
        <w:rPr>
          <w:rFonts w:eastAsia="Calibri"/>
          <w:color w:val="000000"/>
          <w:szCs w:val="22"/>
          <w:lang w:val="el-GR"/>
        </w:rPr>
      </w:pPr>
      <w:bookmarkStart w:id="271" w:name="_heading=h.3dy6vkm"/>
      <w:bookmarkEnd w:id="271"/>
      <w:r>
        <w:rPr>
          <w:rFonts w:eastAsia="Calibri"/>
          <w:color w:val="000000"/>
          <w:szCs w:val="22"/>
          <w:lang w:val="el-GR"/>
        </w:rPr>
        <w:t xml:space="preserve">Τα επαρκέστερα διατιθέμενα προϊόντα λογισμικού και υλικού και θα παραδίδει Πλάνο Ενεργειών για την Ασφάλεια του Συστήματος. </w:t>
      </w:r>
    </w:p>
    <w:p>
      <w:pPr>
        <w:pStyle w:val="Normal"/>
        <w:spacing w:lineRule="auto" w:line="360" w:before="120" w:after="120"/>
        <w:rPr>
          <w:rFonts w:eastAsia="Calibri"/>
          <w:color w:val="000000"/>
          <w:szCs w:val="22"/>
          <w:lang w:val="el-GR"/>
        </w:rPr>
      </w:pPr>
      <w:r>
        <w:rPr>
          <w:rFonts w:eastAsia="Calibri"/>
          <w:b/>
          <w:color w:val="000000"/>
          <w:szCs w:val="22"/>
          <w:lang w:val="el-GR"/>
        </w:rPr>
        <w:t>Κυβερνοασφάλεια</w:t>
      </w:r>
    </w:p>
    <w:p>
      <w:pPr>
        <w:pStyle w:val="Normal"/>
        <w:spacing w:lineRule="auto" w:line="360" w:before="120" w:after="120"/>
        <w:rPr>
          <w:rFonts w:eastAsia="Calibri"/>
          <w:color w:val="000000"/>
          <w:szCs w:val="22"/>
          <w:lang w:val="el-GR"/>
        </w:rPr>
      </w:pPr>
      <w:r>
        <w:rPr>
          <w:rFonts w:eastAsia="Calibri"/>
          <w:color w:val="000000"/>
          <w:szCs w:val="22"/>
          <w:lang w:val="el-GR"/>
        </w:rPr>
        <w:t>Θα πρέπει να ληφθούν υπόψη από τον Ανάδοχο:</w:t>
      </w:r>
    </w:p>
    <w:p>
      <w:pPr>
        <w:pStyle w:val="Normal"/>
        <w:numPr>
          <w:ilvl w:val="0"/>
          <w:numId w:val="122"/>
        </w:numPr>
        <w:spacing w:lineRule="auto" w:line="360" w:before="120" w:after="120"/>
        <w:rPr>
          <w:rFonts w:eastAsia="Calibri"/>
          <w:color w:val="000000"/>
          <w:szCs w:val="22"/>
          <w:lang w:val="el-GR"/>
        </w:rPr>
      </w:pPr>
      <w:r>
        <w:rPr>
          <w:rFonts w:eastAsia="Calibri"/>
          <w:color w:val="000000"/>
          <w:szCs w:val="22"/>
          <w:lang w:val="el-GR"/>
        </w:rPr>
        <w:t xml:space="preserve">Η Εθνική Στρατηγική Κυβερνοασφάλειας 2020-2025 (ΑΔΑ: 6ΙΒΕ46ΜΤΛΠ-ΦΜ5 12/2020), μέσω της οποίας αναπτύσσεται ο κεντρικός σχεδιασμός της Ελληνικής Πολιτείας αναφορικά με τον τομέα της ασφάλειας στον κυβερνοχώρο. </w:t>
      </w:r>
    </w:p>
    <w:p>
      <w:pPr>
        <w:pStyle w:val="Normal"/>
        <w:numPr>
          <w:ilvl w:val="0"/>
          <w:numId w:val="122"/>
        </w:numPr>
        <w:spacing w:lineRule="auto" w:line="360" w:before="120" w:after="120"/>
        <w:rPr>
          <w:rFonts w:eastAsia="Calibri"/>
          <w:color w:val="000000"/>
          <w:szCs w:val="22"/>
          <w:lang w:val="el-GR"/>
        </w:rPr>
      </w:pPr>
      <w:r>
        <w:rPr>
          <w:rFonts w:eastAsia="Calibri"/>
          <w:color w:val="000000"/>
          <w:szCs w:val="22"/>
          <w:lang w:val="el-GR"/>
        </w:rPr>
        <w:t>Τα τεχνικά μέτρα ασφάλειας θα πρέπει να υλοποιηθούν από τον Ανάδοχο στα πλαίσια της υλοποίησης του έργου.</w:t>
      </w:r>
    </w:p>
    <w:p>
      <w:pPr>
        <w:pStyle w:val="Normal"/>
        <w:numPr>
          <w:ilvl w:val="0"/>
          <w:numId w:val="127"/>
        </w:numPr>
        <w:spacing w:lineRule="auto" w:line="360" w:before="120" w:after="0"/>
        <w:rPr>
          <w:rFonts w:eastAsia="Calibri"/>
          <w:szCs w:val="22"/>
          <w:lang w:val="el-GR"/>
        </w:rPr>
      </w:pPr>
      <w:r>
        <w:rPr>
          <w:rFonts w:eastAsia="Calibri"/>
          <w:szCs w:val="22"/>
          <w:lang w:val="el-GR"/>
        </w:rPr>
        <w:t xml:space="preserve">Η πρόσβαση στα πληροφοριακά συστήματα πρέπει να γίνεται πάντα μέσω κρυπτογράφηση των επικοινωνιών με πρωτόκολλα όπως το </w:t>
      </w:r>
      <w:r>
        <w:rPr>
          <w:rFonts w:eastAsia="Calibri"/>
          <w:szCs w:val="22"/>
        </w:rPr>
        <w:t>SSL</w:t>
      </w:r>
    </w:p>
    <w:p>
      <w:pPr>
        <w:pStyle w:val="Normal"/>
        <w:numPr>
          <w:ilvl w:val="0"/>
          <w:numId w:val="127"/>
        </w:numPr>
        <w:spacing w:lineRule="auto" w:line="360" w:before="0" w:after="0"/>
        <w:rPr>
          <w:rFonts w:eastAsia="Calibri"/>
          <w:szCs w:val="22"/>
        </w:rPr>
      </w:pPr>
      <w:r>
        <w:rPr>
          <w:rFonts w:eastAsia="Calibri"/>
          <w:color w:val="000000"/>
          <w:szCs w:val="22"/>
          <w:lang w:val="el-GR"/>
        </w:rPr>
        <w:t xml:space="preserve">Στο σύνολό του, το έργο θα πρέπει να υποστηρίζει σύστημα ασφάλειας που θα λαμβάνει υπόψη ομάδες χρηστών με διαφορετικά/διαβαθμισμένα δικαιώματα, όσον αφορά </w:t>
      </w:r>
      <w:r>
        <w:rPr>
          <w:rFonts w:eastAsia="Calibri"/>
          <w:szCs w:val="22"/>
          <w:lang w:val="el-GR"/>
        </w:rPr>
        <w:t xml:space="preserve">την πρόσβαση στην πληροφορία. </w:t>
      </w:r>
      <w:r>
        <w:rPr>
          <w:rFonts w:eastAsia="Calibri"/>
          <w:color w:val="000000"/>
          <w:szCs w:val="22"/>
          <w:lang w:val="el-GR"/>
        </w:rPr>
        <w:t xml:space="preserve"> </w:t>
      </w:r>
      <w:r>
        <w:rPr>
          <w:rFonts w:eastAsia="Calibri"/>
          <w:color w:val="000000"/>
          <w:szCs w:val="22"/>
        </w:rPr>
        <w:t>Για την επ</w:t>
      </w:r>
      <w:r>
        <w:rPr>
          <w:rFonts w:eastAsia="Calibri"/>
          <w:szCs w:val="22"/>
        </w:rPr>
        <w:t>ίτευξη του παραπάνω στόχου απαιτούνται</w:t>
      </w:r>
    </w:p>
    <w:p>
      <w:pPr>
        <w:pStyle w:val="Normal"/>
        <w:numPr>
          <w:ilvl w:val="1"/>
          <w:numId w:val="127"/>
        </w:numPr>
        <w:spacing w:lineRule="auto" w:line="360" w:before="0" w:after="0"/>
        <w:rPr>
          <w:rFonts w:eastAsia="Calibri"/>
          <w:szCs w:val="22"/>
          <w:lang w:val="el-GR"/>
        </w:rPr>
      </w:pPr>
      <w:r>
        <w:rPr>
          <w:rFonts w:eastAsia="Calibri"/>
          <w:color w:val="000000"/>
          <w:szCs w:val="22"/>
          <w:lang w:val="el-GR"/>
        </w:rPr>
        <w:t>Ο καθο</w:t>
      </w:r>
      <w:r>
        <w:rPr>
          <w:rFonts w:eastAsia="Calibri"/>
          <w:szCs w:val="22"/>
          <w:lang w:val="el-GR"/>
        </w:rPr>
        <w:t xml:space="preserve">ρισμός χρηστών και δικαιωμάτων θα πρέπει να είναι συμβατός με την υφιστάμενη πολιτική χρήσης των υπηρεσιών. Σε περίπτωση απουσίας πολιτικής ο ανάδοχος οφείλει να παραδώσει σχετική μελέτη στην οποία κατ’ ελάχιστων θα πρέπει να περιγράφονται το σύνολο των χρηστών του φορέα, η εφαρμογή / εφαρμογές που εμπλέκονται με το παρόν έργο καθώς και τα δικαιώματα/ρόλοι που αντίστοιχα απαιτούνται. Η πολιτική χρήσης θα είναι σε μορφή τέτοια που θα δύναται να επεκταθεί για το σύνολο του φορέα. </w:t>
      </w:r>
    </w:p>
    <w:p>
      <w:pPr>
        <w:pStyle w:val="Normal"/>
        <w:numPr>
          <w:ilvl w:val="1"/>
          <w:numId w:val="127"/>
        </w:numPr>
        <w:spacing w:lineRule="auto" w:line="360" w:before="0" w:after="0"/>
        <w:rPr>
          <w:rFonts w:eastAsia="Calibri"/>
          <w:szCs w:val="22"/>
          <w:lang w:val="el-GR"/>
        </w:rPr>
      </w:pPr>
      <w:r>
        <w:rPr>
          <w:rFonts w:eastAsia="Calibri"/>
          <w:szCs w:val="22"/>
          <w:lang w:val="el-GR"/>
        </w:rPr>
        <w:t>Το σύνολο του έργου θα πρέπει να υποστηρίζει είτε σε επίπεδο προγραμματιστικής διεπαφής (</w:t>
      </w:r>
      <w:r>
        <w:rPr>
          <w:rFonts w:eastAsia="Calibri"/>
          <w:szCs w:val="22"/>
        </w:rPr>
        <w:t>API</w:t>
      </w:r>
      <w:r>
        <w:rPr>
          <w:rFonts w:eastAsia="Calibri"/>
          <w:szCs w:val="22"/>
          <w:lang w:val="el-GR"/>
        </w:rPr>
        <w:t>) είτε σε επίπεδο περιβάλλοντος χρήστη (</w:t>
      </w:r>
      <w:r>
        <w:rPr>
          <w:rFonts w:eastAsia="Calibri"/>
          <w:szCs w:val="22"/>
        </w:rPr>
        <w:t>UI</w:t>
      </w:r>
      <w:r>
        <w:rPr>
          <w:rFonts w:eastAsia="Calibri"/>
          <w:szCs w:val="22"/>
          <w:lang w:val="el-GR"/>
        </w:rPr>
        <w:t xml:space="preserve">) δυνατότητα πρόσβασης μέσω πρωτοκόλλων </w:t>
      </w:r>
      <w:r>
        <w:rPr>
          <w:rFonts w:eastAsia="Calibri"/>
          <w:szCs w:val="22"/>
        </w:rPr>
        <w:t>Oauth</w:t>
      </w:r>
      <w:r>
        <w:rPr>
          <w:rFonts w:eastAsia="Calibri"/>
          <w:szCs w:val="22"/>
          <w:lang w:val="el-GR"/>
        </w:rPr>
        <w:t xml:space="preserve">2, </w:t>
      </w:r>
      <w:r>
        <w:rPr>
          <w:rFonts w:eastAsia="Calibri"/>
          <w:szCs w:val="22"/>
        </w:rPr>
        <w:t>SAML</w:t>
      </w:r>
      <w:r>
        <w:rPr>
          <w:rFonts w:eastAsia="Calibri"/>
          <w:szCs w:val="22"/>
          <w:lang w:val="el-GR"/>
        </w:rPr>
        <w:t xml:space="preserve">2 ή αντίστοιχου. </w:t>
      </w:r>
    </w:p>
    <w:p>
      <w:pPr>
        <w:pStyle w:val="Normal"/>
        <w:numPr>
          <w:ilvl w:val="1"/>
          <w:numId w:val="127"/>
        </w:numPr>
        <w:spacing w:lineRule="auto" w:line="360" w:before="0" w:after="0"/>
        <w:rPr>
          <w:rFonts w:eastAsia="Calibri"/>
          <w:szCs w:val="22"/>
          <w:lang w:val="el-GR"/>
        </w:rPr>
      </w:pPr>
      <w:r>
        <w:rPr>
          <w:rFonts w:eastAsia="Calibri"/>
          <w:szCs w:val="22"/>
          <w:lang w:val="el-GR"/>
        </w:rPr>
        <w:t xml:space="preserve">Πέραν των τοπικών χρηστών θα πρέπει να λαμβάνεται υπ’ όψη για δυνατότητα χρήσης χρηστών από τρίτα συστήματα όπως σύνδεση μέσω </w:t>
      </w:r>
      <w:r>
        <w:rPr>
          <w:rFonts w:eastAsia="Calibri"/>
          <w:szCs w:val="22"/>
        </w:rPr>
        <w:t>eIDAS</w:t>
      </w:r>
      <w:r>
        <w:rPr>
          <w:rFonts w:eastAsia="Calibri"/>
          <w:szCs w:val="22"/>
          <w:lang w:val="el-GR"/>
        </w:rPr>
        <w:t xml:space="preserve">, ταυτοποίηση πολιτών  και επιχειρήσεων μέσω </w:t>
      </w:r>
      <w:r>
        <w:rPr>
          <w:rFonts w:eastAsia="Calibri"/>
          <w:szCs w:val="22"/>
        </w:rPr>
        <w:t>TaxisNET</w:t>
      </w:r>
      <w:r>
        <w:rPr>
          <w:rFonts w:eastAsia="Calibri"/>
          <w:szCs w:val="22"/>
          <w:lang w:val="el-GR"/>
        </w:rPr>
        <w:t xml:space="preserve"> και ταυτοποίηση δημοσίων υπαλλήλων μέσω </w:t>
      </w:r>
      <w:r>
        <w:rPr>
          <w:rFonts w:eastAsia="Calibri"/>
          <w:szCs w:val="22"/>
        </w:rPr>
        <w:t>TaxisNET</w:t>
      </w:r>
      <w:r>
        <w:rPr>
          <w:rFonts w:eastAsia="Calibri"/>
          <w:szCs w:val="22"/>
          <w:lang w:val="el-GR"/>
        </w:rPr>
        <w:t>.</w:t>
      </w:r>
    </w:p>
    <w:p>
      <w:pPr>
        <w:pStyle w:val="Normal"/>
        <w:numPr>
          <w:ilvl w:val="0"/>
          <w:numId w:val="127"/>
        </w:numPr>
        <w:spacing w:lineRule="auto" w:line="360" w:before="0" w:after="0"/>
        <w:rPr>
          <w:rFonts w:eastAsia="Calibri"/>
          <w:szCs w:val="22"/>
          <w:lang w:val="el-GR"/>
        </w:rPr>
      </w:pPr>
      <w:r>
        <w:rPr>
          <w:rFonts w:eastAsia="Calibri"/>
          <w:szCs w:val="22"/>
          <w:lang w:val="el-GR"/>
        </w:rPr>
        <w:t>Απαγορεύεται ρητά η παραλαβή λογισμικού του οποίου οι ρυθμίσεις σύνδεσης σε βάσεις δεδομένων και λοιπών κωδικών πρόσβασης αποθηκεύονται σε αναγνώσιμη μη κρυπογραφημένη μορφή σε αρχεία του λειτουργικού συστήματος.</w:t>
      </w:r>
    </w:p>
    <w:p>
      <w:pPr>
        <w:pStyle w:val="Normal"/>
        <w:numPr>
          <w:ilvl w:val="0"/>
          <w:numId w:val="127"/>
        </w:numPr>
        <w:spacing w:lineRule="auto" w:line="360" w:before="0" w:after="0"/>
        <w:rPr>
          <w:rFonts w:eastAsia="Calibri"/>
          <w:szCs w:val="22"/>
          <w:lang w:val="el-GR"/>
        </w:rPr>
      </w:pPr>
      <w:r>
        <w:rPr>
          <w:rFonts w:eastAsia="Calibri"/>
          <w:szCs w:val="22"/>
          <w:lang w:val="el-GR"/>
        </w:rPr>
        <w:t xml:space="preserve">Απαγορεύεται ρητά η παραλαβή οποιουδήποτε λογισμικού στο οποίο είναι ενεργοί και λειτουργικοί οι χρήστες και οι κωδικοί αρχικής εγκατάστασης. </w:t>
      </w:r>
    </w:p>
    <w:p>
      <w:pPr>
        <w:pStyle w:val="Heading4"/>
        <w:spacing w:before="240" w:after="240"/>
        <w:rPr>
          <w:lang w:val="el-GR"/>
        </w:rPr>
      </w:pPr>
      <w:bookmarkStart w:id="272" w:name="_Toc198042620"/>
      <w:bookmarkStart w:id="273" w:name="_heading=h.3wkwyrz64wxn"/>
      <w:bookmarkEnd w:id="272"/>
      <w:bookmarkEnd w:id="273"/>
      <w:r>
        <w:rPr>
          <w:lang w:val="el-GR"/>
        </w:rPr>
        <w:t>3.5 ΥΠΗΡΕΣΙΕΣ ΕΚΠΑΙΔΕΥΣΗΣ</w:t>
      </w:r>
    </w:p>
    <w:p>
      <w:pPr>
        <w:pStyle w:val="Normal"/>
        <w:spacing w:lineRule="auto" w:line="360" w:before="120" w:after="120"/>
        <w:rPr>
          <w:rFonts w:eastAsia="Calibri"/>
          <w:color w:val="000000"/>
          <w:szCs w:val="22"/>
        </w:rPr>
      </w:pPr>
      <w:r>
        <w:rPr>
          <w:rFonts w:eastAsia="Calibri"/>
          <w:color w:val="000000"/>
          <w:szCs w:val="22"/>
          <w:lang w:val="el-GR"/>
        </w:rPr>
        <w:t xml:space="preserve">Ο ανάδοχος θα παρέχει υπηρεσίες εκπαίδευσης στους διαχειριστές του Έργου. Η εκπαίδευση των χρηστών εντάσσεται στο πλαίσιο της υποχρέωσης του Αναδόχου για την ένταξη/αξιοποίηση του συστήματος σε λειτουργία. Στόχος της εκπαίδευσης είναι η γρήγορη αφομοίωση των διαδικασιών για τη λειτουργία, τη συντήρηση, την επικαιροποίηση των δεδομένων καθώς και την επίλυση προβλημάτων. </w:t>
      </w:r>
      <w:r>
        <w:rPr>
          <w:rFonts w:eastAsia="Calibri"/>
          <w:color w:val="000000"/>
          <w:szCs w:val="22"/>
        </w:rPr>
        <w:t>Ειδικότερα, οι στόχοι της εκπαίδευσης είναι οι εξής:</w:t>
      </w:r>
    </w:p>
    <w:p>
      <w:pPr>
        <w:pStyle w:val="Normal"/>
        <w:numPr>
          <w:ilvl w:val="0"/>
          <w:numId w:val="12"/>
        </w:numPr>
        <w:spacing w:lineRule="auto" w:line="360" w:before="120" w:after="120"/>
        <w:rPr>
          <w:rFonts w:eastAsia="Calibri"/>
          <w:color w:val="000000"/>
          <w:szCs w:val="22"/>
          <w:lang w:val="el-GR"/>
        </w:rPr>
      </w:pPr>
      <w:r>
        <w:rPr>
          <w:rFonts w:eastAsia="Calibri"/>
          <w:color w:val="000000"/>
          <w:szCs w:val="22"/>
          <w:lang w:val="el-GR"/>
        </w:rPr>
        <w:t xml:space="preserve">η κατάρτιση και εκπαίδευση </w:t>
      </w:r>
      <w:r>
        <w:rPr>
          <w:rFonts w:eastAsia="Calibri"/>
          <w:szCs w:val="22"/>
          <w:lang w:val="el-GR"/>
        </w:rPr>
        <w:t>2 τουλάχιστον</w:t>
      </w:r>
      <w:r>
        <w:rPr>
          <w:rFonts w:eastAsia="Calibri"/>
          <w:color w:val="000000"/>
          <w:szCs w:val="22"/>
          <w:lang w:val="el-GR"/>
        </w:rPr>
        <w:t xml:space="preserve"> στελεχών </w:t>
      </w:r>
      <w:r>
        <w:rPr>
          <w:rFonts w:eastAsia="Calibri"/>
          <w:szCs w:val="22"/>
          <w:lang w:val="el-GR"/>
        </w:rPr>
        <w:t>ή συνεργατών</w:t>
      </w:r>
      <w:r>
        <w:rPr>
          <w:rFonts w:eastAsia="Calibri"/>
          <w:color w:val="000000"/>
          <w:szCs w:val="22"/>
          <w:lang w:val="el-GR"/>
        </w:rPr>
        <w:t xml:space="preserve"> του Φορέα Λειτουργίας, που θα αναλάβουν την υποστήριξη του συστήματος.</w:t>
      </w:r>
    </w:p>
    <w:p>
      <w:pPr>
        <w:pStyle w:val="Normal"/>
        <w:numPr>
          <w:ilvl w:val="0"/>
          <w:numId w:val="12"/>
        </w:numPr>
        <w:spacing w:lineRule="auto" w:line="360" w:before="120" w:after="120"/>
        <w:rPr>
          <w:rFonts w:eastAsia="Calibri"/>
          <w:color w:val="000000"/>
          <w:szCs w:val="22"/>
          <w:lang w:val="el-GR"/>
        </w:rPr>
      </w:pPr>
      <w:r>
        <w:rPr>
          <w:rFonts w:eastAsia="Calibri"/>
          <w:color w:val="000000"/>
          <w:szCs w:val="22"/>
          <w:lang w:val="el-GR"/>
        </w:rPr>
        <w:t xml:space="preserve">η ολοκληρωμένη μεταφορά τεχνογνωσίας προς έναν ικανό πυρήνα στελεχών </w:t>
      </w:r>
      <w:r>
        <w:rPr>
          <w:rFonts w:eastAsia="Calibri"/>
          <w:szCs w:val="22"/>
          <w:lang w:val="el-GR"/>
        </w:rPr>
        <w:t xml:space="preserve">ή συνεργατών </w:t>
      </w:r>
      <w:r>
        <w:rPr>
          <w:rFonts w:eastAsia="Calibri"/>
          <w:color w:val="000000"/>
          <w:szCs w:val="22"/>
          <w:lang w:val="el-GR"/>
        </w:rPr>
        <w:t>του Φορέα Υλοποίησης και των συνεργαζόμενων φορέων, οι οποίοι θα αναλάβουν μετά το πέρας τη διαχείριση και την υποστήριξη όλων των λειτουργικών Ενοτήτων σε συνεργασία με τον Ανάδοχο.</w:t>
      </w:r>
    </w:p>
    <w:p>
      <w:pPr>
        <w:pStyle w:val="Normal"/>
        <w:numPr>
          <w:ilvl w:val="0"/>
          <w:numId w:val="12"/>
        </w:numPr>
        <w:spacing w:lineRule="auto" w:line="360" w:before="120" w:after="120"/>
        <w:rPr>
          <w:rFonts w:eastAsia="Calibri"/>
          <w:color w:val="000000"/>
          <w:szCs w:val="22"/>
          <w:lang w:val="el-GR"/>
        </w:rPr>
      </w:pPr>
      <w:r>
        <w:rPr>
          <w:rFonts w:eastAsia="Calibri"/>
          <w:color w:val="000000"/>
          <w:szCs w:val="22"/>
          <w:lang w:val="el-GR"/>
        </w:rPr>
        <w:t>η ανάπτυξη των κατάλληλων δεξιοτήτων στους διαχειριστές του προτεινόμενου συστήματος, ώστε να υποστηριχθεί η διαδικασία της πλήρους ένταξής του σε παραγωγική λειτουργία.</w:t>
      </w:r>
    </w:p>
    <w:p>
      <w:pPr>
        <w:pStyle w:val="Normal"/>
        <w:numPr>
          <w:ilvl w:val="0"/>
          <w:numId w:val="12"/>
        </w:numPr>
        <w:spacing w:lineRule="auto" w:line="360" w:before="120" w:after="120"/>
        <w:rPr>
          <w:rFonts w:eastAsia="Calibri"/>
          <w:color w:val="000000"/>
          <w:szCs w:val="22"/>
          <w:lang w:val="el-GR"/>
        </w:rPr>
      </w:pPr>
      <w:r>
        <w:rPr>
          <w:rFonts w:eastAsia="Calibri"/>
          <w:color w:val="000000"/>
          <w:szCs w:val="22"/>
          <w:lang w:val="el-GR"/>
        </w:rPr>
        <w:t>η επίλυση προβλημάτων που σχετίζονται με την αρχική εξοικείωση των χρηστών και διαχειριστών του συστήματος και τη συστηματική υποστήριξη της προσαρμογής τους στα  νέα εργαλεία.</w:t>
      </w:r>
    </w:p>
    <w:p>
      <w:pPr>
        <w:pStyle w:val="Normal"/>
        <w:spacing w:lineRule="auto" w:line="360" w:before="120" w:after="120"/>
        <w:rPr>
          <w:rFonts w:eastAsia="Calibri"/>
          <w:color w:val="000000"/>
          <w:szCs w:val="22"/>
          <w:lang w:val="el-GR"/>
        </w:rPr>
      </w:pPr>
      <w:r>
        <w:rPr>
          <w:rFonts w:eastAsia="Calibri"/>
          <w:color w:val="000000"/>
          <w:szCs w:val="22"/>
          <w:lang w:val="el-GR"/>
        </w:rPr>
        <w:t xml:space="preserve">Ο Ανάδοχος θα συντάξει έντυπο </w:t>
      </w:r>
      <w:r>
        <w:rPr>
          <w:rFonts w:eastAsia="Calibri"/>
          <w:szCs w:val="22"/>
          <w:lang w:val="el-GR"/>
        </w:rPr>
        <w:t xml:space="preserve">ή άλλο υλικό όπως </w:t>
      </w:r>
      <w:r>
        <w:rPr>
          <w:rFonts w:eastAsia="Calibri"/>
          <w:szCs w:val="22"/>
        </w:rPr>
        <w:t>video</w:t>
      </w:r>
      <w:r>
        <w:rPr>
          <w:rFonts w:eastAsia="Calibri"/>
          <w:color w:val="000000"/>
          <w:szCs w:val="22"/>
          <w:lang w:val="el-GR"/>
        </w:rPr>
        <w:t xml:space="preserve"> σε ηλεκτρονική μορφή εκπαιδευτικό υλικό, ως εγχειρίδια χρήσης</w:t>
      </w:r>
      <w:r>
        <w:rPr>
          <w:rFonts w:eastAsia="Calibri"/>
          <w:szCs w:val="22"/>
          <w:lang w:val="el-GR"/>
        </w:rPr>
        <w:t xml:space="preserve">. </w:t>
      </w:r>
      <w:r>
        <w:rPr>
          <w:rFonts w:eastAsia="Calibri"/>
          <w:color w:val="000000"/>
          <w:szCs w:val="22"/>
          <w:lang w:val="el-GR"/>
        </w:rPr>
        <w:t>Το υλικό θα συνταχθεί στην Ελληνική γλώσσα.</w:t>
      </w:r>
    </w:p>
    <w:p>
      <w:pPr>
        <w:pStyle w:val="Normal"/>
        <w:spacing w:lineRule="auto" w:line="360" w:before="120" w:after="120"/>
        <w:rPr>
          <w:rFonts w:eastAsia="Calibri"/>
          <w:color w:val="000000"/>
          <w:szCs w:val="22"/>
          <w:lang w:val="el-GR"/>
        </w:rPr>
      </w:pPr>
      <w:r>
        <w:rPr>
          <w:rFonts w:eastAsia="Calibri"/>
          <w:color w:val="000000"/>
          <w:szCs w:val="22"/>
          <w:lang w:val="el-GR"/>
        </w:rPr>
        <w:t>Ο υποψήφιος ανάδοχος, θα πρέπει να παρουσιάσει στην προσφορά του ολοκληρωμένο προτεινόμενο πρόγραμμα κατάρτισης το οποίο δεν θα ξεπερνά τις 20 ώρες.</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Heading4"/>
        <w:spacing w:before="240" w:after="240"/>
        <w:rPr>
          <w:lang w:val="el-GR"/>
        </w:rPr>
      </w:pPr>
      <w:bookmarkStart w:id="274" w:name="_Toc198042621"/>
      <w:bookmarkStart w:id="275" w:name="_heading=h.9qg1mpjq89hp"/>
      <w:bookmarkEnd w:id="274"/>
      <w:bookmarkEnd w:id="275"/>
      <w:r>
        <w:rPr>
          <w:lang w:val="el-GR"/>
        </w:rPr>
        <w:t>3.6 ΥΠΗΡΕΣΙΕΣ ΠΙΛΟΤΙΚΗΣ ΛΕΙΤΟΥΡΓΙΑΣ</w:t>
      </w:r>
    </w:p>
    <w:p>
      <w:pPr>
        <w:pStyle w:val="Normal"/>
        <w:spacing w:lineRule="auto" w:line="360" w:before="120" w:after="120"/>
        <w:rPr>
          <w:rFonts w:eastAsia="Calibri"/>
          <w:color w:val="000000"/>
          <w:szCs w:val="22"/>
          <w:lang w:val="el-GR"/>
        </w:rPr>
      </w:pPr>
      <w:r>
        <w:rPr>
          <w:rFonts w:eastAsia="Calibri"/>
          <w:color w:val="000000"/>
          <w:szCs w:val="22"/>
          <w:lang w:val="el-GR"/>
        </w:rPr>
        <w:t>Μετά την επιτυχή ολοκλήρωση όλων των ελέγχων και την αποδοχή τους από τους αρμόδιους υπαλλήλους του  Δήμου, αρχίζει η Περίοδος Πιλοτικής Λειτουργίας. Στην περίοδο αυτή το σύστημα θα εγκατασταθεί και θα λειτουργήσει σε πραγματικές συνθήκες εργασίας.</w:t>
      </w:r>
    </w:p>
    <w:p>
      <w:pPr>
        <w:pStyle w:val="Normal"/>
        <w:spacing w:lineRule="auto" w:line="360" w:before="120" w:after="120"/>
        <w:rPr>
          <w:rFonts w:eastAsia="Calibri"/>
          <w:color w:val="000000"/>
          <w:szCs w:val="22"/>
          <w:lang w:val="el-GR"/>
        </w:rPr>
      </w:pPr>
      <w:r>
        <w:rPr>
          <w:rFonts w:eastAsia="Calibri"/>
          <w:color w:val="000000"/>
          <w:szCs w:val="22"/>
          <w:lang w:val="el-GR"/>
        </w:rPr>
        <w:t xml:space="preserve">Ο Ανάδοχος υποχρεούται να υποστηρίξει την λειτουργία του συστήματος και τους χρήστες κάτω από πραγματικές συνθήκες λειτουργίας εξασφαλίζοντας την απαιτούμενη διαθεσιμότητα για χρονικό διάστημα 15 ημερών (πιλοτική λειτουργία). Κατά την περίοδο αυτή ο Ανάδοχος θα βρίσκεται σε συνεχή συνεργασία με τους υπεύθυνους του Δήμου, δίχως να είναι απαραίτητη η φυσική παρουσία στις εγκαταστάσεις του Δήμου. </w:t>
      </w:r>
    </w:p>
    <w:p>
      <w:pPr>
        <w:pStyle w:val="Normal"/>
        <w:spacing w:lineRule="auto" w:line="360" w:before="120" w:after="120"/>
        <w:rPr>
          <w:rFonts w:eastAsia="Calibri"/>
          <w:color w:val="000000"/>
          <w:szCs w:val="22"/>
          <w:lang w:val="el-GR"/>
        </w:rPr>
      </w:pPr>
      <w:r>
        <w:rPr>
          <w:rFonts w:eastAsia="Calibri"/>
          <w:color w:val="000000"/>
          <w:szCs w:val="22"/>
          <w:lang w:val="el-GR"/>
        </w:rPr>
        <w:t>Στη φάση της Πιλοτικής λειτουργίας ο Ανάδοχος υποχρεούται να προσφέρει τις εξής υπηρεσίες:</w:t>
      </w:r>
    </w:p>
    <w:p>
      <w:pPr>
        <w:pStyle w:val="Normal"/>
        <w:numPr>
          <w:ilvl w:val="0"/>
          <w:numId w:val="129"/>
        </w:numPr>
        <w:spacing w:lineRule="auto" w:line="360" w:before="120" w:after="120"/>
        <w:rPr>
          <w:rFonts w:eastAsia="Calibri"/>
          <w:color w:val="000000"/>
          <w:szCs w:val="22"/>
        </w:rPr>
      </w:pPr>
      <w:r>
        <w:rPr>
          <w:rFonts w:eastAsia="Calibri"/>
          <w:color w:val="000000"/>
          <w:szCs w:val="22"/>
        </w:rPr>
        <w:t xml:space="preserve">Βελτιώσεις της εφαρμογής </w:t>
      </w:r>
    </w:p>
    <w:p>
      <w:pPr>
        <w:pStyle w:val="Normal"/>
        <w:numPr>
          <w:ilvl w:val="0"/>
          <w:numId w:val="129"/>
        </w:numPr>
        <w:spacing w:lineRule="auto" w:line="360" w:before="120" w:after="120"/>
        <w:rPr>
          <w:rFonts w:eastAsia="Calibri"/>
          <w:color w:val="000000"/>
          <w:szCs w:val="22"/>
        </w:rPr>
      </w:pPr>
      <w:r>
        <w:rPr>
          <w:rFonts w:eastAsia="Calibri"/>
          <w:color w:val="000000"/>
          <w:szCs w:val="22"/>
        </w:rPr>
        <w:t xml:space="preserve">Επίλυση προβλημάτων – υποστήριξη χρηστών </w:t>
      </w:r>
    </w:p>
    <w:p>
      <w:pPr>
        <w:pStyle w:val="Normal"/>
        <w:numPr>
          <w:ilvl w:val="0"/>
          <w:numId w:val="129"/>
        </w:numPr>
        <w:spacing w:lineRule="auto" w:line="360" w:before="120" w:after="120"/>
        <w:rPr>
          <w:rFonts w:eastAsia="Calibri"/>
          <w:color w:val="000000"/>
          <w:szCs w:val="22"/>
        </w:rPr>
      </w:pPr>
      <w:r>
        <w:rPr>
          <w:rFonts w:eastAsia="Calibri"/>
          <w:color w:val="000000"/>
          <w:szCs w:val="22"/>
        </w:rPr>
        <w:t xml:space="preserve">Συλλογή παρατηρήσεων από τους χρήστες </w:t>
      </w:r>
    </w:p>
    <w:p>
      <w:pPr>
        <w:pStyle w:val="Normal"/>
        <w:numPr>
          <w:ilvl w:val="0"/>
          <w:numId w:val="129"/>
        </w:numPr>
        <w:spacing w:lineRule="auto" w:line="360" w:before="120" w:after="120"/>
        <w:rPr>
          <w:rFonts w:eastAsia="Calibri"/>
          <w:color w:val="000000"/>
          <w:szCs w:val="22"/>
        </w:rPr>
      </w:pPr>
      <w:r>
        <w:rPr>
          <w:rFonts w:eastAsia="Calibri"/>
          <w:color w:val="000000"/>
          <w:szCs w:val="22"/>
        </w:rPr>
        <w:t xml:space="preserve">Διόρθωση / Διαχείριση λαθών </w:t>
      </w:r>
    </w:p>
    <w:p>
      <w:pPr>
        <w:pStyle w:val="Normal"/>
        <w:numPr>
          <w:ilvl w:val="0"/>
          <w:numId w:val="129"/>
        </w:numPr>
        <w:spacing w:lineRule="auto" w:line="360" w:before="120" w:after="120"/>
        <w:rPr>
          <w:rFonts w:eastAsia="Calibri"/>
          <w:color w:val="000000"/>
          <w:szCs w:val="22"/>
          <w:lang w:val="el-GR"/>
        </w:rPr>
      </w:pPr>
      <w:r>
        <w:rPr>
          <w:rFonts w:eastAsia="Calibri"/>
          <w:color w:val="000000"/>
          <w:szCs w:val="22"/>
          <w:lang w:val="el-GR"/>
        </w:rPr>
        <w:t>Υποστήριξη στον χειρισμό και λειτουργία των υπολογιστών, κλπ. στ) Υποστήριξη της λειτουργίας του εξοπλισμού.</w:t>
      </w:r>
    </w:p>
    <w:p>
      <w:pPr>
        <w:pStyle w:val="Normal"/>
        <w:spacing w:lineRule="auto" w:line="360" w:before="120" w:after="120"/>
        <w:rPr>
          <w:rFonts w:eastAsia="Calibri"/>
          <w:color w:val="000000"/>
          <w:szCs w:val="22"/>
          <w:lang w:val="el-GR"/>
        </w:rPr>
      </w:pPr>
      <w:r>
        <w:rPr>
          <w:rFonts w:eastAsia="Calibri"/>
          <w:b/>
          <w:color w:val="000000"/>
          <w:szCs w:val="22"/>
          <w:lang w:val="el-GR"/>
        </w:rPr>
        <w:t>Ο υποψήφιος Ανάδοχος στην τεχνική προσφορά του υποχρεούται να περιγράψει αναλυτικά την δομή και οργάνωση της παραπάνω υπηρεσίας</w:t>
      </w:r>
      <w:r>
        <w:rPr>
          <w:rFonts w:eastAsia="Calibri"/>
          <w:color w:val="000000"/>
          <w:szCs w:val="22"/>
          <w:lang w:val="el-GR"/>
        </w:rPr>
        <w:t>.</w:t>
      </w:r>
    </w:p>
    <w:p>
      <w:pPr>
        <w:pStyle w:val="Heading4"/>
        <w:spacing w:before="240" w:after="240"/>
        <w:rPr>
          <w:lang w:val="el-GR"/>
        </w:rPr>
      </w:pPr>
      <w:bookmarkStart w:id="276" w:name="_Toc198042622"/>
      <w:bookmarkStart w:id="277" w:name="_heading=h.s8xp0ws5wuz0"/>
      <w:bookmarkEnd w:id="276"/>
      <w:bookmarkEnd w:id="277"/>
      <w:r>
        <w:rPr>
          <w:lang w:val="el-GR"/>
        </w:rPr>
        <w:t>3.7 ΔΙΑΣΦΑΛΙΣΗ ΠΟΙΟΤΗΤΑΣ</w:t>
      </w:r>
    </w:p>
    <w:p>
      <w:pPr>
        <w:pStyle w:val="Normal"/>
        <w:spacing w:lineRule="auto" w:line="360" w:before="120" w:after="120"/>
        <w:rPr>
          <w:rFonts w:eastAsia="Calibri"/>
          <w:color w:val="000000"/>
          <w:szCs w:val="22"/>
          <w:lang w:val="el-GR"/>
        </w:rPr>
      </w:pPr>
      <w:r>
        <w:rPr>
          <w:rFonts w:eastAsia="Calibri"/>
          <w:color w:val="000000"/>
          <w:szCs w:val="22"/>
          <w:lang w:val="el-GR"/>
        </w:rPr>
        <w:t xml:space="preserve">Το Έργο θα πρέπει να υλοποιηθεί με γνώμονα το Ελληνικό Πλαίσιο Διαλειτουργικότητας &amp; Υπηρεσιών Ηλεκτρονικών Συναλλαγών (Έκδοση 4.0 Μάρτιος 2012) και το Πλαίσιο Παροχής Υπηρεσιών Ηλεκτρονικής Διακυβέρνησης (υπ’αριθμ. ΥΑΠ/Φ.40.4/1/989 απόφαση, ΦΕΚ 1301 Β΄ 2012). </w:t>
      </w:r>
    </w:p>
    <w:p>
      <w:pPr>
        <w:pStyle w:val="Normal"/>
        <w:spacing w:lineRule="auto" w:line="360" w:before="120" w:after="120"/>
        <w:rPr>
          <w:rFonts w:eastAsia="Calibri"/>
          <w:color w:val="000000"/>
          <w:szCs w:val="22"/>
          <w:lang w:val="el-GR"/>
        </w:rPr>
      </w:pPr>
      <w:bookmarkStart w:id="278" w:name="_heading=h.4d34og8"/>
      <w:bookmarkEnd w:id="278"/>
      <w:r>
        <w:rPr>
          <w:rFonts w:eastAsia="Calibri"/>
          <w:color w:val="000000"/>
          <w:szCs w:val="22"/>
          <w:lang w:val="el-GR"/>
        </w:rPr>
        <w:t xml:space="preserve">Ο Ανάδοχος θα πρέπει, </w:t>
      </w:r>
      <w:r>
        <w:rPr>
          <w:rFonts w:eastAsia="Calibri"/>
          <w:szCs w:val="22"/>
          <w:lang w:val="el-GR"/>
        </w:rPr>
        <w:t xml:space="preserve">για τις διεπαφές χρήστη, </w:t>
      </w:r>
      <w:r>
        <w:rPr>
          <w:rFonts w:eastAsia="Calibri"/>
          <w:color w:val="000000"/>
          <w:szCs w:val="22"/>
          <w:lang w:val="el-GR"/>
        </w:rPr>
        <w:t xml:space="preserve">να προβεί σε αξιολόγηση της προσβασιμότητας βάση προτύπων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 (οδηγίες </w:t>
      </w:r>
      <w:r>
        <w:rPr>
          <w:rFonts w:eastAsia="Calibri"/>
          <w:color w:val="000000"/>
          <w:szCs w:val="22"/>
        </w:rPr>
        <w:t>WCAG</w:t>
      </w:r>
      <w:r>
        <w:rPr>
          <w:rFonts w:eastAsia="Calibri"/>
          <w:color w:val="000000"/>
          <w:szCs w:val="22"/>
          <w:lang w:val="el-GR"/>
        </w:rPr>
        <w:t xml:space="preserve"> 2.1) όλων των σελίδων και της ορθότητας της σύνταξης </w:t>
      </w:r>
      <w:r>
        <w:rPr>
          <w:rFonts w:eastAsia="Calibri"/>
          <w:color w:val="000000"/>
          <w:szCs w:val="22"/>
        </w:rPr>
        <w:t>HTML</w:t>
      </w:r>
      <w:r>
        <w:rPr>
          <w:rFonts w:eastAsia="Calibri"/>
          <w:color w:val="000000"/>
          <w:szCs w:val="22"/>
          <w:lang w:val="el-GR"/>
        </w:rPr>
        <w:t xml:space="preserve"> 5 και </w:t>
      </w:r>
      <w:r>
        <w:rPr>
          <w:rFonts w:eastAsia="Calibri"/>
          <w:color w:val="000000"/>
          <w:szCs w:val="22"/>
        </w:rPr>
        <w:t>CSS</w:t>
      </w:r>
      <w:r>
        <w:rPr>
          <w:rFonts w:eastAsia="Calibri"/>
          <w:color w:val="000000"/>
          <w:szCs w:val="22"/>
          <w:lang w:val="el-GR"/>
        </w:rPr>
        <w:t xml:space="preserve"> 3, με χρήση πρόσφορων αξιόπιστων και ανεξάρτητων μεθόδων-εργαλείων όπως: των </w:t>
      </w:r>
      <w:r>
        <w:rPr>
          <w:rFonts w:eastAsia="Calibri"/>
          <w:color w:val="000000"/>
          <w:szCs w:val="22"/>
        </w:rPr>
        <w:t>Online</w:t>
      </w:r>
      <w:r>
        <w:rPr>
          <w:rFonts w:eastAsia="Calibri"/>
          <w:color w:val="000000"/>
          <w:szCs w:val="22"/>
          <w:lang w:val="el-GR"/>
        </w:rPr>
        <w:t xml:space="preserve"> εργαλείων αξιολόγησης του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5, την αξιολόγηση συμμόρφωσης από το ελληνικό γραφείο του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 του Ινστιτούτου Τεχνολογίας και Έρευνας (</w:t>
      </w:r>
      <w:r>
        <w:rPr>
          <w:rFonts w:eastAsia="Calibri"/>
          <w:color w:val="000000"/>
          <w:szCs w:val="22"/>
        </w:rPr>
        <w:t>ITE</w:t>
      </w:r>
      <w:r>
        <w:rPr>
          <w:rFonts w:eastAsia="Calibri"/>
          <w:color w:val="000000"/>
          <w:szCs w:val="22"/>
          <w:lang w:val="el-GR"/>
        </w:rPr>
        <w:t>). Στα σημεία που τυχόν θα προκύψουν, θα πρέπει να παρέμβει κατάλληλα (και σε επίπεδο κώδικα).</w:t>
      </w:r>
    </w:p>
    <w:p>
      <w:pPr>
        <w:pStyle w:val="Normal"/>
        <w:spacing w:lineRule="auto" w:line="360" w:before="120" w:after="120"/>
        <w:rPr>
          <w:rFonts w:eastAsia="Calibri"/>
          <w:color w:val="000000"/>
          <w:szCs w:val="22"/>
          <w:lang w:val="el-GR"/>
        </w:rPr>
      </w:pPr>
      <w:r>
        <w:rPr>
          <w:rFonts w:eastAsia="Calibri"/>
          <w:szCs w:val="22"/>
          <w:lang w:val="el-GR"/>
        </w:rPr>
        <w:t xml:space="preserve">Οι διεπαφές χρήστη  οφείλουν να είναι προσβάσιμες μέσω φυλλομετρητή ή/και μέσω κινητών συσκευών. Οι διεπαφές χρήστη μέσω φυλλομετρητή πρέπει να είναι συμβατές με τις τελευταίες εκδόσεις τουλάχιστον εκ των δημοφιλέστερων φυλλομετρητών. Αντίστοιχα οι εφαρμογές κινητών συσκευών θα πρέπει να είναι διαθέσιμες στην τελευταία έκδοση κατ’ ελάχιστον του λειτουργικού συστήματος </w:t>
      </w:r>
      <w:r>
        <w:rPr>
          <w:rFonts w:eastAsia="Calibri"/>
          <w:szCs w:val="22"/>
        </w:rPr>
        <w:t>Android</w:t>
      </w:r>
      <w:r>
        <w:rPr>
          <w:rFonts w:eastAsia="Calibri"/>
          <w:szCs w:val="22"/>
          <w:lang w:val="el-GR"/>
        </w:rPr>
        <w:t xml:space="preserve"> και του λειτουργικού συστήματος </w:t>
      </w:r>
      <w:r>
        <w:rPr>
          <w:rFonts w:eastAsia="Calibri"/>
          <w:szCs w:val="22"/>
          <w:lang w:val="en-US"/>
        </w:rPr>
        <w:t>i</w:t>
      </w:r>
      <w:r>
        <w:rPr>
          <w:rFonts w:eastAsia="Calibri"/>
          <w:szCs w:val="22"/>
        </w:rPr>
        <w:t>O</w:t>
      </w:r>
      <w:r>
        <w:rPr>
          <w:rFonts w:eastAsia="Calibri"/>
          <w:szCs w:val="22"/>
          <w:lang w:val="en-US"/>
        </w:rPr>
        <w:t>S</w:t>
      </w:r>
      <w:r>
        <w:rPr>
          <w:rFonts w:eastAsia="Calibri"/>
          <w:szCs w:val="22"/>
          <w:lang w:val="el-GR"/>
        </w:rPr>
        <w:t>.</w:t>
      </w:r>
      <w:r>
        <w:rPr>
          <w:rFonts w:eastAsia="Calibri"/>
          <w:color w:val="000000"/>
          <w:szCs w:val="22"/>
          <w:lang w:val="el-GR"/>
        </w:rPr>
        <w:t xml:space="preserve"> </w:t>
      </w:r>
    </w:p>
    <w:p>
      <w:pPr>
        <w:pStyle w:val="Normal"/>
        <w:spacing w:lineRule="auto" w:line="360" w:before="120" w:after="120"/>
        <w:rPr>
          <w:rFonts w:eastAsia="Calibri"/>
          <w:color w:val="000000"/>
          <w:szCs w:val="22"/>
          <w:lang w:val="el-GR"/>
        </w:rPr>
      </w:pPr>
      <w:r>
        <w:rPr>
          <w:rFonts w:eastAsia="Calibri"/>
          <w:color w:val="000000"/>
          <w:szCs w:val="22"/>
          <w:lang w:val="el-GR"/>
        </w:rPr>
        <w:t>Θα πρέπει να είναι πλήρως προσβάσιμ</w:t>
      </w:r>
      <w:r>
        <w:rPr>
          <w:rFonts w:eastAsia="Calibri"/>
          <w:szCs w:val="22"/>
          <w:lang w:val="el-GR"/>
        </w:rPr>
        <w:t>ες</w:t>
      </w:r>
      <w:r>
        <w:rPr>
          <w:rFonts w:eastAsia="Calibri"/>
          <w:color w:val="000000"/>
          <w:szCs w:val="22"/>
          <w:lang w:val="el-GR"/>
        </w:rPr>
        <w:t xml:space="preserve"> και να σχεδιαστ</w:t>
      </w:r>
      <w:r>
        <w:rPr>
          <w:rFonts w:eastAsia="Calibri"/>
          <w:szCs w:val="22"/>
          <w:lang w:val="el-GR"/>
        </w:rPr>
        <w:t>ούν</w:t>
      </w:r>
      <w:r>
        <w:rPr>
          <w:rFonts w:eastAsia="Calibri"/>
          <w:color w:val="000000"/>
          <w:szCs w:val="22"/>
          <w:lang w:val="el-GR"/>
        </w:rPr>
        <w:t xml:space="preserve"> έτσι ώστε να ικανοποιεί όλα τα σημεία ελέγχου προτεραιότητας 1 και 2 των "Οδηγιών για την Προσβασιμότητα του Περιεχομένου του Ιστού 2.1" (</w:t>
      </w:r>
      <w:r>
        <w:rPr>
          <w:rFonts w:eastAsia="Calibri"/>
          <w:color w:val="000000"/>
          <w:szCs w:val="22"/>
        </w:rPr>
        <w:t>WCAG</w:t>
      </w:r>
      <w:r>
        <w:rPr>
          <w:rFonts w:eastAsia="Calibri"/>
          <w:color w:val="000000"/>
          <w:szCs w:val="22"/>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rPr>
          <w:rFonts w:eastAsia="Calibri"/>
          <w:color w:val="000000"/>
          <w:szCs w:val="22"/>
        </w:rPr>
        <w:t>WCAG</w:t>
      </w:r>
      <w:r>
        <w:rPr>
          <w:rFonts w:eastAsia="Calibri"/>
          <w:color w:val="000000"/>
          <w:szCs w:val="22"/>
          <w:lang w:val="el-GR"/>
        </w:rPr>
        <w:t xml:space="preserve"> 2.0, Επίπεδο </w:t>
      </w:r>
      <w:r>
        <w:rPr>
          <w:rFonts w:eastAsia="Calibri"/>
          <w:color w:val="000000"/>
          <w:szCs w:val="22"/>
        </w:rPr>
        <w:t>AA</w:t>
      </w:r>
      <w:r>
        <w:rPr>
          <w:rFonts w:eastAsia="Calibri"/>
          <w:color w:val="000000"/>
          <w:szCs w:val="22"/>
          <w:lang w:val="el-GR"/>
        </w:rPr>
        <w:t xml:space="preserve">). </w:t>
      </w:r>
      <w:r>
        <w:rPr>
          <w:rFonts w:eastAsia="Calibri"/>
          <w:szCs w:val="22"/>
          <w:lang w:val="el-GR"/>
        </w:rPr>
        <w:t xml:space="preserve">Οι διεπαφές χρήστη θα πρέπει να διατίθενται κατ’ ελάχιστον στην ελληνική γλώσσα. Ο ανάδοχος οφείλει να επιδείξει στην τεχνική προσφορά του ενδεικτικά </w:t>
      </w:r>
      <w:r>
        <w:rPr>
          <w:rFonts w:eastAsia="Calibri"/>
          <w:szCs w:val="22"/>
          <w:lang w:val="en-US"/>
        </w:rPr>
        <w:t>mockups</w:t>
      </w:r>
      <w:r>
        <w:rPr>
          <w:rFonts w:eastAsia="Calibri"/>
          <w:szCs w:val="22"/>
          <w:lang w:val="el-GR"/>
        </w:rPr>
        <w:t xml:space="preserve"> της προτεινόμενης λύσης.</w:t>
      </w:r>
    </w:p>
    <w:p>
      <w:pPr>
        <w:pStyle w:val="Normal"/>
        <w:spacing w:lineRule="auto" w:line="360" w:before="120" w:after="120"/>
        <w:rPr>
          <w:rFonts w:eastAsia="Calibri"/>
          <w:color w:val="000000"/>
          <w:szCs w:val="22"/>
          <w:lang w:val="el-GR"/>
        </w:rPr>
      </w:pPr>
      <w:bookmarkStart w:id="279" w:name="_heading=h.2s8eyo1"/>
      <w:bookmarkEnd w:id="279"/>
      <w:r>
        <w:rPr>
          <w:rFonts w:eastAsia="Calibri"/>
          <w:color w:val="000000"/>
          <w:szCs w:val="22"/>
          <w:lang w:val="el-GR"/>
        </w:rPr>
        <w:t>Ο Ανάδοχος πρέπει να λάβει μέριμνα ώστε να διασφαλίζονται οι απαιτήσεις προστασίας των αποθηκευμένων και προς αξιοποίηση προσωπικών δεδομένων (Διαχειριστών, χρηστών και επισκεπτών) που έχουν τεθεί από τον ισχύοντα Γενικό Κανονισμό για την Προστασία των Δεδομένων (</w:t>
      </w:r>
      <w:r>
        <w:rPr>
          <w:rFonts w:eastAsia="Calibri"/>
          <w:color w:val="000000"/>
          <w:szCs w:val="22"/>
        </w:rPr>
        <w:t>General</w:t>
      </w:r>
      <w:r>
        <w:rPr>
          <w:rFonts w:eastAsia="Calibri"/>
          <w:color w:val="000000"/>
          <w:szCs w:val="22"/>
          <w:lang w:val="el-GR"/>
        </w:rPr>
        <w:t xml:space="preserve"> </w:t>
      </w:r>
      <w:r>
        <w:rPr>
          <w:rFonts w:eastAsia="Calibri"/>
          <w:color w:val="000000"/>
          <w:szCs w:val="22"/>
        </w:rPr>
        <w:t>Data</w:t>
      </w:r>
      <w:r>
        <w:rPr>
          <w:rFonts w:eastAsia="Calibri"/>
          <w:color w:val="000000"/>
          <w:szCs w:val="22"/>
          <w:lang w:val="el-GR"/>
        </w:rPr>
        <w:t xml:space="preserve"> </w:t>
      </w:r>
      <w:r>
        <w:rPr>
          <w:rFonts w:eastAsia="Calibri"/>
          <w:color w:val="000000"/>
          <w:szCs w:val="22"/>
        </w:rPr>
        <w:t>Protection</w:t>
      </w:r>
      <w:r>
        <w:rPr>
          <w:rFonts w:eastAsia="Calibri"/>
          <w:color w:val="000000"/>
          <w:szCs w:val="22"/>
          <w:lang w:val="el-GR"/>
        </w:rPr>
        <w:t xml:space="preserve"> </w:t>
      </w:r>
      <w:r>
        <w:rPr>
          <w:rFonts w:eastAsia="Calibri"/>
          <w:color w:val="000000"/>
          <w:szCs w:val="22"/>
        </w:rPr>
        <w:t>Regulation</w:t>
      </w:r>
      <w:r>
        <w:rPr>
          <w:rFonts w:eastAsia="Calibri"/>
          <w:color w:val="000000"/>
          <w:szCs w:val="22"/>
          <w:lang w:val="el-GR"/>
        </w:rPr>
        <w:t xml:space="preserve">, </w:t>
      </w:r>
      <w:r>
        <w:rPr>
          <w:rFonts w:eastAsia="Calibri"/>
          <w:color w:val="000000"/>
          <w:szCs w:val="22"/>
        </w:rPr>
        <w:t>GDPR</w:t>
      </w:r>
      <w:r>
        <w:rPr>
          <w:rFonts w:eastAsia="Calibri"/>
          <w:color w:val="000000"/>
          <w:szCs w:val="22"/>
          <w:lang w:val="el-GR"/>
        </w:rPr>
        <w:t>, Κανονισμός της ΕΕ) και της απαίτησης Διασφάλισης της ιδιωτικότητας και της προστασίας προσωπικών δεδομένων από το Πλαίσιο Διαλειτουργικότητας &amp; Υπηρεσιών Ηλεκτρονικών Συναλλαγών (Έκδοση 4.0) και τους σχετικούς νόμους (ν.2472/97 όπως έχει τροποποιηθεί και ισχύει). Ο Ανάδοχος θα πρέπει μεταξύ των ελέγχων που θα διενεργήσει (βλέπε κεφάλαιο «Απαιτήσεις Ασφαλείας»), να αναφερθεί στα αποτελέσματα και στις μεθόδους που αξιοποίησε για τη διασφάλιση των ανωτέρω απαιτήσεων. Ο Ανάδοχος, κατά τη φάση της παραγωγικής λειτουργίας, οφείλει εφόσον του ζητηθεί, να παράσχει τη συνεργασία του στον Δήμο, εφ’ όσον χρειαστεί να υποβάλει σχετικό φάκελο για τη χορήγηση άδειας του Ιστότοπου από την Αρχή Προστασίας Δεδομένων Προσωπικού Χαρακτήρα.</w:t>
      </w:r>
    </w:p>
    <w:p>
      <w:pPr>
        <w:pStyle w:val="Normal"/>
        <w:spacing w:lineRule="auto" w:line="360" w:before="120" w:after="120"/>
        <w:rPr>
          <w:rFonts w:eastAsia="Calibri"/>
          <w:color w:val="000000"/>
          <w:szCs w:val="22"/>
          <w:lang w:val="el-GR"/>
        </w:rPr>
      </w:pPr>
      <w:r>
        <w:rPr>
          <w:rFonts w:eastAsia="Calibri"/>
          <w:color w:val="000000"/>
          <w:szCs w:val="22"/>
          <w:lang w:val="el-GR"/>
        </w:rPr>
        <w:t>Ο Ανάδοχος πρέπει να λάβει μέριμνα έτσι ώστε το Σύστημα να συμμορφώνεται πλήρως στις απαιτήσεις του Νόμου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w:t>
      </w:r>
    </w:p>
    <w:p>
      <w:pPr>
        <w:pStyle w:val="Normal"/>
        <w:spacing w:lineRule="auto" w:line="360" w:before="120" w:after="120"/>
        <w:rPr>
          <w:rFonts w:eastAsia="Calibri"/>
          <w:color w:val="000000"/>
          <w:szCs w:val="22"/>
          <w:lang w:val="el-GR"/>
        </w:rPr>
      </w:pPr>
      <w:bookmarkStart w:id="280" w:name="_heading=h.17dp8vu"/>
      <w:bookmarkEnd w:id="280"/>
      <w:r>
        <w:rPr>
          <w:rFonts w:eastAsia="Calibri"/>
          <w:color w:val="000000"/>
          <w:szCs w:val="22"/>
          <w:lang w:val="el-GR"/>
        </w:rPr>
        <w:t>Ο Ανάδοχος πρέπει να λάβει μέριμνα έτσι ώστε το Σύστημα να συμμορφώνεται πλήρως στις απαιτήσεις του Νόμου 4727/2020 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 Συγκεκριμένα, πρέπει να δοθεί ειδική μέριμνα σε ότι αφορά τα Άρθρα:</w:t>
      </w:r>
    </w:p>
    <w:p>
      <w:pPr>
        <w:pStyle w:val="Normal"/>
        <w:numPr>
          <w:ilvl w:val="0"/>
          <w:numId w:val="130"/>
        </w:numPr>
        <w:spacing w:lineRule="auto" w:line="360" w:before="120" w:after="0"/>
        <w:jc w:val="start"/>
        <w:rPr>
          <w:rFonts w:eastAsia="Calibri"/>
          <w:color w:val="000000"/>
          <w:szCs w:val="22"/>
        </w:rPr>
      </w:pPr>
      <w:r>
        <w:rPr>
          <w:rFonts w:eastAsia="Calibri"/>
          <w:color w:val="000000"/>
          <w:szCs w:val="22"/>
        </w:rPr>
        <w:t>Άρθρο 3. Γενικές αρχές ψηφιακής διακυβέρνησης</w:t>
      </w:r>
    </w:p>
    <w:p>
      <w:pPr>
        <w:pStyle w:val="Normal"/>
        <w:numPr>
          <w:ilvl w:val="0"/>
          <w:numId w:val="130"/>
        </w:numPr>
        <w:spacing w:lineRule="auto" w:line="360" w:before="0" w:after="0"/>
        <w:jc w:val="start"/>
        <w:rPr>
          <w:rFonts w:eastAsia="Calibri"/>
          <w:color w:val="000000"/>
          <w:szCs w:val="22"/>
          <w:lang w:val="el-GR"/>
        </w:rPr>
      </w:pPr>
      <w:r>
        <w:rPr>
          <w:rFonts w:eastAsia="Calibri"/>
          <w:color w:val="000000"/>
          <w:szCs w:val="22"/>
          <w:lang w:val="el-GR"/>
        </w:rPr>
        <w:t>Άρθρο 4. Δικαίωμα πρόσβασης στις πληροφορίες των φορέων του δημόσιου τομέα</w:t>
      </w:r>
    </w:p>
    <w:p>
      <w:pPr>
        <w:pStyle w:val="Normal"/>
        <w:numPr>
          <w:ilvl w:val="0"/>
          <w:numId w:val="130"/>
        </w:numPr>
        <w:spacing w:lineRule="auto" w:line="360" w:before="0" w:after="0"/>
        <w:jc w:val="start"/>
        <w:rPr>
          <w:rFonts w:eastAsia="Calibri"/>
          <w:color w:val="000000"/>
          <w:szCs w:val="22"/>
          <w:lang w:val="el-GR"/>
        </w:rPr>
      </w:pPr>
      <w:r>
        <w:rPr>
          <w:rFonts w:eastAsia="Calibri"/>
          <w:color w:val="000000"/>
          <w:szCs w:val="22"/>
          <w:lang w:val="el-GR"/>
        </w:rPr>
        <w:t>Άρθρο 34. Επικοινωνία μεταξύ δημοσίων φορέων και φυσικών ή νομικών προσώπων ή νομικών οντοτήτων</w:t>
      </w:r>
    </w:p>
    <w:p>
      <w:pPr>
        <w:pStyle w:val="Normal"/>
        <w:numPr>
          <w:ilvl w:val="0"/>
          <w:numId w:val="130"/>
        </w:numPr>
        <w:spacing w:lineRule="auto" w:line="360"/>
        <w:jc w:val="start"/>
        <w:rPr>
          <w:rFonts w:eastAsia="Calibri"/>
          <w:color w:val="000000"/>
          <w:szCs w:val="22"/>
        </w:rPr>
      </w:pPr>
      <w:r>
        <w:rPr>
          <w:rFonts w:eastAsia="Calibri"/>
          <w:color w:val="000000"/>
          <w:szCs w:val="22"/>
        </w:rPr>
        <w:t>Άρθρο 35. Ιστοσελίδες δημοσίων φορέων</w:t>
      </w:r>
    </w:p>
    <w:p>
      <w:pPr>
        <w:pStyle w:val="Normal"/>
        <w:spacing w:lineRule="auto" w:line="360" w:before="120" w:after="120"/>
        <w:rPr>
          <w:rFonts w:eastAsia="Calibri"/>
          <w:color w:val="000000"/>
          <w:szCs w:val="22"/>
          <w:lang w:val="el-GR"/>
        </w:rPr>
      </w:pPr>
      <w:bookmarkStart w:id="281" w:name="_heading=h.3rdcrjn"/>
      <w:bookmarkEnd w:id="281"/>
      <w:r>
        <w:rPr>
          <w:rFonts w:eastAsia="Calibri"/>
          <w:color w:val="000000"/>
          <w:szCs w:val="22"/>
          <w:lang w:val="el-GR"/>
        </w:rPr>
        <w:t>Καθώς και το σύνολο των προδιαγραφών των Κεφαλαίων:</w:t>
      </w:r>
    </w:p>
    <w:p>
      <w:pPr>
        <w:pStyle w:val="Normal"/>
        <w:numPr>
          <w:ilvl w:val="0"/>
          <w:numId w:val="128"/>
        </w:numPr>
        <w:spacing w:lineRule="auto" w:line="360" w:before="120" w:after="0"/>
        <w:jc w:val="start"/>
        <w:rPr>
          <w:rFonts w:eastAsia="Calibri"/>
          <w:color w:val="000000"/>
          <w:szCs w:val="22"/>
          <w:lang w:val="el-GR"/>
        </w:rPr>
      </w:pPr>
      <w:r>
        <w:rPr>
          <w:rFonts w:eastAsia="Calibri"/>
          <w:color w:val="000000"/>
          <w:szCs w:val="22"/>
          <w:lang w:val="el-GR"/>
        </w:rPr>
        <w:t>ΚΕΦΑΛΑΙΟ Η΄, Ψηφιακή προσβασιμότητα (ενσωμάτωση στην ελληνική νομοθεσία της οδηγίας (</w:t>
      </w:r>
      <w:r>
        <w:rPr>
          <w:rFonts w:eastAsia="Calibri"/>
          <w:color w:val="000000"/>
          <w:szCs w:val="22"/>
        </w:rPr>
        <w:t>EE</w:t>
      </w:r>
      <w:r>
        <w:rPr>
          <w:rFonts w:eastAsia="Calibri"/>
          <w:color w:val="000000"/>
          <w:szCs w:val="22"/>
          <w:lang w:val="el-GR"/>
        </w:rPr>
        <w:t>) 2016/2102 του ευρωπαϊκού κοινοβουλίου και του συμβουλίου, της 26ης Οκτωβρίου 2016, για την προσβασιμότητα των ισότοπων και των εφαρμογών για φορητές συσκευές των οργανισμών του δημοσίου τομέα)</w:t>
      </w:r>
    </w:p>
    <w:p>
      <w:pPr>
        <w:pStyle w:val="Normal"/>
        <w:numPr>
          <w:ilvl w:val="0"/>
          <w:numId w:val="128"/>
        </w:numPr>
        <w:spacing w:lineRule="auto" w:line="360" w:before="0" w:after="0"/>
        <w:jc w:val="start"/>
        <w:rPr>
          <w:rFonts w:eastAsia="Calibri"/>
          <w:color w:val="000000"/>
          <w:szCs w:val="22"/>
          <w:lang w:val="el-GR"/>
        </w:rPr>
      </w:pPr>
      <w:r>
        <w:rPr>
          <w:rFonts w:eastAsia="Calibri"/>
          <w:color w:val="000000"/>
          <w:szCs w:val="22"/>
          <w:lang w:val="el-GR"/>
        </w:rPr>
        <w:t>ΚΕΦΑΛΑΙΟ Ι΄, Ανοικτά δεδομένα και περαιτέρω χρήση πληροφοριών του δημοσίου τομέα (ενσωμάτωση στην ελληνική νομοθεσία της οδηγίας (</w:t>
      </w:r>
      <w:r>
        <w:rPr>
          <w:rFonts w:eastAsia="Calibri"/>
          <w:color w:val="000000"/>
          <w:szCs w:val="22"/>
        </w:rPr>
        <w:t>EE</w:t>
      </w:r>
      <w:r>
        <w:rPr>
          <w:rFonts w:eastAsia="Calibri"/>
          <w:color w:val="000000"/>
          <w:szCs w:val="22"/>
          <w:lang w:val="el-GR"/>
        </w:rPr>
        <w:t>) 2019/1024 του ευρωπαϊκού κοινοβουλίου και του συμβουλίου, της 20ης Ιουνίου 2019, για τα ανοικτά δεδομένα και την περαιτέρω χρήση πληροφοριών του δημοσίου τομέα αναδιατύπωση)</w:t>
      </w:r>
    </w:p>
    <w:p>
      <w:pPr>
        <w:pStyle w:val="Normal"/>
        <w:numPr>
          <w:ilvl w:val="0"/>
          <w:numId w:val="128"/>
        </w:numPr>
        <w:spacing w:lineRule="auto" w:line="360" w:before="0" w:after="0"/>
        <w:jc w:val="start"/>
        <w:rPr>
          <w:rFonts w:eastAsia="Calibri"/>
          <w:color w:val="000000"/>
          <w:szCs w:val="22"/>
        </w:rPr>
      </w:pPr>
      <w:r>
        <w:rPr>
          <w:rFonts w:eastAsia="Calibri"/>
          <w:color w:val="000000"/>
          <w:szCs w:val="22"/>
        </w:rPr>
        <w:t>ΚΕΦΑΛΑΙΟ ΙΒ΄, ΔΙΑΛΕΙΤΟΥΡΓΙΚΟΤΗΤΑ</w:t>
      </w:r>
    </w:p>
    <w:p>
      <w:pPr>
        <w:pStyle w:val="Normal"/>
        <w:numPr>
          <w:ilvl w:val="0"/>
          <w:numId w:val="128"/>
        </w:numPr>
        <w:spacing w:lineRule="auto" w:line="360"/>
        <w:jc w:val="start"/>
        <w:rPr>
          <w:rFonts w:eastAsia="Calibri"/>
          <w:color w:val="000000"/>
          <w:szCs w:val="22"/>
        </w:rPr>
      </w:pPr>
      <w:r>
        <w:rPr>
          <w:rFonts w:eastAsia="Calibri"/>
          <w:color w:val="000000"/>
          <w:szCs w:val="22"/>
        </w:rPr>
        <w:t>ΚΕΦΑΛΑΙΟ ΙΓ΄, ΥΠΟΔΟΜΕΣ</w:t>
      </w:r>
    </w:p>
    <w:p>
      <w:pPr>
        <w:pStyle w:val="Normal"/>
        <w:spacing w:lineRule="auto" w:line="360" w:before="120" w:after="120"/>
        <w:rPr>
          <w:rFonts w:eastAsia="Calibri"/>
          <w:color w:val="000000"/>
          <w:szCs w:val="22"/>
          <w:lang w:val="el-GR"/>
        </w:rPr>
      </w:pPr>
      <w:r>
        <w:rPr>
          <w:rFonts w:eastAsia="Calibri"/>
          <w:color w:val="000000"/>
          <w:szCs w:val="22"/>
          <w:lang w:val="el-GR"/>
        </w:rPr>
        <w:t xml:space="preserve">Εφόσον στο πλαίσιο του Έργου παράγονται υπηρεσίες που πρόκειται να διατεθούν μέσω της Ενιαίας Ψηφιακής Πύλης του Δημοσίου </w:t>
      </w:r>
      <w:r>
        <w:rPr>
          <w:rFonts w:eastAsia="Calibri"/>
          <w:color w:val="000000"/>
          <w:szCs w:val="22"/>
          <w:lang w:val="en-US"/>
        </w:rPr>
        <w:t>GOV</w:t>
      </w:r>
      <w:r>
        <w:rPr>
          <w:rFonts w:eastAsia="Calibri"/>
          <w:color w:val="000000"/>
          <w:szCs w:val="22"/>
          <w:lang w:val="el-GR"/>
        </w:rPr>
        <w:t>.</w:t>
      </w:r>
      <w:r>
        <w:rPr>
          <w:rFonts w:eastAsia="Calibri"/>
          <w:color w:val="000000"/>
          <w:szCs w:val="22"/>
          <w:lang w:val="en-US"/>
        </w:rPr>
        <w:t>GR</w:t>
      </w:r>
      <w:r>
        <w:rPr>
          <w:rFonts w:eastAsia="Calibri"/>
          <w:color w:val="000000"/>
          <w:szCs w:val="22"/>
          <w:lang w:val="el-GR"/>
        </w:rPr>
        <w:t>, θα πρέπει να λαμβάνονται υπόψη οι απαιτήσεις της εγκυκλίου του ΥΨΗΔΙΑ με αριθμ. πρωτ. 45250/22.12.21 (ΑΔΑ Ψ7ΝΟ46ΜΤΛΠ-ΩΘ5) “Κανόνες για την παροχή ψηφιακών δημόσιων υπηρεσιών”.</w:t>
      </w:r>
    </w:p>
    <w:p>
      <w:pPr>
        <w:pStyle w:val="Normal"/>
        <w:spacing w:lineRule="auto" w:line="360" w:before="120" w:after="120"/>
        <w:rPr>
          <w:rFonts w:eastAsia="Calibri"/>
          <w:color w:val="000000"/>
          <w:szCs w:val="22"/>
          <w:lang w:val="el-GR"/>
        </w:rPr>
      </w:pPr>
      <w:r>
        <w:rPr>
          <w:rFonts w:eastAsia="Calibri"/>
          <w:color w:val="000000"/>
          <w:szCs w:val="22"/>
          <w:lang w:val="el-GR"/>
        </w:rPr>
        <w:t xml:space="preserve">Με το σχεδιασμό, την υλοποίηση και τις καθορισμένες πολιτικές (πολιτική ασφαλείας, λήψη </w:t>
      </w:r>
      <w:r>
        <w:rPr>
          <w:rFonts w:eastAsia="Calibri"/>
          <w:color w:val="000000"/>
          <w:szCs w:val="22"/>
        </w:rPr>
        <w:t>backup</w:t>
      </w:r>
      <w:r>
        <w:rPr>
          <w:rFonts w:eastAsia="Calibri"/>
          <w:color w:val="000000"/>
          <w:szCs w:val="22"/>
          <w:lang w:val="el-GR"/>
        </w:rPr>
        <w:t>, διατήρηση εναλλακτικού διαδικτυακού τόπου σε περίπτωση καταστροφής, δυνατότητα ενημέρωσης των Διαχειριστών από το σύστημα στα σημεία που εντοπίζονται κίνδυνοι-προβλήματα), ο Ανάδοχος πρέπει να διασφαλίσει την απρόσκοπτη λειτουργία και διαθεσιμότητα (</w:t>
      </w:r>
      <w:r>
        <w:rPr>
          <w:rFonts w:eastAsia="Calibri"/>
          <w:color w:val="000000"/>
          <w:szCs w:val="22"/>
        </w:rPr>
        <w:t>availability</w:t>
      </w:r>
      <w:r>
        <w:rPr>
          <w:rFonts w:eastAsia="Calibri"/>
          <w:color w:val="000000"/>
          <w:szCs w:val="22"/>
          <w:lang w:val="el-GR"/>
        </w:rPr>
        <w:t>) (στόχος: οι ηλεκτρονικές υπηρεσίες να είναι συνεχώς διαθέσιμες και να μην παρουσιάζουν προβλήματα στη λειτουργία τους, ενώ εάν συμβούν να μπορούν οι κυριότερες να αποκατασταθούν σε σύντομο- εύλογο χρόνο).</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Heading3"/>
        <w:spacing w:before="240" w:after="240"/>
        <w:rPr>
          <w:lang w:val="el-GR"/>
        </w:rPr>
      </w:pPr>
      <w:bookmarkStart w:id="282" w:name="_Toc198042623"/>
      <w:bookmarkEnd w:id="282"/>
      <w:r>
        <w:rPr>
          <w:lang w:val="el-GR"/>
        </w:rPr>
        <w:t>4. ΥΠΗΡΕΣΙΕΣ ΕΓΓΥΗΣΗΣ ΚΑΙ ΣΥΝΤΗΡΗΣΗΣ</w:t>
      </w:r>
    </w:p>
    <w:p>
      <w:pPr>
        <w:pStyle w:val="Normal"/>
        <w:spacing w:lineRule="auto" w:line="360" w:before="120" w:after="120"/>
        <w:rPr>
          <w:rFonts w:eastAsia="Calibri"/>
          <w:color w:val="000000"/>
          <w:szCs w:val="22"/>
          <w:lang w:val="el-GR"/>
        </w:rPr>
      </w:pPr>
      <w:r>
        <w:rPr>
          <w:rFonts w:eastAsia="Calibri"/>
          <w:color w:val="000000"/>
          <w:szCs w:val="22"/>
          <w:lang w:val="el-GR"/>
        </w:rPr>
        <w:t>Στην τιμή αγοράς και για τουλ</w:t>
      </w:r>
      <w:r>
        <w:rPr>
          <w:rFonts w:eastAsia="Calibri"/>
          <w:szCs w:val="22"/>
          <w:lang w:val="el-GR"/>
        </w:rPr>
        <w:t>άχιστον δύο έτη</w:t>
      </w:r>
      <w:r>
        <w:rPr>
          <w:rFonts w:eastAsia="Calibri"/>
          <w:color w:val="000000"/>
          <w:szCs w:val="22"/>
          <w:lang w:val="el-GR"/>
        </w:rPr>
        <w:t xml:space="preserve"> από την ημερομηνία παράδοσης του Έργου, ο Ανάδοχος υποχρεούται να προσφέρει δωρεάν υπηρεσίες εξ αποστάσεως Εγγύησης Καλής Λειτουργίας και Συντήρησης για το Έργο και τα υποσυστήματα του, έτσι ώστε να επιλυθούν προβλήματα δυσλειτουργίας της εφαρμογής και τυχόν σφαλμάτων. </w:t>
      </w:r>
    </w:p>
    <w:p>
      <w:pPr>
        <w:pStyle w:val="Normal"/>
        <w:spacing w:lineRule="auto" w:line="360" w:before="120" w:after="120"/>
        <w:rPr>
          <w:rFonts w:eastAsia="Calibri"/>
          <w:color w:val="000000"/>
          <w:szCs w:val="22"/>
          <w:lang w:val="el-GR"/>
        </w:rPr>
      </w:pPr>
      <w:r>
        <w:rPr>
          <w:rFonts w:eastAsia="Calibri"/>
          <w:color w:val="000000"/>
          <w:szCs w:val="22"/>
          <w:lang w:val="el-GR"/>
        </w:rPr>
        <w:t>Κατά την περίοδο εγγύησης καλής λειτουργίας του συστήματος, οι προσφερόμενες υπηρεσίες του Αναδόχου είναι οι παρακάτω:</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Διασφάλιση καλής λειτουργίας του Έργου και των υποσυστημάτων του.</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Ο χρόνος απόκρισης μετά από κλήση και αναφορά προβλήματος από το Δήμο πρέπει να είναι μικρότερος των 2 ωρών εντ</w:t>
      </w:r>
      <w:r>
        <w:rPr>
          <w:rFonts w:eastAsia="Calibri"/>
          <w:szCs w:val="22"/>
          <w:lang w:val="el-GR"/>
        </w:rPr>
        <w:t xml:space="preserve">ός των ωρών λειτουργίας του </w:t>
      </w:r>
      <w:r>
        <w:rPr>
          <w:rFonts w:eastAsia="Calibri"/>
          <w:szCs w:val="22"/>
        </w:rPr>
        <w:t>helpdesk</w:t>
      </w:r>
      <w:r>
        <w:rPr>
          <w:rFonts w:eastAsia="Calibri"/>
          <w:color w:val="000000"/>
          <w:szCs w:val="22"/>
          <w:lang w:val="el-GR"/>
        </w:rPr>
        <w:t xml:space="preserve">.  </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Αποκατάσταση των ανωμαλιών λειτουργίας του λογισμικού εφαρμογών (</w:t>
      </w:r>
      <w:r>
        <w:rPr>
          <w:rFonts w:eastAsia="Calibri"/>
          <w:color w:val="000000"/>
          <w:szCs w:val="22"/>
        </w:rPr>
        <w:t>bugs</w:t>
      </w:r>
      <w:r>
        <w:rPr>
          <w:rFonts w:eastAsia="Calibri"/>
          <w:color w:val="000000"/>
          <w:szCs w:val="22"/>
          <w:lang w:val="el-GR"/>
        </w:rPr>
        <w:t>) πλήρης αποκατάσταση με κατάλληλη διορθωτική έκδοση (</w:t>
      </w:r>
      <w:r>
        <w:rPr>
          <w:rFonts w:eastAsia="Calibri"/>
          <w:color w:val="000000"/>
          <w:szCs w:val="22"/>
        </w:rPr>
        <w:t>patch</w:t>
      </w:r>
      <w:r>
        <w:rPr>
          <w:rFonts w:eastAsia="Calibri"/>
          <w:color w:val="000000"/>
          <w:szCs w:val="22"/>
          <w:lang w:val="el-GR"/>
        </w:rPr>
        <w:t>/</w:t>
      </w:r>
      <w:r>
        <w:rPr>
          <w:rFonts w:eastAsia="Calibri"/>
          <w:color w:val="000000"/>
          <w:szCs w:val="22"/>
        </w:rPr>
        <w:t>fix</w:t>
      </w:r>
      <w:r>
        <w:rPr>
          <w:rFonts w:eastAsia="Calibri"/>
          <w:color w:val="000000"/>
          <w:szCs w:val="22"/>
          <w:lang w:val="el-GR"/>
        </w:rPr>
        <w:t>). Κατόπιν έγγραφης ειδοποίησης από τον Δήμο, ο Ανάδοχος είναι υποχρεωμένος να επιλύει τα προβλήματα. Επιθυμητά ο χρόνος αποκατάστασης δεν πρέπει να ξεπερνά τις δύο (2) εργάσιμες ημέρες.</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Παράδοση – εγκατάσταση τυχόν νέων εκδόσεων του λογισμικού εφαρμογών.</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Παράδοση αντιτύπων όλων των μεταβολών ή των επανεκδόσεων ή τροποποιήσεων των εγχειριδίων του υλικού και λογισμικού.</w:t>
      </w:r>
    </w:p>
    <w:p>
      <w:pPr>
        <w:pStyle w:val="Normal"/>
        <w:numPr>
          <w:ilvl w:val="0"/>
          <w:numId w:val="13"/>
        </w:numPr>
        <w:spacing w:lineRule="auto" w:line="360" w:before="120" w:after="120"/>
        <w:rPr>
          <w:rFonts w:eastAsia="Calibri"/>
          <w:color w:val="000000"/>
          <w:szCs w:val="22"/>
          <w:lang w:val="el-GR"/>
        </w:rPr>
      </w:pPr>
      <w:r>
        <w:rPr>
          <w:rFonts w:eastAsia="Calibri"/>
          <w:color w:val="000000"/>
          <w:szCs w:val="22"/>
          <w:lang w:val="el-GR"/>
        </w:rPr>
        <w:t xml:space="preserve">Υπηρεσία </w:t>
      </w:r>
      <w:r>
        <w:rPr>
          <w:rFonts w:eastAsia="Calibri"/>
          <w:color w:val="000000"/>
          <w:szCs w:val="22"/>
        </w:rPr>
        <w:t>HelpDesk</w:t>
      </w:r>
      <w:r>
        <w:rPr>
          <w:rFonts w:eastAsia="Calibri"/>
          <w:color w:val="000000"/>
          <w:szCs w:val="22"/>
          <w:lang w:val="el-GR"/>
        </w:rPr>
        <w:t xml:space="preserve"> για όλους τους χρήστες του συστήματος του Δήμου, διαθέσιμη από τις 9:00 – 17:00 όλες τις εργάσιμες ημέρες, η οποία να είναι προσβάσιμη μέσω φαξ ή </w:t>
      </w:r>
      <w:r>
        <w:rPr>
          <w:rFonts w:eastAsia="Calibri"/>
          <w:color w:val="000000"/>
          <w:szCs w:val="22"/>
        </w:rPr>
        <w:t>email</w:t>
      </w:r>
      <w:r>
        <w:rPr>
          <w:rFonts w:eastAsia="Calibri"/>
          <w:color w:val="000000"/>
          <w:szCs w:val="22"/>
          <w:lang w:val="el-GR"/>
        </w:rPr>
        <w:t xml:space="preserve"> που θα δηλώσει ο υποψήφιος Ανάδοχος.</w:t>
      </w:r>
    </w:p>
    <w:p>
      <w:pPr>
        <w:pStyle w:val="Normal"/>
        <w:spacing w:lineRule="auto" w:line="360" w:before="120" w:after="120"/>
        <w:rPr>
          <w:rFonts w:eastAsia="Calibri"/>
          <w:color w:val="000000"/>
          <w:szCs w:val="22"/>
          <w:highlight w:val="green"/>
          <w:lang w:val="el-GR"/>
        </w:rPr>
      </w:pPr>
      <w:r>
        <w:rPr>
          <w:rFonts w:eastAsia="Calibri"/>
          <w:color w:val="000000"/>
          <w:szCs w:val="22"/>
          <w:lang w:val="el-GR"/>
        </w:rPr>
        <w:t xml:space="preserve">Για την ενεργοποίηση των προσφερόμενων υπηρεσιών συντήρησης, πέρας της ισχύος της εγγύησης, δύναται να καταρτιστεί ειδική σύμβαση συντήρησης. Ο χρόνος ισχύος της σύμβασης συντήρησης θα καθορισθεί από τον Δήμο. Στη σύμβαση συντήρησης θα εξειδικεύονται οι όροι και οι παρεχόμενες υπηρεσίες που αναφέρονται παραπάνω και θα ορίζεται το διάστημα σε ακέραια έτη από το πέρας ισχύος της εγγύησης καλής λειτουργίας. </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Heading3"/>
        <w:spacing w:before="240" w:after="240"/>
        <w:rPr>
          <w:lang w:val="el-GR"/>
        </w:rPr>
      </w:pPr>
      <w:bookmarkStart w:id="283" w:name="_Toc198042624"/>
      <w:bookmarkEnd w:id="283"/>
      <w:r>
        <w:rPr>
          <w:lang w:val="el-GR"/>
        </w:rPr>
        <w:t>5. ΣΧΗΜΑ ΔΙΟΙΚΗΣΗΣ, ΣΧΕΔΙΑΣΜΟΥ ΚΑΙ ΥΛΟΠΟΙΗΣΗΣ</w:t>
      </w:r>
    </w:p>
    <w:p>
      <w:pPr>
        <w:pStyle w:val="Normal"/>
        <w:spacing w:lineRule="auto" w:line="360" w:before="120" w:after="120"/>
        <w:rPr>
          <w:rFonts w:eastAsia="Calibri"/>
          <w:color w:val="000000"/>
          <w:szCs w:val="22"/>
          <w:lang w:val="el-GR"/>
        </w:rPr>
      </w:pPr>
      <w:r>
        <w:rPr>
          <w:rFonts w:eastAsia="Calibri"/>
          <w:color w:val="000000"/>
          <w:szCs w:val="22"/>
          <w:lang w:val="el-GR"/>
        </w:rPr>
        <w:t>Ο υποψήφιος Ανάδοχος υποχρεούται να υποβάλλει στην προσφορά του ολοκληρωμένη πρόταση για το σχήμα διοίκησης, την οργάνωση για την υλοποίηση και το προσωπικό που θα διαθέσει (ομάδα έργου), με αναλυτική αναφορά του αντικειμένου και του χρόνου απασχόλησής τους. Τυχόν αλλαγή του προσωπικού θα τελεί υπό την έγκριση της αρμόδιας Επιτροπής Παρακολούθησης και Παραλαβής. Στην καταγραφή της ομάδας του έργου θα πρέπει ρητώς να συμπεριληφθεί ο Υπεύθυνος του έργου από την πλευρά του Αναδόχου και ο αναπληρωτής αυτού, οι οποίοι θα αναλάβουν την απευθείας επικοινωνία με την Αναθέτουσα Αρχή, το συντονισμό των εργασιών και την διευθέτηση ζητημάτων που άπτονται της παρακολούθησης, παραλαβής και πληρωμής του έργου. Πιο συγκεκριμένα ο υποψήφιος Ανάδοχος θα πρέπει να παρουσιάσει στην Προσφορά του τουλάχιστον τα ακόλουθα:</w:t>
      </w:r>
    </w:p>
    <w:p>
      <w:pPr>
        <w:pStyle w:val="Normal"/>
        <w:numPr>
          <w:ilvl w:val="0"/>
          <w:numId w:val="14"/>
        </w:numPr>
        <w:spacing w:lineRule="auto" w:line="360" w:before="120" w:after="120"/>
        <w:rPr>
          <w:rFonts w:eastAsia="Calibri"/>
          <w:color w:val="000000"/>
          <w:szCs w:val="22"/>
          <w:lang w:val="el-GR"/>
        </w:rPr>
      </w:pPr>
      <w:r>
        <w:rPr>
          <w:rFonts w:eastAsia="Calibri"/>
          <w:color w:val="000000"/>
          <w:szCs w:val="22"/>
          <w:lang w:val="el-GR"/>
        </w:rPr>
        <w:t>την διάρθρωση της Ομάδας Έργου με προσδιορισμό των ρόλων και αρμοδιοτήτων των υποομάδων εργασίας,</w:t>
      </w:r>
    </w:p>
    <w:p>
      <w:pPr>
        <w:pStyle w:val="Normal"/>
        <w:numPr>
          <w:ilvl w:val="0"/>
          <w:numId w:val="14"/>
        </w:numPr>
        <w:spacing w:lineRule="auto" w:line="360" w:before="120" w:after="120"/>
        <w:rPr>
          <w:rFonts w:eastAsia="Calibri"/>
          <w:color w:val="000000"/>
          <w:szCs w:val="22"/>
          <w:lang w:val="el-GR"/>
        </w:rPr>
      </w:pPr>
      <w:r>
        <w:rPr>
          <w:rFonts w:eastAsia="Calibri"/>
          <w:color w:val="000000"/>
          <w:szCs w:val="22"/>
          <w:lang w:val="el-GR"/>
        </w:rPr>
        <w:t>το επίπεδο εμπειρίας του κάθε στελέχους της Ομάδας Έργου,</w:t>
      </w:r>
    </w:p>
    <w:p>
      <w:pPr>
        <w:pStyle w:val="Normal"/>
        <w:numPr>
          <w:ilvl w:val="0"/>
          <w:numId w:val="14"/>
        </w:numPr>
        <w:spacing w:lineRule="auto" w:line="360" w:before="120" w:after="120"/>
        <w:rPr>
          <w:rFonts w:eastAsia="Calibri"/>
          <w:color w:val="000000"/>
          <w:szCs w:val="22"/>
          <w:lang w:val="el-GR"/>
        </w:rPr>
      </w:pPr>
      <w:r>
        <w:rPr>
          <w:rFonts w:eastAsia="Calibri"/>
          <w:color w:val="000000"/>
          <w:szCs w:val="22"/>
          <w:lang w:val="el-GR"/>
        </w:rPr>
        <w:t>το συνολικό χρόνο απασχόλησης του εκάστοτε μέλους της Ομάδας Έργου.</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Heading3"/>
        <w:spacing w:before="240" w:after="240"/>
        <w:rPr>
          <w:lang w:val="el-GR"/>
        </w:rPr>
      </w:pPr>
      <w:bookmarkStart w:id="284" w:name="_Toc198042625"/>
      <w:bookmarkEnd w:id="284"/>
      <w:r>
        <w:rPr>
          <w:lang w:val="el-GR"/>
        </w:rPr>
        <w:t>6. ΠΝΕΥΜΑΤΙΚΑ ΔΙΚΑΙΩΜΑΤΑ</w:t>
      </w:r>
    </w:p>
    <w:p>
      <w:pPr>
        <w:pStyle w:val="Normal"/>
        <w:spacing w:lineRule="auto" w:line="360" w:before="120" w:after="120"/>
        <w:rPr>
          <w:rFonts w:eastAsia="Calibri"/>
          <w:strike/>
          <w:color w:val="FF0000"/>
          <w:szCs w:val="22"/>
          <w:highlight w:val="yellow"/>
          <w:lang w:val="el-GR"/>
        </w:rPr>
      </w:pPr>
      <w:r>
        <w:rPr>
          <w:rFonts w:eastAsia="Calibri"/>
          <w:color w:val="000000"/>
          <w:szCs w:val="22"/>
          <w:lang w:val="el-GR"/>
        </w:rPr>
        <w:t>Όλα τα αποτελέσματα - μελέτες, στοιχεία και κάθε άλλο έγγραφο ή αρχείο σχετικό με το Έργο, το π</w:t>
      </w:r>
      <w:r>
        <w:rPr>
          <w:rFonts w:eastAsia="Calibri"/>
          <w:szCs w:val="22"/>
          <w:lang w:val="el-GR"/>
        </w:rPr>
        <w:t xml:space="preserve">εριεχόμενο, </w:t>
      </w:r>
      <w:r>
        <w:rPr>
          <w:rFonts w:eastAsia="Calibri"/>
          <w:color w:val="000000"/>
          <w:szCs w:val="22"/>
        </w:rPr>
        <w:t>o</w:t>
      </w:r>
      <w:r>
        <w:rPr>
          <w:rFonts w:eastAsia="Calibri"/>
          <w:color w:val="000000"/>
          <w:szCs w:val="22"/>
          <w:lang w:val="el-GR"/>
        </w:rPr>
        <w:t xml:space="preserve"> πηγαίος κώδικας (</w:t>
      </w:r>
      <w:r>
        <w:rPr>
          <w:rFonts w:eastAsia="Calibri"/>
          <w:color w:val="000000"/>
          <w:szCs w:val="22"/>
        </w:rPr>
        <w:t>sourcecode</w:t>
      </w:r>
      <w:r>
        <w:rPr>
          <w:rFonts w:eastAsia="Calibri"/>
          <w:color w:val="000000"/>
          <w:szCs w:val="22"/>
          <w:lang w:val="el-GR"/>
        </w:rPr>
        <w:t xml:space="preserve">) με τις απαραίτητες επεξηγήσεις και οι βάσεις δεδομένων, όπου επιτρέπεται και δεν αποτελεί απλώς παραχώρηση άδειας χρήσης, καθώς και όλα τα υπόλοιπα παραδοτέα που θα αποκτηθούν ή θα αναπτυχθούν από τον Ανάδοχο με δαπάνες του Έργου, </w:t>
      </w:r>
      <w:r>
        <w:rPr>
          <w:rFonts w:eastAsia="Calibri"/>
          <w:szCs w:val="22"/>
          <w:lang w:val="el-GR"/>
        </w:rPr>
        <w:t>θα διαθέτουν τις κατάλληλες εκείνες άδειες</w:t>
      </w:r>
      <w:r>
        <w:rPr>
          <w:rFonts w:eastAsia="Calibri"/>
          <w:color w:val="000000"/>
          <w:szCs w:val="22"/>
          <w:lang w:val="el-GR"/>
        </w:rPr>
        <w:t xml:space="preserve">, ώστε να μην μπορούν να προκύψουν μεταγενέστερες αξιώσεις αποκλειστικότητας ως προς τη χρήση και συντήρησή του (ή και να παρεμποδιστεί η διάθεσή του σε τρίτους), που μπορεί να τα διαχειρίζεται και να τα εκμεταλλεύεται (όχι εμπορικά), </w:t>
      </w:r>
      <w:r>
        <w:rPr>
          <w:rFonts w:eastAsia="Calibri"/>
          <w:b/>
          <w:color w:val="000000"/>
          <w:szCs w:val="22"/>
          <w:lang w:val="el-GR"/>
        </w:rPr>
        <w:t>εκτός και αν ήδη προϋπάρχουν σχετικά πνευματικά δικαιώματα</w:t>
      </w:r>
      <w:r>
        <w:rPr>
          <w:rFonts w:eastAsia="Calibri"/>
          <w:color w:val="000000"/>
          <w:szCs w:val="22"/>
          <w:lang w:val="el-GR"/>
        </w:rPr>
        <w:t xml:space="preserve">. </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Heading3"/>
        <w:spacing w:before="240" w:after="240"/>
        <w:rPr>
          <w:lang w:val="el-GR"/>
        </w:rPr>
      </w:pPr>
      <w:bookmarkStart w:id="285" w:name="_Toc198042626"/>
      <w:bookmarkEnd w:id="285"/>
      <w:r>
        <w:rPr>
          <w:lang w:val="el-GR"/>
        </w:rPr>
        <w:t>7. ΕΜΠΙΣΤΕΥΤΙΚΟΤΗΤΑ</w:t>
      </w:r>
    </w:p>
    <w:p>
      <w:pPr>
        <w:pStyle w:val="Normal"/>
        <w:spacing w:lineRule="auto" w:line="360" w:before="120" w:after="120"/>
        <w:rPr>
          <w:rFonts w:eastAsia="Calibri"/>
          <w:color w:val="000000"/>
          <w:szCs w:val="22"/>
          <w:lang w:val="el-GR"/>
        </w:rPr>
      </w:pPr>
      <w:r>
        <w:rPr>
          <w:rFonts w:eastAsia="Calibri"/>
          <w:color w:val="000000"/>
          <w:szCs w:val="22"/>
          <w:lang w:val="el-GR"/>
        </w:rPr>
        <w:t>Ο Ανάδοχος έχει την υποχρέωση να τηρήσει εμπιστευτικές και να μην γνωστοποιήσει σε οποιοδήποτε τρίτο, πέραν των άμεσα εμπλεκομένων στην υλοποίηση, οποιαδήποτε έγγραφα ή πληροφορίες που θα περιέλθουν σε γνώση του κατά την εκτέλεση των υπηρεσιών και την εκπλήρωση των υποχρεώσεων του. Επίσης, απαγορεύεται η χρήση ή εκμετάλλευση των πληροφοριών, οι οποίες θα περιέλθουν σε γνώση του Αναδόχου καθ’ οιονδήποτε τρόπο, στα πλαίσια εκτέλεσης του παρόντος, οι οποίες είναι εμπιστευτικές για σκοπούς διαφορετικούς από την εκτέλεση του παρόντος. Ο Ανάδοχος επιβάλλει τις υποχρεώσεις αυτές στους υπεργολάβους του και στους με οποιονδήποτε τρόπο συνδεόμενους με αυτόν για την υλοποίηση. Σε περίπτωση παραβίασης, ο Δήμος επιφυλάσσεται να ασκήσει κάθε νόμιμο δικαίωμα.</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276"/>
        <w:rPr>
          <w:rFonts w:ascii="Calibri Light" w:hAnsi="Calibri Light" w:eastAsia="Verdana" w:cs="Calibri Light" w:asciiTheme="majorHAnsi" w:cstheme="majorHAnsi" w:hAnsiTheme="majorHAnsi"/>
          <w:szCs w:val="22"/>
          <w:lang w:val="el-GR"/>
        </w:rPr>
      </w:pPr>
      <w:r>
        <w:rPr>
          <w:rFonts w:eastAsia="Verdana" w:cs="Calibri Light" w:cstheme="majorHAnsi" w:ascii="Calibri Light" w:hAnsi="Calibri Light"/>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r>
    </w:p>
    <w:p>
      <w:pPr>
        <w:pStyle w:val="Heading3"/>
        <w:spacing w:before="240" w:after="240"/>
        <w:rPr>
          <w:lang w:val="el-GR"/>
        </w:rPr>
      </w:pPr>
      <w:bookmarkStart w:id="286" w:name="_Toc198042627"/>
      <w:bookmarkEnd w:id="286"/>
      <w:r>
        <w:rPr>
          <w:lang w:val="el-GR"/>
        </w:rPr>
        <w:t>8. ΠΙΝΑΚΕΣ ΣΥΜΜΟΡΦΩΣΗΣ</w:t>
      </w:r>
    </w:p>
    <w:p>
      <w:pPr>
        <w:pStyle w:val="Normal"/>
        <w:suppressAutoHyphens w:val="false"/>
        <w:spacing w:before="57" w:after="57"/>
        <w:rPr>
          <w:lang w:val="el-GR"/>
        </w:rPr>
      </w:pPr>
      <w:r>
        <w:rPr>
          <w:lang w:val="el-GR"/>
        </w:rPr>
      </w:r>
    </w:p>
    <w:p>
      <w:pPr>
        <w:pStyle w:val="Normal"/>
        <w:suppressAutoHyphens w:val="false"/>
        <w:spacing w:before="0" w:after="0"/>
        <w:jc w:val="start"/>
        <w:rPr>
          <w:lang w:val="el-GR"/>
        </w:rPr>
      </w:pPr>
      <w:r>
        <w:rPr>
          <w:lang w:val="el-GR"/>
        </w:rPr>
        <w:t>Ο υποψήφιος Ανάδοχος συμπληρώνει τους παρακάτω πίνακες συμμόρφωσης με την απόλυτη ευθύνη της ακρίβειας των δεδομένων.</w:t>
      </w:r>
    </w:p>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287" w:name="_heading=h.fgab5i57aytr"/>
      <w:bookmarkEnd w:id="287"/>
      <w:r>
        <w:rPr>
          <w:b/>
          <w:lang w:val="el-GR"/>
        </w:rPr>
        <w:t>ΛΕΙΤΟΥΡΓΙΚΕΣ ΠΡΟΔΙΑΓΡΑΦΕΣ</w:t>
      </w:r>
    </w:p>
    <w:p>
      <w:pPr>
        <w:pStyle w:val="Normal"/>
        <w:suppressAutoHyphens w:val="false"/>
        <w:spacing w:lineRule="auto" w:line="259" w:before="0" w:after="160"/>
        <w:rPr>
          <w:rFonts w:eastAsia="Calibri"/>
          <w:b/>
          <w:szCs w:val="22"/>
          <w:lang w:val="en-US"/>
        </w:rPr>
      </w:pPr>
      <w:bookmarkStart w:id="288" w:name="_heading=h.1hmsyys"/>
      <w:bookmarkStart w:id="289" w:name="_heading=h.32hioqz"/>
      <w:bookmarkStart w:id="290" w:name="_heading=h.ihv636"/>
      <w:bookmarkStart w:id="291" w:name="_heading=h.23ckvvd"/>
      <w:bookmarkStart w:id="292" w:name="_heading=h.3o7alnk"/>
      <w:bookmarkStart w:id="293" w:name="_heading=h.147n2zr"/>
      <w:bookmarkEnd w:id="288"/>
      <w:bookmarkEnd w:id="289"/>
      <w:bookmarkEnd w:id="290"/>
      <w:bookmarkEnd w:id="291"/>
      <w:bookmarkEnd w:id="292"/>
      <w:bookmarkEnd w:id="293"/>
      <w:r>
        <w:rPr>
          <w:rFonts w:eastAsia="Calibri"/>
          <w:szCs w:val="22"/>
          <w:lang w:val="en-US"/>
        </w:rPr>
        <w:tab/>
      </w:r>
    </w:p>
    <w:p>
      <w:pPr>
        <w:pStyle w:val="Normal"/>
        <w:spacing w:lineRule="auto" w:line="360" w:before="120" w:after="120"/>
        <w:rPr>
          <w:rFonts w:eastAsia="Calibri"/>
          <w:color w:val="000000"/>
          <w:szCs w:val="22"/>
        </w:rPr>
      </w:pPr>
      <w:bookmarkStart w:id="294" w:name="_heading=h.1ksv4uv"/>
      <w:bookmarkEnd w:id="294"/>
      <w:r>
        <w:rPr>
          <w:rFonts w:eastAsia="Calibri"/>
          <w:b/>
          <w:color w:val="000000"/>
          <w:szCs w:val="22"/>
          <w:lang w:val="el-GR"/>
        </w:rPr>
        <w:t>8.</w:t>
      </w:r>
      <w:r>
        <w:rPr>
          <w:rFonts w:eastAsia="Calibri"/>
          <w:b/>
          <w:color w:val="000000"/>
          <w:szCs w:val="22"/>
        </w:rPr>
        <w:t>1.1 Έξυπνες Στάσεις ΜΜΜ</w:t>
      </w:r>
    </w:p>
    <w:tbl>
      <w:tblPr>
        <w:tblW w:w="9833" w:type="dxa"/>
        <w:jc w:val="start"/>
        <w:tblInd w:w="98" w:type="dxa"/>
        <w:tblLayout w:type="fixed"/>
        <w:tblCellMar>
          <w:top w:w="0" w:type="dxa"/>
          <w:start w:w="93" w:type="dxa"/>
          <w:bottom w:w="0" w:type="dxa"/>
          <w:end w:w="108" w:type="dxa"/>
        </w:tblCellMar>
        <w:tblLook w:firstRow="1" w:noVBand="1" w:lastRow="0" w:firstColumn="1" w:lastColumn="0" w:noHBand="0" w:val="04a0"/>
      </w:tblPr>
      <w:tblGrid>
        <w:gridCol w:w="5948"/>
        <w:gridCol w:w="1176"/>
        <w:gridCol w:w="1252"/>
        <w:gridCol w:w="1457"/>
      </w:tblGrid>
      <w:tr>
        <w:trPr>
          <w:trHeight w:val="285"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b/>
                <w:bCs/>
                <w:color w:val="000000"/>
                <w:szCs w:val="22"/>
                <w:lang w:eastAsia="el-GR"/>
              </w:rPr>
            </w:pPr>
            <w:r>
              <w:rPr>
                <w:b/>
                <w:bCs/>
                <w:color w:val="000000"/>
                <w:szCs w:val="22"/>
                <w:lang w:eastAsia="el-GR"/>
              </w:rPr>
              <w:t>ΠΕΡΙΓΡΑΦΗ</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b/>
                <w:bCs/>
                <w:color w:val="000000"/>
                <w:szCs w:val="22"/>
                <w:lang w:eastAsia="el-GR"/>
              </w:rPr>
            </w:pPr>
            <w:r>
              <w:rPr>
                <w:b/>
                <w:bCs/>
                <w:color w:val="000000"/>
                <w:szCs w:val="22"/>
                <w:lang w:eastAsia="el-GR"/>
              </w:rPr>
              <w:t>ΑΠΑΙΤΗΣΗ</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szCs w:val="22"/>
                <w:lang w:eastAsia="el-GR"/>
              </w:rPr>
            </w:pPr>
            <w:r>
              <w:rPr>
                <w:b/>
                <w:bCs/>
                <w:color w:val="000000"/>
                <w:szCs w:val="22"/>
                <w:lang w:eastAsia="el-GR"/>
              </w:rPr>
              <w:t>ΑΠΑΝΤΗΣΗ</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szCs w:val="22"/>
                <w:lang w:eastAsia="el-GR"/>
              </w:rPr>
            </w:pPr>
            <w:r>
              <w:rPr>
                <w:b/>
                <w:bCs/>
                <w:color w:val="000000"/>
                <w:szCs w:val="22"/>
                <w:lang w:eastAsia="el-GR"/>
              </w:rPr>
              <w:t>ΤΕΚΜΗΡΙΩΣΗ</w:t>
            </w:r>
          </w:p>
        </w:tc>
      </w:tr>
      <w:tr>
        <w:trPr>
          <w:trHeight w:val="57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Οι έξυπνες στάσεις ΜΜΜ θα παρέχουν πληροφόρηση σε πραγματικό χρόνο για τους χρόνους άφιξης των λεωφορείων στις στάσεις.</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14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Τα συστήματα έξυπνων στάσεων θα διασυνδεθούν με το υφιστάμενο λογισμικό διαχείρισης στόλου οχημάτων και ενημέρωσης επιβατών του ΚΤΕΛ, ώστε να λαμβάνουν τα πραγματικά δεδομένα χρόνου άφιξης των λεωφορείων στις στάσεις.</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7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Η αποτύπωση των πληροφοριών θα γίνεται μέσω των ηλεκτρονικών πινακίδων έξυπνων στάσεων.</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14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Ο ανάδοχος θα διασυνδέσει τις ηλεκτρονικές πινακίδες με το υφιστάμενο σύστημα τηλεματικής-πληροφόρησης επιβατών που ήδη διαθέτει το αστικό ΚΤΕΛ, έτσι ώστε οι πληροφορίες να αποστέλλονται στις ηλεκτρονικές πινακίδες.</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71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Οι ηλεκτρονικές πινακίδες ευφυών στάσεων θα είναι αναγνώσιμες σε συνθήκες έντονης ηλιοφάνειας (ιδιαίτερα κατά τους θερινούς μήνες) ακόμα και σε κάθετη πρόσπτωση των ηλιακών ακτίνων στην επιφάνειά τους. Επιπλέον, θα λειτουργούν απρόσκοπτα σε οποιεσδήποτε καιρικές συνθήκες (κρύο - ζέστη) χωρίς τον κίνδυνο υποβάθμισης των χαρακτηριστικών τους.</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855"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 xml:space="preserve">Οι ηλεκτρονικές πινακίδες έξυπνων στάσεων θα πρέπει να είναι τεχνολογίας </w:t>
            </w:r>
            <w:r>
              <w:rPr>
                <w:color w:val="000000"/>
                <w:szCs w:val="22"/>
                <w:lang w:eastAsia="el-GR"/>
              </w:rPr>
              <w:t>e</w:t>
            </w:r>
            <w:r>
              <w:rPr>
                <w:color w:val="000000"/>
                <w:szCs w:val="22"/>
                <w:lang w:val="el-GR" w:eastAsia="el-GR"/>
              </w:rPr>
              <w:t>-</w:t>
            </w:r>
            <w:r>
              <w:rPr>
                <w:color w:val="000000"/>
                <w:szCs w:val="22"/>
                <w:lang w:eastAsia="el-GR"/>
              </w:rPr>
              <w:t>paper</w:t>
            </w:r>
            <w:r>
              <w:rPr>
                <w:color w:val="000000"/>
                <w:szCs w:val="22"/>
                <w:lang w:val="el-GR" w:eastAsia="el-GR"/>
              </w:rPr>
              <w:t xml:space="preserve"> και να τροφοδοτούνται από φωτοβολταϊκό στοιχείο. </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425"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Οι πινακίδες θα πρέπει να διαθέτουν ενσωματωμένο 4</w:t>
            </w:r>
            <w:r>
              <w:rPr>
                <w:color w:val="000000"/>
                <w:szCs w:val="22"/>
                <w:lang w:eastAsia="el-GR"/>
              </w:rPr>
              <w:t>G</w:t>
            </w:r>
            <w:r>
              <w:rPr>
                <w:color w:val="000000"/>
                <w:szCs w:val="22"/>
                <w:lang w:val="el-GR" w:eastAsia="el-GR"/>
              </w:rPr>
              <w:t xml:space="preserve"> </w:t>
            </w:r>
            <w:r>
              <w:rPr>
                <w:color w:val="000000"/>
                <w:szCs w:val="22"/>
                <w:lang w:eastAsia="el-GR"/>
              </w:rPr>
              <w:t>modem</w:t>
            </w:r>
            <w:r>
              <w:rPr>
                <w:color w:val="000000"/>
                <w:szCs w:val="22"/>
                <w:lang w:val="el-GR" w:eastAsia="el-GR"/>
              </w:rPr>
              <w:t>, ώστε να εξασφαλίζεται η συνεχής επικοινωνία με το υφιστάμενο σύστημα τηλεματικής-πληροφόρησης επιβατών που ήδη διαθέτει το αστικό ΚΤΕΛ, έτσι ώστε οι πληροφορίες να αποστέλλονται στις ηλεκτρονικές πινακίδες.</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70" w:hRule="atLeast"/>
        </w:trPr>
        <w:tc>
          <w:tcPr>
            <w:tcW w:w="5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Ο Ανάδοχος έχει την υποχρέωση να εξασφαλίσει την διασύνδεση των έξυπνων στάσεων με το δίκτυο του δήμου για 5 έτη.</w:t>
            </w:r>
          </w:p>
        </w:tc>
        <w:tc>
          <w:tcPr>
            <w:tcW w:w="11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12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5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b/>
          <w:color w:val="000000"/>
          <w:szCs w:val="22"/>
          <w:lang w:val="el-GR"/>
        </w:rPr>
      </w:pPr>
      <w:r>
        <w:rPr>
          <w:rFonts w:eastAsia="Calibri"/>
          <w:b/>
          <w:color w:val="000000"/>
          <w:szCs w:val="22"/>
          <w:lang w:val="el-GR"/>
        </w:rPr>
        <w:t>8.1.2 Έξυπνο σύστημα διασφάλισης προσβασιμότητας ατόμων με κινητικά προβλήματα</w:t>
      </w:r>
    </w:p>
    <w:p>
      <w:pPr>
        <w:pStyle w:val="Normal"/>
        <w:suppressAutoHyphens w:val="false"/>
        <w:rPr>
          <w:lang w:val="el-GR" w:eastAsia="el-GR"/>
        </w:rPr>
      </w:pPr>
      <w:r>
        <w:rPr>
          <w:lang w:val="el-GR" w:eastAsia="el-GR"/>
        </w:rPr>
      </w:r>
    </w:p>
    <w:tbl>
      <w:tblPr>
        <w:tblW w:w="10456"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6285"/>
        <w:gridCol w:w="1170"/>
        <w:gridCol w:w="1250"/>
        <w:gridCol w:w="1751"/>
      </w:tblGrid>
      <w:tr>
        <w:trPr>
          <w:trHeight w:val="1020" w:hRule="atLeast"/>
        </w:trPr>
        <w:tc>
          <w:tcPr>
            <w:tcW w:w="6285"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ΠΡΟΔΙΑΓΡΑΦΗ</w:t>
            </w:r>
          </w:p>
        </w:tc>
        <w:tc>
          <w:tcPr>
            <w:tcW w:w="117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val="en-US"/>
              </w:rPr>
            </w:pPr>
            <w:r>
              <w:rPr>
                <w:b/>
                <w:bCs/>
                <w:color w:val="000000"/>
              </w:rPr>
              <w:t>ΑΠΑΙΤΗΣΗ</w:t>
            </w:r>
          </w:p>
        </w:tc>
        <w:tc>
          <w:tcPr>
            <w:tcW w:w="125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ΑΠΑΝΤΗΣΗ</w:t>
            </w:r>
          </w:p>
        </w:tc>
        <w:tc>
          <w:tcPr>
            <w:tcW w:w="1751"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ΠΑΡΑΠΟΜΠΗ ΤΕΚΜΗΡΙΩΣΗΣ</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νέο σύστημα θα αποτελεί μια ολοκληρωμένη πλατφόρμα ενημέρωσης και εξυπηρέτησης των ατόμων με κινητικά προβλήματα, λαμβάνοντας ως κριτήρια (α) την συγκέντρωση σε ένα σημείο της πληροφορίας που αφορά στην συγκεκριμένη ομάδα πληθυσμού και (β) την εύκολο και ασφαλή πρόσβαση στις δημόσιες και ιδιωτικές υποδομές.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4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 Ανάδοχος θα πρέπει να παραδώσει χαρτογράφηση περιοχής για την αποτύπωση πλάτους πεζοδρομίων, ραμπών, κλίσεων, δεντροφυτεύσεων σε πεζοδρόμια κτλ, ενώ παράλληλα θα πρέπει να δηλώσει τα εμπόδια που δυσκολεύουν τη μετακίνηση ενός ατόμου με μειωμένη κινητικότητα όπως η παραβατική στάθμευση, αλλά και ελλείψεων από ράμπες μέσω της σχετικής εφαρμογής (</w:t>
            </w:r>
            <w:r>
              <w:rPr>
                <w:color w:val="000000"/>
                <w:lang w:val="en-US"/>
              </w:rPr>
              <w:t>mobile</w:t>
            </w:r>
            <w:r>
              <w:rPr>
                <w:color w:val="000000"/>
                <w:lang w:val="el-GR"/>
              </w:rPr>
              <w:t xml:space="preserve"> - </w:t>
            </w:r>
            <w:r>
              <w:rPr>
                <w:color w:val="000000"/>
                <w:lang w:val="en-US"/>
              </w:rPr>
              <w:t>web</w:t>
            </w:r>
            <w:r>
              <w:rPr>
                <w:color w:val="000000"/>
                <w:lang w:val="el-GR"/>
              </w:rPr>
              <w:t xml:space="preserve"> </w:t>
            </w:r>
            <w:r>
              <w:rPr>
                <w:color w:val="000000"/>
                <w:lang w:val="en-US"/>
              </w:rPr>
              <w:t>app</w:t>
            </w:r>
            <w:r>
              <w:rPr>
                <w:color w:val="000000"/>
                <w:lang w:val="el-GR"/>
              </w:rPr>
              <w:t>)(</w:t>
            </w:r>
            <w:r>
              <w:rPr>
                <w:rFonts w:eastAsia="Calibri"/>
                <w:szCs w:val="22"/>
                <w:lang w:val="el-GR"/>
              </w:rPr>
              <w:t xml:space="preserve"> διαθέσιμη τόσο σε iOS όσο και σε </w:t>
            </w:r>
            <w:r>
              <w:rPr>
                <w:rFonts w:eastAsia="Calibri"/>
                <w:lang w:val="el-GR"/>
              </w:rPr>
              <w:t>Android)</w:t>
            </w:r>
            <w:r>
              <w:rPr>
                <w:color w:val="000000"/>
                <w:lang w:val="el-GR"/>
              </w:rPr>
              <w:t xml:space="preserve">.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Είναι απαραίτητη η καταγραφή χώρων πρόσβασης δημοσίων κτιρίων για ΑμεΑ (ράμπες, τουαλέτες, ασανσερ κτλ)</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Υποσύστημα ενημέρωσης – οδηγός πρόσβασης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ανάδοχος θα αποτυπώσει δυναμικά ένα πλήθος από σημεία και διαδρομές για την εξυπηρέτηση των ατόμων με ειδικές ανάγκες.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Στο πλαίσιο αυτό, θα δημιουργήσει μια ομάδα διαδρομών, η οποία θα περιλαμβάνει εντοπισμένη πληροφόρηση για όλες τις δημόσιες και ιδιωτικές υποδομές ΑμεΑ εντός των διοικητικών ορίων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σύνολο της ανωτέρω πληροφορίας (βλ. παρ. «Αποτυπώσεις Υποδομών ΑμεΑ») θα είναι διαθέσιμο στους πολίτες, τόσο μέσω της κεντρικής διαδικτυακής πύλης των ψηφιακών υπηρεσιών, όσο και μέσω του </w:t>
            </w:r>
            <w:r>
              <w:rPr>
                <w:color w:val="000000"/>
                <w:lang w:val="en-US"/>
              </w:rPr>
              <w:t>App</w:t>
            </w:r>
            <w:r>
              <w:rPr>
                <w:color w:val="000000"/>
                <w:lang w:val="el-GR"/>
              </w:rPr>
              <w:t xml:space="preserve"> για έξυπνες συσκευές.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Κάθε ενδιαφερόμενος πολίτης θα έχει την δυνατότητα να ορίσει την θέση του ή να την εντοπίσει αυτόματα, εφόσον κάνει χρήση του </w:t>
            </w:r>
            <w:r>
              <w:rPr>
                <w:color w:val="000000"/>
                <w:lang w:val="en-US"/>
              </w:rPr>
              <w:t>App</w:t>
            </w:r>
            <w:r>
              <w:rPr>
                <w:color w:val="000000"/>
                <w:lang w:val="el-GR"/>
              </w:rPr>
              <w:t xml:space="preserve"> σε </w:t>
            </w:r>
            <w:r>
              <w:rPr>
                <w:color w:val="000000"/>
                <w:lang w:val="en-US"/>
              </w:rPr>
              <w:t>smart</w:t>
            </w:r>
            <w:r>
              <w:rPr>
                <w:color w:val="000000"/>
                <w:lang w:val="el-GR"/>
              </w:rPr>
              <w:t xml:space="preserve"> </w:t>
            </w:r>
            <w:r>
              <w:rPr>
                <w:color w:val="000000"/>
                <w:lang w:val="en-US"/>
              </w:rPr>
              <w:t>phone</w:t>
            </w:r>
            <w:r>
              <w:rPr>
                <w:color w:val="000000"/>
                <w:lang w:val="el-GR"/>
              </w:rPr>
              <w:t xml:space="preserve"> και αυτομάτως να λάβει πληροφορίες για όλα τα δημόσια και ιδιωτικά ειδικά σημεία πρόσβασης που βρίσκονται στην ευρύτερη περιοχή.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Για κάθε σημείο πρόσβασης θα είναι δυνατή η προβολή αναλυτικών στοιχείων όπως η διεύθυνση, η αναλυτική περιγραφή, η εικόνα του χώρου (εσωτερικού ή εξωτερικού), η απόσταση από το σημείο που βρίσκεται ο ενδιαφερόμενος πολίτης κ.λπ.</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Επιπλέον, θα υπάρχει η δυνατότητα παροχής </w:t>
            </w:r>
            <w:r>
              <w:rPr>
                <w:color w:val="000000"/>
                <w:lang w:val="en-US"/>
              </w:rPr>
              <w:t>online</w:t>
            </w:r>
            <w:r>
              <w:rPr>
                <w:color w:val="000000"/>
                <w:lang w:val="el-GR"/>
              </w:rPr>
              <w:t xml:space="preserve"> οδηγιών για την βέλτιστη διαδρομή που πρέπει να ακολουθήσει μέχρι να φθάσει στο σημείο ενδιαφέροντος.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Η εν λόγω διαδρομή θα περιλαμβάνει και θα παρουσιάζει όλα τα ενδιάμεσα σημεία πρόσβασης με πλήρη στοιχεία όπως αυτά αναφέρονται ανωτέρω.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16"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υποσύστημα ενημέρωσης θα ολοκληρώνεται με μια εφαρμογή ενημέρωσης σε πραγματικό χρόνο, η οποία θα παρέχει τις κάτωθι δυνατότητες: (α) ενημέρωση για νέες υποδομές (ιδιωτικές και δημόσιες) που αναπτύσσονται στην περιοχή, (β) ενημέρωση αναστολής λειτουργίας συγκεκριμένης υποδομής και για συγκεκριμένο χρονικό διάστημα, λόγω βλάβης ή εργασιών συντήρησης, (γ) ενημέρωση για εκδηλώσεις και λοιπά γεγονότα που διοργανώνονται είτε από το Δήμο είτε από ιδιώτες, τα οποία έχουν την δυνατότητα πρόσβασης από ΑμεΑ, (δ) ενημέρωση για έκτακτα γεγονότα που λαμβάνουν χώρα (ενδεικτικά και όχι περιοριστικά: έκτακτα καιρικά φαινόμενα, κυκλοφοριακές παρεμβάσεις λόγω έργων, ειδικά γεγονότα που διακόπτουν την πρόσβαση σε συγκεκριμένους δρόμους κ.λπ).</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Υποσύστημα διαχείρισης υποδομών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Σε πενήντα (50) επιλεγμένα σημεία πρόσβασης ΑμεΑ (ράμπες πεζοδρομίων και θέσεις στάθμευσης) θα πραγματοποιηθεί εγκατάσταση συστήματος παρακολούθησης σε πραγματικό χρόνο. Στα σημεία αυτά θα τοποθετηθούν ειδικοί υπόγειοι αισθητήρες, οι οποίοι θα ελέγχουν σε συνεχή βάση την κατάσταση των υποδομών, αναφορικά με το εάν σε αυτές παρουσιάζονται περιστατικά παρεμπόδισης της πρόσβασης, λόγω παράνομης στάθμευσης οχημάτων.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Εφόσον εντοπίζεται σχετικό περιστατικό, το σύστημα θα ενημερώνει σε πραγματικό χρόνο την αρμόδια υπηρεσία του Δήμου, προκειμένου να ληφθούν τα κατάλληλα μέτρα (κλήση σε όχημα που έχει σταθμεύσει παράνομα, απομάκρυνση οχήματος κ.λπ.).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Κάθε αισθητήρας θα επικοινωνεί με το πληροφοριακό σύστημα που θα διαθέσει ο ανάδοχος, κάνοντας χρήση συγκεκριμένου δικτύου (ενδεικτικά και όχι περιοριστικά </w:t>
            </w:r>
            <w:r>
              <w:rPr>
                <w:color w:val="000000"/>
                <w:lang w:val="en-US"/>
              </w:rPr>
              <w:t>LoRaWAN</w:t>
            </w:r>
            <w:r>
              <w:rPr>
                <w:color w:val="000000"/>
                <w:lang w:val="el-GR"/>
              </w:rPr>
              <w:t>), που θα εγκατασταθεί και θα παραχωρηθεί από τον ανάδοχο προς το δήμο, το οποίο θα είναι απαλλαγμένο από τηλεπικοινωνιακά κόστη.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Στο πλαίσιο του παρόντος συστήματος θα πραγματοποιηθεί η εγκατάσταση ενός δικτύου παρακολούθησης υποδομών ΑμεΑ, το οποίο θα περιλαμβάνει αισθητήρες ελέγχου, ασύρματο δίκτυο επικοινωνίας και σύστημα τηλε-ελέγχου και τηλεδιαχείρισης.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Η διάταξη που θα εφαρμοστεί θα πρέπει να περιλαμβάνει:</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Πενήντα (50) ειδικούς υπόγειους αισθητήρες ανίχνευσης παράνομης στάθμευσης σε ράμπες και διαβάσεις ΑμΕΑ (</w:t>
            </w:r>
            <w:r>
              <w:rPr>
                <w:color w:val="000000"/>
                <w:lang w:val="en-US"/>
              </w:rPr>
              <w:t>parking</w:t>
            </w:r>
            <w:r>
              <w:rPr>
                <w:color w:val="000000"/>
                <w:lang w:val="el-GR"/>
              </w:rPr>
              <w:t xml:space="preserve"> </w:t>
            </w:r>
            <w:r>
              <w:rPr>
                <w:color w:val="000000"/>
                <w:lang w:val="en-US"/>
              </w:rPr>
              <w:t>sensors</w:t>
            </w:r>
            <w:r>
              <w:rPr>
                <w:color w:val="000000"/>
                <w:lang w:val="el-GR"/>
              </w:rPr>
              <w:t xml:space="preserve">), με ενσωματωμένο σύστημα μετάδοσης δεδομένων με χρήση πρωτοκόλλου </w:t>
            </w:r>
            <w:r>
              <w:rPr>
                <w:color w:val="000000"/>
                <w:lang w:val="en-US"/>
              </w:rPr>
              <w:t>LoRaWAN</w:t>
            </w:r>
            <w:r>
              <w:rPr>
                <w:color w:val="000000"/>
                <w:lang w:val="el-GR"/>
              </w:rPr>
              <w:t xml:space="preserve"> ή αντίστοιχου.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Ενδιάμεσο κόμβο τηλεδιαχείρισης (</w:t>
            </w:r>
            <w:r>
              <w:rPr>
                <w:color w:val="000000"/>
                <w:lang w:val="en-US"/>
              </w:rPr>
              <w:t>gateway</w:t>
            </w:r>
            <w:r>
              <w:rPr>
                <w:color w:val="000000"/>
                <w:lang w:val="el-GR"/>
              </w:rPr>
              <w:t>) για την ασύρματη υποδοχή και διαχείριση των δεδομένων που θα εκπέμπονται από τους αισθητήρες.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Πληροφοριακό σύστημα τηλε-ελέγχου και τηλε-διαχείρισης.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Όλοι οι αισθητήρες θα πρέπει να εγκατασταθούν υπογείως, ενώ ο ενδιάμεσος κόμβος τηλε-διαχείρισης θα εγκατασταθεί σε σημείο που θα αποφασιστεί σε συνεννόηση με τις αρμόδιες υπηρεσίες του Δήμου. Ο ανάδοχος θα αναλάβει τα έξοδα προμήθειας και εγκατάστασης του ανωτέρω εξοπλισμού.</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Οι αισθητήρες θα πρέπει να πληρούν (κατ’ ελάχιστο) τις κάτωθι προδιαγραφές: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xml:space="preserve">Ύπαρξη τεχνολογίας Radar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Magnetic Field (3 axis)</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Support LoRaWAN Class A/B/C ή αντίστοιχο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Ενσωματωμένο αισθητήρα θερμοκρασίας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Θερμοκρασία λειτουργίας: 30</w:t>
            </w:r>
            <w:r>
              <w:rPr>
                <w:color w:val="000000"/>
                <w:lang w:val="en-US"/>
              </w:rPr>
              <w:t>oC</w:t>
            </w:r>
            <w:r>
              <w:rPr>
                <w:color w:val="000000"/>
                <w:lang w:val="el-GR"/>
              </w:rPr>
              <w:t xml:space="preserve">  έως +80</w:t>
            </w:r>
            <w:r>
              <w:rPr>
                <w:color w:val="000000"/>
                <w:lang w:val="en-US"/>
              </w:rPr>
              <w:t>oC</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Υποστήριξη BLE wireless transparent transmission</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Ακρίβεια ανίχνευσης &gt;98%</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Χαμηλή κατανάλωση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Διάρκεια ζωής μπαταρίας έως 5 έτη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Ανθεκτικότητα σε βάρος: 8 tn</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Υποστήριξη δυναμικής αυτόματης βαθμονόμησης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Επαναποστολή δεδομένων έως 3 φορές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Συχνότητα: CN470; EU868; US915; AS923; AU915; RU864~870</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Στο πλαίσιο της εγκατάστασης των αισθητήρων, η αναγνώριση της εκάστοτε θέσης θα πρέπει να επαληθεύεται με αυτόματο τρόπο, χωρίς την χρήση προεγκατεστημένου συστήματος </w:t>
            </w:r>
            <w:r>
              <w:rPr>
                <w:color w:val="000000"/>
                <w:lang w:val="en-US"/>
              </w:rPr>
              <w:t>GPS</w:t>
            </w:r>
            <w:r>
              <w:rPr>
                <w:color w:val="000000"/>
                <w:lang w:val="el-GR"/>
              </w:rPr>
              <w:t xml:space="preserve"> στο εσωτερικό τους. Η εν λόγω αναγνώριση θα πραγματοποιείται με την ανάγνωση </w:t>
            </w:r>
            <w:r>
              <w:rPr>
                <w:color w:val="000000"/>
                <w:lang w:val="en-US"/>
              </w:rPr>
              <w:t>QR</w:t>
            </w:r>
            <w:r>
              <w:rPr>
                <w:color w:val="000000"/>
                <w:lang w:val="el-GR"/>
              </w:rPr>
              <w:t xml:space="preserve"> </w:t>
            </w:r>
            <w:r>
              <w:rPr>
                <w:color w:val="000000"/>
                <w:lang w:val="en-US"/>
              </w:rPr>
              <w:t>code</w:t>
            </w:r>
            <w:r>
              <w:rPr>
                <w:color w:val="000000"/>
                <w:lang w:val="el-GR"/>
              </w:rPr>
              <w:t xml:space="preserve"> ή άλλου διακριτικού που θα είναι αποτυπωμένο στον εκάστοτε αισθητήρα από τον κατασκευαστή, με τη χρήση </w:t>
            </w:r>
            <w:r>
              <w:rPr>
                <w:color w:val="000000"/>
                <w:lang w:val="en-US"/>
              </w:rPr>
              <w:t>smart</w:t>
            </w:r>
            <w:r>
              <w:rPr>
                <w:color w:val="000000"/>
                <w:lang w:val="el-GR"/>
              </w:rPr>
              <w:t xml:space="preserve"> </w:t>
            </w:r>
            <w:r>
              <w:rPr>
                <w:color w:val="000000"/>
                <w:lang w:val="en-US"/>
              </w:rPr>
              <w:t>phone</w:t>
            </w:r>
            <w:r>
              <w:rPr>
                <w:color w:val="000000"/>
                <w:lang w:val="el-GR"/>
              </w:rPr>
              <w:t xml:space="preserve"> και κατάλληλης εφαρμογής. Η συγκεκριμένη εφαρμογή θα πρέπει να διατίθεται δωρεάν για μελλοντικές επεκτάσεις του δικτύου.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ενδιάμεσος κόμβος τηλεδιαχείρισης θα εγκατασταθεί σε κατάλληλο σημείο, σε συνεννόηση με την Αρμόδια Υπηρεσία της Αναθέτουσας Αρχής και θα συνδέεται ασύρματα με τους αισθητήρες και με το σύστημα παροχής υπηρεσίας τηλεδιαχείρισης.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Η επικοινωνία όλων των λειτουργικών υπομονάδων λογισμικού και </w:t>
            </w:r>
            <w:r>
              <w:rPr>
                <w:color w:val="000000"/>
                <w:lang w:val="en-US"/>
              </w:rPr>
              <w:t>hardware</w:t>
            </w:r>
            <w:r>
              <w:rPr>
                <w:color w:val="000000"/>
                <w:lang w:val="el-GR"/>
              </w:rPr>
              <w:t xml:space="preserve"> θα πραγματοποιείται με χρήση ασύρματης ζεύξης, η οποία θα είναι απαλλαγμένη από τη χρήση τρίτων παρόχων και την επιβολή οποιονδήποτε επιπλέον χρεώσεων (</w:t>
            </w:r>
            <w:r>
              <w:rPr>
                <w:color w:val="000000"/>
                <w:lang w:val="en-US"/>
              </w:rPr>
              <w:t>ISP</w:t>
            </w:r>
            <w:r>
              <w:rPr>
                <w:color w:val="000000"/>
                <w:lang w:val="el-GR"/>
              </w:rPr>
              <w:t xml:space="preserve">, </w:t>
            </w:r>
            <w:r>
              <w:rPr>
                <w:color w:val="000000"/>
                <w:lang w:val="en-US"/>
              </w:rPr>
              <w:t>SIM</w:t>
            </w:r>
            <w:r>
              <w:rPr>
                <w:color w:val="000000"/>
                <w:lang w:val="el-GR"/>
              </w:rPr>
              <w:t>, 3</w:t>
            </w:r>
            <w:r>
              <w:rPr>
                <w:color w:val="000000"/>
                <w:lang w:val="en-US"/>
              </w:rPr>
              <w:t>G</w:t>
            </w:r>
            <w:r>
              <w:rPr>
                <w:color w:val="000000"/>
                <w:lang w:val="el-GR"/>
              </w:rPr>
              <w:t>/4</w:t>
            </w:r>
            <w:r>
              <w:rPr>
                <w:color w:val="000000"/>
                <w:lang w:val="en-US"/>
              </w:rPr>
              <w:t>G</w:t>
            </w:r>
            <w:r>
              <w:rPr>
                <w:color w:val="000000"/>
                <w:lang w:val="el-GR"/>
              </w:rPr>
              <w:t xml:space="preserve">).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 ενδιάμεσος κόμβος τηλεδιαχείρισης θα πρέπει να έχει τη δυνατότητα να διαχειριστεί περισσότερους από διακόσιους αισθητήρες και να καλύπτει έκταση σε ακτίνα τριών χιλιομέτρων χωρίς απευθείας οπτική επαφή.</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 ενδιάμεσος κόμβος τηλεδιαχείρισης θα πρέπει να πληροί (κατ’ ελάχιστο) τις κάτωθι προδιαγραφές: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Προστασία IP67.</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Θερμοκρασία λειτουργίας: -30°C ... +60°C.</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Συχνότητα: 868 MHz ή 2,4GHz.</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Εμβέλεια: κατ’ ελάχιστο 2 km.</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MAC</w:t>
            </w:r>
            <w:r>
              <w:rPr>
                <w:color w:val="000000"/>
                <w:lang w:val="el-GR"/>
              </w:rPr>
              <w:t xml:space="preserve"> </w:t>
            </w:r>
            <w:r>
              <w:rPr>
                <w:color w:val="000000"/>
                <w:lang w:val="en-US"/>
              </w:rPr>
              <w:t>layer</w:t>
            </w:r>
            <w:r>
              <w:rPr>
                <w:color w:val="000000"/>
                <w:lang w:val="el-GR"/>
              </w:rPr>
              <w:t xml:space="preserve">: </w:t>
            </w:r>
            <w:r>
              <w:rPr>
                <w:color w:val="000000"/>
                <w:lang w:val="en-US"/>
              </w:rPr>
              <w:t>LoRaWAN</w:t>
            </w:r>
            <w:r>
              <w:rPr>
                <w:color w:val="000000"/>
                <w:lang w:val="el-GR"/>
              </w:rPr>
              <w:t xml:space="preserve"> ή αντίστοιχο.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Physical layer: LoRa ή αντίστοιχο.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Επικοινωνία: </w:t>
            </w:r>
            <w:r>
              <w:rPr>
                <w:color w:val="000000"/>
                <w:lang w:val="en-US"/>
              </w:rPr>
              <w:t>Ethernet</w:t>
            </w:r>
            <w:r>
              <w:rPr>
                <w:color w:val="000000"/>
                <w:lang w:val="el-GR"/>
              </w:rPr>
              <w:t xml:space="preserve"> και δυνατότητα χρήσης κάρτας </w:t>
            </w:r>
            <w:r>
              <w:rPr>
                <w:color w:val="000000"/>
                <w:lang w:val="en-US"/>
              </w:rPr>
              <w:t>sim</w:t>
            </w:r>
            <w:r>
              <w:rPr>
                <w:color w:val="000000"/>
                <w:lang w:val="el-GR"/>
              </w:rPr>
              <w:t xml:space="preserve"> για την περίπτωση μη ύπαρξης επιτόπιας πρόσβασης στο διαδίκτυο.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Δυνατότητα επικοινωνίας σε τουλάχιστον 8 διαφορετικά συχνοτικά κανάλια που θα λειτουργούν παράλληλα για λήψη και εκπομπή (στην περίπτωση επικοινωνίας μέσω δικτύου </w:t>
            </w:r>
            <w:r>
              <w:rPr>
                <w:color w:val="000000"/>
                <w:lang w:val="en-US"/>
              </w:rPr>
              <w:t>LoRaWAN</w:t>
            </w:r>
            <w:r>
              <w:rPr>
                <w:color w:val="000000"/>
                <w:lang w:val="el-GR"/>
              </w:rPr>
              <w:t>)</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Ισχυρή κατασκευή ανθεκτική σε πτώσεις και ακτινοβολίες </w:t>
            </w:r>
            <w:r>
              <w:rPr>
                <w:color w:val="000000"/>
                <w:lang w:val="en-US"/>
              </w:rPr>
              <w:t>UV</w:t>
            </w:r>
            <w:r>
              <w:rPr>
                <w:color w:val="000000"/>
                <w:lang w:val="el-GR"/>
              </w:rPr>
              <w:t>.</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Κατανάλωση μικρότερη από 30W</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Δήλωση συμμόρφωσης του κατασκευαστή αναφορικά με την κάλυψη της οδηγίας 2014/53/</w:t>
            </w:r>
            <w:r>
              <w:rPr>
                <w:color w:val="000000"/>
                <w:lang w:val="en-US"/>
              </w:rPr>
              <w:t>EU</w:t>
            </w:r>
            <w:r>
              <w:rPr>
                <w:color w:val="000000"/>
                <w:lang w:val="el-GR"/>
              </w:rPr>
              <w:t>. Η δήλωση συμμόρφωσης, θα αναφέρεται ρητώς στην εφαρμογή των κάτωθι προτύπων: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EMC</w:t>
            </w:r>
            <w:r>
              <w:rPr>
                <w:color w:val="000000"/>
              </w:rPr>
              <w:t xml:space="preserve"> </w:t>
            </w:r>
            <w:r>
              <w:rPr>
                <w:color w:val="000000"/>
                <w:lang w:val="en-US"/>
              </w:rPr>
              <w:t>Immunity</w:t>
            </w:r>
            <w:r>
              <w:rPr>
                <w:color w:val="000000"/>
              </w:rPr>
              <w:t xml:space="preserve"> (</w:t>
            </w:r>
            <w:r>
              <w:rPr>
                <w:color w:val="000000"/>
                <w:lang w:val="en-US"/>
              </w:rPr>
              <w:t>I</w:t>
            </w:r>
            <w:r>
              <w:rPr>
                <w:color w:val="000000"/>
              </w:rPr>
              <w:t xml:space="preserve">κανότητα του εξοπλισμού να λειτουργεί σωστά στη παρουσία </w:t>
            </w:r>
            <w:r>
              <w:rPr>
                <w:color w:val="000000"/>
                <w:lang w:val="en-US"/>
              </w:rPr>
              <w:t>RFI</w:t>
            </w:r>
            <w:r>
              <w:rPr>
                <w:color w:val="000000"/>
              </w:rPr>
              <w:t xml:space="preserve"> – </w:t>
            </w:r>
            <w:r>
              <w:rPr>
                <w:color w:val="000000"/>
                <w:lang w:val="en-US"/>
              </w:rPr>
              <w:t>Radio</w:t>
            </w:r>
            <w:r>
              <w:rPr>
                <w:color w:val="000000"/>
              </w:rPr>
              <w:t xml:space="preserve"> </w:t>
            </w:r>
            <w:r>
              <w:rPr>
                <w:color w:val="000000"/>
                <w:lang w:val="en-US"/>
              </w:rPr>
              <w:t>Frequency</w:t>
            </w:r>
            <w:r>
              <w:rPr>
                <w:color w:val="000000"/>
              </w:rPr>
              <w:t xml:space="preserve"> </w:t>
            </w:r>
            <w:r>
              <w:rPr>
                <w:color w:val="000000"/>
                <w:lang w:val="en-US"/>
              </w:rPr>
              <w:t>Interference</w:t>
            </w:r>
            <w:r>
              <w:rPr>
                <w:color w:val="000000"/>
              </w:rPr>
              <w:t xml:space="preserve">) - </w:t>
            </w:r>
            <w:r>
              <w:rPr>
                <w:color w:val="000000"/>
                <w:lang w:val="en-US"/>
              </w:rPr>
              <w:t>EN</w:t>
            </w:r>
            <w:r>
              <w:rPr>
                <w:color w:val="000000"/>
              </w:rPr>
              <w:t xml:space="preserve"> 301 489-1, </w:t>
            </w:r>
            <w:r>
              <w:rPr>
                <w:color w:val="000000"/>
                <w:lang w:val="en-US"/>
              </w:rPr>
              <w:t>EN</w:t>
            </w:r>
            <w:r>
              <w:rPr>
                <w:color w:val="000000"/>
              </w:rPr>
              <w:t xml:space="preserve"> 55011</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Radio—EN 300 220-2 ή EN 300 440-2</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Health and Safety—EN 60950-1/-22, EN 62479</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ασύρματο δίκτυο θα είναι μεγάλης εμβέλειας, χαμηλής κατανάλωσης ενέργειας, ενώ θα εξασφαλίζει την ασφαλή και σε πραγματικό χρόνο μετάδοση δεδομένων.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Η επικοινωνία των αισθητήρων και του ενδιάμεσου κόμβου τηλεδιαχείρισης θα είναι κρυπτογραφημένη με χρήση δυο δυναμικών κλειδιών κρυπτογράφησης και τα δεδομένα της κάθε συσκευής θα αναγνωρίζονται με το μοναδικό χαρακτηριστικό της συσκευής, ενώ η διεύθυνση της μέσα στο δίκτυο θα είναι δυναμική.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Η επικοινωνία του ενδιάμεσου κόμβου τηλεδιαχείρισης με τον κεντρικό εξυπηρετητή θα γίνεται κρυπτογραφημένα και εντός ιδεατού δικτύου.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σύνολο της προτεινόμενης λύσης θα πρέπει να περιλαμβάνει μεταφορά δεδομένων από κόμβο σε κόμβο, ο όγκος των οποίων δεν θα πρέπει να υπερβαίνει τον περιορισμό του 10% του κύκλου δράσης εκπομπής που ορίζει η οδηγία </w:t>
            </w:r>
            <w:r>
              <w:rPr>
                <w:color w:val="000000"/>
                <w:lang w:val="en-US"/>
              </w:rPr>
              <w:t>EN</w:t>
            </w:r>
            <w:r>
              <w:rPr>
                <w:color w:val="000000"/>
                <w:lang w:val="el-GR"/>
              </w:rPr>
              <w:t xml:space="preserve"> 300 220-2 </w:t>
            </w:r>
            <w:r>
              <w:rPr>
                <w:color w:val="000000"/>
                <w:lang w:val="en-US"/>
              </w:rPr>
              <w:t>Etsi</w:t>
            </w:r>
            <w:r>
              <w:rPr>
                <w:color w:val="000000"/>
                <w:lang w:val="el-GR"/>
              </w:rPr>
              <w:t xml:space="preserve"> ή </w:t>
            </w:r>
            <w:r>
              <w:rPr>
                <w:color w:val="000000"/>
                <w:lang w:val="en-US"/>
              </w:rPr>
              <w:t>EN</w:t>
            </w:r>
            <w:r>
              <w:rPr>
                <w:color w:val="000000"/>
                <w:lang w:val="el-GR"/>
              </w:rPr>
              <w:t xml:space="preserve"> 300 440-2 </w:t>
            </w:r>
            <w:r>
              <w:rPr>
                <w:color w:val="000000"/>
                <w:lang w:val="en-US"/>
              </w:rPr>
              <w:t>Etsi</w:t>
            </w:r>
            <w:r>
              <w:rPr>
                <w:color w:val="000000"/>
                <w:lang w:val="el-GR"/>
              </w:rPr>
              <w:t>.</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 ανάδοχος θα προμηθεύσει το σύνολο του υποστηρικτικού εξοπλισμού και εξαρτημάτων που είναι απαραίτητος για την ορθή λειτουργία του συστήματος.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Υποσύστημα αναφορών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σύστημα θα διαθέτει πλήρες και αναλυτικό </w:t>
            </w:r>
            <w:r>
              <w:rPr>
                <w:color w:val="000000"/>
                <w:lang w:val="en-US"/>
              </w:rPr>
              <w:t>dashboard</w:t>
            </w:r>
            <w:r>
              <w:rPr>
                <w:color w:val="000000"/>
                <w:lang w:val="el-GR"/>
              </w:rPr>
              <w:t xml:space="preserve"> με στατιστικά που θα υποδειχθούν από τις αρμόδιες υπηρεσίες του Δήμου. Στο σύστημα θα πρέπει να υπάρχει ενσωματωμένο ψηφιακό υπόβαθρο, πάνω στο οποίο θα είναι αποτυπωμένες όλες οι υποδομές. Στο πλαίσιο του υποσυστήματος θα πρέπει να είναι διαθέσιμες κατ’ ελάχιστο οι κάτωθι αναφορές: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Ράμπες ΑμεΑ που παρουσιάζουν παραβατικότητα σε πραγματικό χρόνο: (η πληροφορία θα πρέπει να αποτυπώνεται στο ψηφιακό υπόβαθρο και σε λίστα)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Ράμπες ΑμεΑ που παρουσιάζουν παραβατικότητα σε επιλεγμένο χρονικό διάστημα και πλήθος (η πληροφορία θα πρέπει να αποτυπώνεται στο ψηφιακό υπόβαθρο και σε λίστα)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Πλήθος παραβάσεων ανά ράμπα.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Μέσος χρόνος παράνομης στάθμευσης ανά ράμπα και συνολικά.</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Διακύμανση της παραβατικότητας κατά τη διάρκεια της ημέρας, εποχική διακύμανση.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Υποσύστημα Αυθεντικοποίησης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σύνολο του πληροφοριακού συστήματος, θα πρέπει να λειτουργεί με υποσύστημα αυθεντικοποίησης. Αυτό θα πρέπει να είναι δυνατό τόσο για τους εσωτερικούς χρήστες (στελέχη των υπηρεσιών) όσο και για τους εξωτερικούς χρήστες.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 κεντρικός διαχειριστής θα έχει δυνατότητα πρόσβασής σε όλους τους ρόλους, προκείμενου να μπορεί να τροποποιεί, να διαγράφει ή να προσθέτει χρήστες.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Ανάδοχος θα αναλάβει να αρχικοποιήσει το σύστημα σε επίπεδο χρηστών.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Υποσύστημα Ειδοποιήσεων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συγκεκριμένο υποσύστημα θα περιλαμβάνει πλήρεις έξυπνες ειδοποιήσεις (</w:t>
            </w:r>
            <w:r>
              <w:rPr>
                <w:color w:val="000000"/>
                <w:lang w:val="en-US"/>
              </w:rPr>
              <w:t>push</w:t>
            </w:r>
            <w:r>
              <w:rPr>
                <w:color w:val="000000"/>
                <w:lang w:val="el-GR"/>
              </w:rPr>
              <w:t xml:space="preserve"> </w:t>
            </w:r>
            <w:r>
              <w:rPr>
                <w:color w:val="000000"/>
                <w:lang w:val="en-US"/>
              </w:rPr>
              <w:t>notifications</w:t>
            </w:r>
            <w:r>
              <w:rPr>
                <w:color w:val="000000"/>
                <w:lang w:val="el-GR"/>
              </w:rPr>
              <w:t>) για το σύνολο των χρηστών και για τις περιπτώσεις που οι ίδιοι εμπλέκονται σε μια ενέργεια, ανεξάρτητα από το εάν πρέπει να εκτελέσουν κάποια εργασία. Οι ειδοποιήσεις θα παρουσιάζονται σε εμφανές σημείο εντός της εφαρμογής με ταυτόχρονη εμφάνιση αναδυόμενου παραθύρου σε κάθε αλλαγή κατάστασης. Κάθε χρήστης θα έχει τη δυνατότητα να δει τις ειδοποιήσεις του και να τις διαγράψει μια προς μια ή συγκεντρωτικά.</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Οι ειδοποιήσεις θα αποστέλλονται αυτόματα και στους λογαριασμούς ηλεκτρονικού ταχυδρομείου των χρηστών, ενώ θα πρέπει να προβλεφθεί υποδομή για την περίπτωση που ο δήμος αποφασίσει και την αποστολή μηνυμάτων </w:t>
            </w:r>
            <w:r>
              <w:rPr>
                <w:color w:val="000000"/>
                <w:lang w:val="en-US"/>
              </w:rPr>
              <w:t>sms</w:t>
            </w:r>
            <w:r>
              <w:rPr>
                <w:color w:val="000000"/>
                <w:lang w:val="el-GR"/>
              </w:rPr>
              <w:t xml:space="preserve"> χωρίς επιπλέον κόστος.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Ενδεικτικά και όχι περιοριστικά, θα πρέπει να παρέχονται οι κάτωθι ειδοποιήσεις: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Παράνομη στάθμευσης σε ράμπα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Στάθμευση οχήματος σε θέση στάθμευσης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Ελευθέρωση ράμπας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28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Ελευθέρωση θέσης στάθμευσης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75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bl>
    <w:p>
      <w:pPr>
        <w:pStyle w:val="Normal"/>
        <w:suppressAutoHyphens w:val="false"/>
        <w:rPr>
          <w:lang w:eastAsia="el-GR"/>
        </w:rPr>
      </w:pPr>
      <w:r>
        <w:rPr>
          <w:lang w:eastAsia="el-GR"/>
        </w:rPr>
      </w:r>
    </w:p>
    <w:p>
      <w:pPr>
        <w:pStyle w:val="Normal"/>
        <w:suppressAutoHyphens w:val="false"/>
        <w:rPr>
          <w:lang w:eastAsia="el-GR"/>
        </w:rPr>
      </w:pPr>
      <w:r>
        <w:rPr>
          <w:lang w:eastAsia="el-GR"/>
        </w:rPr>
      </w:r>
    </w:p>
    <w:p>
      <w:pPr>
        <w:pStyle w:val="Normal"/>
        <w:suppressAutoHyphens w:val="false"/>
        <w:rPr>
          <w:lang w:eastAsia="el-GR"/>
        </w:rPr>
      </w:pPr>
      <w:r>
        <w:rPr>
          <w:lang w:eastAsia="el-GR"/>
        </w:rPr>
      </w:r>
    </w:p>
    <w:p>
      <w:pPr>
        <w:pStyle w:val="Normal"/>
        <w:spacing w:lineRule="auto" w:line="360" w:before="120" w:after="120"/>
        <w:rPr>
          <w:rFonts w:eastAsia="Calibri"/>
          <w:color w:val="000000"/>
          <w:szCs w:val="22"/>
          <w:lang w:val="el-GR"/>
        </w:rPr>
      </w:pPr>
      <w:r>
        <w:rPr>
          <w:rFonts w:eastAsia="Calibri"/>
          <w:b/>
          <w:color w:val="000000"/>
          <w:szCs w:val="22"/>
          <w:lang w:val="el-GR"/>
        </w:rPr>
        <w:t>8.1.3 Έξυπνες διαβάσεις πεζών και φιλικές προς ΑΜΕΑ</w:t>
      </w:r>
    </w:p>
    <w:tbl>
      <w:tblPr>
        <w:tblW w:w="6754"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596"/>
        <w:gridCol w:w="653"/>
        <w:gridCol w:w="699"/>
        <w:gridCol w:w="806"/>
      </w:tblGrid>
      <w:tr>
        <w:trPr>
          <w:trHeight w:val="28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b/>
                <w:bCs/>
                <w:color w:val="000000"/>
                <w:szCs w:val="22"/>
                <w:lang w:eastAsia="el-GR"/>
              </w:rPr>
            </w:pPr>
            <w:r>
              <w:rPr>
                <w:b/>
                <w:bCs/>
                <w:color w:val="000000"/>
                <w:szCs w:val="22"/>
                <w:lang w:eastAsia="el-GR"/>
              </w:rPr>
              <w:t>ΠΕΡΙΓΡΑΦΗ</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b/>
                <w:bCs/>
                <w:color w:val="000000"/>
                <w:szCs w:val="22"/>
                <w:lang w:eastAsia="el-GR"/>
              </w:rPr>
            </w:pPr>
            <w:r>
              <w:rPr>
                <w:b/>
                <w:bCs/>
                <w:color w:val="000000"/>
                <w:szCs w:val="22"/>
                <w:lang w:eastAsia="el-GR"/>
              </w:rPr>
              <w:t>ΑΠΑΙΤΗΣΗ</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szCs w:val="22"/>
                <w:lang w:eastAsia="el-GR"/>
              </w:rPr>
            </w:pPr>
            <w:r>
              <w:rPr>
                <w:b/>
                <w:bCs/>
                <w:color w:val="000000"/>
                <w:szCs w:val="22"/>
                <w:lang w:eastAsia="el-GR"/>
              </w:rPr>
              <w:t>ΑΠΑΝΤΗΣΗ</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szCs w:val="22"/>
                <w:lang w:eastAsia="el-GR"/>
              </w:rPr>
            </w:pPr>
            <w:r>
              <w:rPr>
                <w:b/>
                <w:bCs/>
                <w:color w:val="000000"/>
                <w:szCs w:val="22"/>
                <w:lang w:eastAsia="el-GR"/>
              </w:rPr>
              <w:t>ΤΕΚΜΗΡΙΩΣΗ</w:t>
            </w:r>
          </w:p>
        </w:tc>
      </w:tr>
      <w:tr>
        <w:trPr>
          <w:trHeight w:val="57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bookmarkStart w:id="295" w:name="RANGE!A2"/>
            <w:bookmarkEnd w:id="295"/>
            <w:r>
              <w:rPr>
                <w:color w:val="000000"/>
                <w:szCs w:val="22"/>
                <w:lang w:val="el-GR" w:eastAsia="el-GR"/>
              </w:rPr>
              <w:t>Η έξυπνη διάβαση θα διαθέτει σύστημα ηχητικής ειδοποίησης για ΑΜΕΑ.</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85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Το σύστημα θα πρέπει να δημιουργεί συνθήκες υψηλής ορατότητας  κατά την διάρκεια της νύχτας ή σε άσχημες καιρικές συνθήκες, όπως βροχή ή ομίχλη.</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42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Το Σύστημα Έξυπνης Διάβασης Πεζών θα εξασφαλίζει την ασφαλή διέλευση των πεζών στην περιοχή παρέμβασης μέσα από την αυτόματη αναγνώριση παρουσίας πεζών και αυτόματης φωτεινής σήμανσης της διάβασης όπου αυτό είναι εφικτό ή σε συνεργασία με τους φωτεινούς σηματοδότες.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85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Η διάβαση θα πρέπει να λειτουργεί «έξυπνα» ώστε να προειδοποιεί τους πεζούς και τους οδηγούς όταν πραγματικά υπάρχει πρόθεση διέλευσης πεζών.</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14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Να προειδοποιεί οπτικά και ηχητικά τους πεζούς που διασχίζουν τη διάβαση ή που έχουν πρόθεση να διασχίσουν τη διάβαση, μόνο όταν υπάρχει όχημα που κινείται προς εκείνη την κατεύθυνση, όπου δεν υπάρχει φωτεινός σηματοδότης.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42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Να προειδοποιεί τους οδηγούς που προσεγγίζουν τη διάβαση ενεργοποιώντας προειδοποιητικά φώτα, μόνο όταν υπάρχει πεζός που διασχίζει τη διάβαση ή που έχει πρόθεση να διασχίσει τη διάβαση, όπου δεν υπάρχει φωτεινός σηματοδότης.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85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Τα υλικά των έξυπνων διαβάσεων θα πρέπει να είναι ανθεκτικά στη διάβρωση, σε αντίξοες καιρικές συνθήκες και βανδαλισμούς.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7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Ισχύει η οριζόντια απαίτηση για την τηλεπικοινωνιακή διασύνδεση και ρευματοδότηση</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szCs w:val="22"/>
                <w:lang w:eastAsia="el-GR"/>
              </w:rPr>
            </w:pPr>
            <w:r>
              <w:rPr>
                <w:b/>
                <w:bCs/>
                <w:color w:val="000000"/>
                <w:szCs w:val="22"/>
                <w:lang w:eastAsia="el-GR"/>
              </w:rPr>
              <w:t>LED Panels</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 </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7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 xml:space="preserve">Τα </w:t>
            </w:r>
            <w:r>
              <w:rPr>
                <w:color w:val="000000"/>
                <w:szCs w:val="22"/>
                <w:lang w:eastAsia="el-GR"/>
              </w:rPr>
              <w:t>LED</w:t>
            </w:r>
            <w:r>
              <w:rPr>
                <w:color w:val="000000"/>
                <w:szCs w:val="22"/>
                <w:lang w:val="el-GR" w:eastAsia="el-GR"/>
              </w:rPr>
              <w:t xml:space="preserve"> </w:t>
            </w:r>
            <w:r>
              <w:rPr>
                <w:color w:val="000000"/>
                <w:szCs w:val="22"/>
                <w:lang w:eastAsia="el-GR"/>
              </w:rPr>
              <w:t>panels</w:t>
            </w:r>
            <w:r>
              <w:rPr>
                <w:color w:val="000000"/>
                <w:szCs w:val="22"/>
                <w:lang w:val="el-GR" w:eastAsia="el-GR"/>
              </w:rPr>
              <w:t xml:space="preserve"> θα πρέπει να είναι πολύ υψηλής αντοχής και να τοποθετηθούν στο οδόστρωμα. </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14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 xml:space="preserve">Κάθε φορά που ένας πεζός πρόκειται να διασχίσει τη διάβαση, τα </w:t>
            </w:r>
            <w:r>
              <w:rPr>
                <w:color w:val="000000"/>
                <w:szCs w:val="22"/>
                <w:lang w:eastAsia="el-GR"/>
              </w:rPr>
              <w:t>LED</w:t>
            </w:r>
            <w:r>
              <w:rPr>
                <w:color w:val="000000"/>
                <w:szCs w:val="22"/>
                <w:lang w:val="el-GR" w:eastAsia="el-GR"/>
              </w:rPr>
              <w:t xml:space="preserve"> </w:t>
            </w:r>
            <w:r>
              <w:rPr>
                <w:color w:val="000000"/>
                <w:szCs w:val="22"/>
                <w:lang w:eastAsia="el-GR"/>
              </w:rPr>
              <w:t>panels</w:t>
            </w:r>
            <w:r>
              <w:rPr>
                <w:color w:val="000000"/>
                <w:szCs w:val="22"/>
                <w:lang w:val="el-GR" w:eastAsia="el-GR"/>
              </w:rPr>
              <w:t xml:space="preserve"> θα ενεργοποιούνται αυτόματα με λευκό φωτισμό, ο οποίος θα επισημαίνει την παρουσία πεζών στη διάβαση.</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szCs w:val="22"/>
                <w:lang w:eastAsia="el-GR"/>
              </w:rPr>
            </w:pPr>
            <w:bookmarkStart w:id="296" w:name="RANGE!A13"/>
            <w:bookmarkEnd w:id="296"/>
            <w:r>
              <w:rPr>
                <w:b/>
                <w:bCs/>
                <w:color w:val="000000"/>
                <w:szCs w:val="22"/>
                <w:lang w:eastAsia="el-GR"/>
              </w:rPr>
              <w:t>Πινακίδα Ένδειξης Διάβασης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 </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85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 xml:space="preserve">Σε κάθε πεζοδρόμιο, αριστερά και δεξιά της διάβασης, θα πρέπει να τοποθετηθούν 2 πινακίδες ένδειξης διάβασης πεζών, οι οποίες θα φωτίζονται κατά τη διάρκεια της νύχτας. </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70"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val="el-GR" w:eastAsia="el-GR"/>
              </w:rPr>
              <w:t xml:space="preserve">Κατά τη διάρκεια της ημέρας, θα ενεργοποιούνται 4 κόκκινα </w:t>
            </w:r>
            <w:r>
              <w:rPr>
                <w:color w:val="000000"/>
                <w:szCs w:val="22"/>
                <w:lang w:eastAsia="el-GR"/>
              </w:rPr>
              <w:t>LEDs</w:t>
            </w:r>
            <w:r>
              <w:rPr>
                <w:color w:val="000000"/>
                <w:szCs w:val="22"/>
                <w:lang w:val="el-GR" w:eastAsia="el-GR"/>
              </w:rPr>
              <w:t>, στις 4 γωνίες της πινακίδας.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szCs w:val="22"/>
                <w:lang w:eastAsia="el-GR"/>
              </w:rPr>
            </w:pPr>
            <w:bookmarkStart w:id="297" w:name="RANGE!A16"/>
            <w:bookmarkEnd w:id="297"/>
            <w:r>
              <w:rPr>
                <w:b/>
                <w:bCs/>
                <w:color w:val="000000"/>
                <w:szCs w:val="22"/>
                <w:lang w:eastAsia="el-GR"/>
              </w:rPr>
              <w:t>Αισθητήρας Ανίχνευσης Πεζών</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 </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42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Σε κάθε έξυπνη διάβαση, θα πρέπει να υπάρχει ένας αισθητήρας ανίχνευσης πεζών. Ο αισθητήρας θα ανιχνεύει την ύπαρξη πεζών οι οποίοι προτίθενται να διασχίσουν το οδόστρωμα και να ενεργοποιεί το σύστημα της έξυπνης διάβασης.</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szCs w:val="22"/>
                <w:lang w:eastAsia="el-GR"/>
              </w:rPr>
            </w:pPr>
            <w:bookmarkStart w:id="298" w:name="RANGE!A18"/>
            <w:bookmarkEnd w:id="298"/>
            <w:r>
              <w:rPr>
                <w:b/>
                <w:bCs/>
                <w:color w:val="000000"/>
                <w:szCs w:val="22"/>
                <w:lang w:eastAsia="el-GR"/>
              </w:rPr>
              <w:t>Ηχητική Ειδοποίηση για ΑΜΕΑ</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 </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425" w:hRule="atLeast"/>
        </w:trPr>
        <w:tc>
          <w:tcPr>
            <w:tcW w:w="45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eastAsia="el-GR"/>
              </w:rPr>
            </w:pPr>
            <w:r>
              <w:rPr>
                <w:color w:val="000000"/>
                <w:szCs w:val="22"/>
                <w:lang w:val="el-GR" w:eastAsia="el-GR"/>
              </w:rPr>
              <w:t>Η έξυπνη διάβαση θα διαθέτει σύστημα ηχητικής ειδοποίησης με εξωτερικό ηχείο. Κάθε φορά που η έξυπνη διάβαση ενεργοποιείται, το ηχείο θα παράγει έναν ήχο, ώστε να γίνεται αντιληπτό από τα ΑΜΕΑ ότι μπορούν να διασχίσουν τη διάβαση.</w:t>
            </w:r>
          </w:p>
        </w:tc>
        <w:tc>
          <w:tcPr>
            <w:tcW w:w="6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Cs w:val="22"/>
                <w:lang w:eastAsia="el-GR"/>
              </w:rPr>
            </w:pPr>
            <w:r>
              <w:rPr>
                <w:color w:val="000000"/>
                <w:szCs w:val="22"/>
                <w:lang w:eastAsia="el-GR"/>
              </w:rPr>
              <w:t>ΝΑΙ</w:t>
            </w:r>
          </w:p>
        </w:tc>
        <w:tc>
          <w:tcPr>
            <w:tcW w:w="69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80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8.1.4 Οργάνωση Γραφείου Κίνησης και Διαχείριση στόλου οχημάτων</w:t>
      </w:r>
    </w:p>
    <w:tbl>
      <w:tblPr>
        <w:tblW w:w="5000" w:type="pct"/>
        <w:jc w:val="start"/>
        <w:tblInd w:w="-10" w:type="dxa"/>
        <w:tblLayout w:type="fixed"/>
        <w:tblCellMar>
          <w:top w:w="0" w:type="dxa"/>
          <w:start w:w="93" w:type="dxa"/>
          <w:bottom w:w="0" w:type="dxa"/>
          <w:end w:w="108" w:type="dxa"/>
        </w:tblCellMar>
        <w:tblLook w:firstRow="1" w:noVBand="1" w:lastRow="0" w:firstColumn="1" w:lastColumn="0" w:noHBand="0" w:val="04a0"/>
      </w:tblPr>
      <w:tblGrid>
        <w:gridCol w:w="4774"/>
        <w:gridCol w:w="1695"/>
        <w:gridCol w:w="1832"/>
        <w:gridCol w:w="2165"/>
      </w:tblGrid>
      <w:tr>
        <w:trPr/>
        <w:tc>
          <w:tcPr>
            <w:tcW w:w="477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ΠΡΟΔΙΑΓΡΑΦΗ</w:t>
            </w:r>
          </w:p>
        </w:tc>
        <w:tc>
          <w:tcPr>
            <w:tcW w:w="169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ΑΠΑΙΤΗΣΗ</w:t>
            </w:r>
          </w:p>
        </w:tc>
        <w:tc>
          <w:tcPr>
            <w:tcW w:w="1832"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ΑΠΑΝΤΗΣΗ</w:t>
            </w:r>
          </w:p>
        </w:tc>
        <w:tc>
          <w:tcPr>
            <w:tcW w:w="216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jc w:val="center"/>
              <w:rPr>
                <w:rFonts w:ascii="Tahoma" w:hAnsi="Tahoma" w:eastAsia="Tahoma" w:cs="Tahoma"/>
                <w:color w:val="000000"/>
              </w:rPr>
            </w:pPr>
            <w:r>
              <w:rPr>
                <w:rFonts w:eastAsia="Tahoma" w:cs="Tahoma" w:ascii="Tahoma" w:hAnsi="Tahoma"/>
                <w:b/>
                <w:bCs/>
                <w:color w:val="000000"/>
              </w:rPr>
              <w:t>ΠΑΡΑΠΟΜΠΗ</w:t>
            </w:r>
          </w:p>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ΤΕΚΜΗΡΙΩΣΗΣ</w:t>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Εφαρμογή πλήρως εναρμονισμένη με το ισχύον θεσμικό πλαίσιο</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Μητρώο οχημάτων με στοιχεία που αφορούν σε αυτά (ημερομηνίες καταχώρησης, έγγραφα οχήματος, επισκευές, ΚΤΕΟ, συμβάντα κλπ)</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Αυτοματοποιημένη ενημέρωση για τις ημερομηνίες λήξης ή/και ανανέωσης εγγράφων οχημάτων και οδηγών</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Ανεύρεση της Θέσης του οχήματος σε πραγματικό χρόνο</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Απεικόνιση του στόλου σε ψηφιακούς χάρτες (επίπεδο πόλης &amp; δρόμου)</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Ιστορική αναφορά διαδρομής οχήματος σε σχέση με τα σημεία ενδιαφέροντος (στάσεις, κτλ) στα οποία έχει μεταβεί το όχημα</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0"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Χρόνος κίνησης, διανυθέντα χιλιόμετρα και διάρκεια στάσεων του επιλεγμένου δρομολογίου</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Ανεύρεση πλησιέστερου οχήματος από επιλεγμένο «σημείο ενδιαφέροντος»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0"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Ανεύρεση πλησιέστερου «σημείου ενδιαφέροντος» (έργο, δημόσιο κτίριο, κάδος κτλ) από επιλεγμένο όχημα</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Παραγωγή αναφορών που σχετίζονται με: α) όλα τα δελτία κίνησης των οχημάτων β) τα δελτία στάσεων των οχημάτων γ) το εβδομαδιαίο συνοπτικό δελτίο δ) την χιλιομετρική κίνησης στόλου ε) το δελτίο επισκεψιμότητα στα προκαθορισμένα «σημεία ενδιαφέροντος»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46"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Ελληνικά μενού με παραμετροποιήσιμο το περιβάλλον χρήστη</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0"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Δυνατότητα για παρακολούθηση των οχημάτων σε πραγματικό χρόνο (</w:t>
            </w:r>
            <w:r>
              <w:rPr>
                <w:rFonts w:eastAsia="Tahoma" w:cs="Tahoma" w:ascii="Tahoma" w:hAnsi="Tahoma"/>
                <w:lang w:eastAsia="el-GR" w:bidi="el-GR"/>
              </w:rPr>
              <w:t>on</w:t>
            </w:r>
            <w:r>
              <w:rPr>
                <w:rFonts w:eastAsia="Tahoma" w:cs="Tahoma" w:ascii="Tahoma" w:hAnsi="Tahoma"/>
                <w:lang w:val="el-GR" w:eastAsia="el-GR" w:bidi="el-GR"/>
              </w:rPr>
              <w:t>-</w:t>
            </w:r>
            <w:r>
              <w:rPr>
                <w:rFonts w:eastAsia="Tahoma" w:cs="Tahoma" w:ascii="Tahoma" w:hAnsi="Tahoma"/>
                <w:lang w:eastAsia="el-GR" w:bidi="el-GR"/>
              </w:rPr>
              <w:t>line</w:t>
            </w:r>
            <w:r>
              <w:rPr>
                <w:rFonts w:eastAsia="Tahoma" w:cs="Tahoma" w:ascii="Tahoma" w:hAnsi="Tahoma"/>
                <w:lang w:val="el-GR" w:eastAsia="el-GR" w:bidi="el-GR"/>
              </w:rPr>
              <w:t>) με απεικόνιση της ακριβής θέσης του οχήματος σε επίπεδο δρόμου.</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0"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 xml:space="preserve">Ο χάρτης δεν ανανεώνεται παρά μόνο η θέση των οχημάτων σε αυτόν. Κάθε νέο στίγμα ταυτόχρονα θα εισάγεται στην βάση δεδομένων του </w:t>
            </w:r>
            <w:r>
              <w:rPr>
                <w:rFonts w:eastAsia="Tahoma" w:cs="Tahoma" w:ascii="Tahoma" w:hAnsi="Tahoma"/>
                <w:lang w:eastAsia="el-GR" w:bidi="el-GR"/>
              </w:rPr>
              <w:t>server</w:t>
            </w:r>
            <w:r>
              <w:rPr>
                <w:rFonts w:eastAsia="Tahoma" w:cs="Tahoma" w:ascii="Tahoma" w:hAnsi="Tahoma"/>
                <w:lang w:val="el-GR" w:eastAsia="el-GR" w:bidi="el-GR"/>
              </w:rPr>
              <w:t xml:space="preserve"> για αποθήκευση και θα πρέπει αποστέλλεται σε πραγματικό χρόνο σε όλα τα τοπικά και απομακρυσμένα τερματικά </w:t>
            </w:r>
            <w:r>
              <w:rPr>
                <w:rFonts w:eastAsia="Tahoma" w:cs="Tahoma" w:ascii="Tahoma" w:hAnsi="Tahoma"/>
                <w:lang w:eastAsia="el-GR" w:bidi="el-GR"/>
              </w:rPr>
              <w:t>clients</w:t>
            </w:r>
            <w:r>
              <w:rPr>
                <w:rFonts w:eastAsia="Tahoma" w:cs="Tahoma" w:ascii="Tahoma" w:hAnsi="Tahoma"/>
                <w:lang w:val="el-GR" w:eastAsia="el-GR" w:bidi="el-GR"/>
              </w:rPr>
              <w:t xml:space="preserve"> του κεντρικού συστήματος (διαφορετικά σημεία πρόσβασης).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λίστα των οχημάτων παρέχετε μέσω εύκολης και γρήγορης επιλογή και αναζήτηση οχημάτων και σχετικών πληροφοριών</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Υπάρχει εμφάνιση βασικών στοιχείων οχήματος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0"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εμφάνιση της νέας θέσης των οχημάτων είναι άμεση (</w:t>
            </w:r>
            <w:r>
              <w:rPr>
                <w:rFonts w:eastAsia="Tahoma" w:cs="Tahoma" w:ascii="Tahoma" w:hAnsi="Tahoma"/>
                <w:lang w:eastAsia="el-GR" w:bidi="el-GR"/>
              </w:rPr>
              <w:t>real</w:t>
            </w:r>
            <w:r>
              <w:rPr>
                <w:rFonts w:eastAsia="Tahoma" w:cs="Tahoma" w:ascii="Tahoma" w:hAnsi="Tahoma"/>
                <w:lang w:val="el-GR" w:eastAsia="el-GR" w:bidi="el-GR"/>
              </w:rPr>
              <w:t xml:space="preserve"> </w:t>
            </w:r>
            <w:r>
              <w:rPr>
                <w:rFonts w:eastAsia="Tahoma" w:cs="Tahoma" w:ascii="Tahoma" w:hAnsi="Tahoma"/>
                <w:lang w:eastAsia="el-GR" w:bidi="el-GR"/>
              </w:rPr>
              <w:t>time</w:t>
            </w:r>
            <w:r>
              <w:rPr>
                <w:rFonts w:eastAsia="Tahoma" w:cs="Tahoma" w:ascii="Tahoma" w:hAnsi="Tahoma"/>
                <w:lang w:val="el-GR" w:eastAsia="el-GR" w:bidi="el-GR"/>
              </w:rPr>
              <w:t xml:space="preserve">) στην οθόνη του κάθε </w:t>
            </w:r>
            <w:r>
              <w:rPr>
                <w:rFonts w:eastAsia="Tahoma" w:cs="Tahoma" w:ascii="Tahoma" w:hAnsi="Tahoma"/>
                <w:lang w:eastAsia="el-GR" w:bidi="el-GR"/>
              </w:rPr>
              <w:t>client</w:t>
            </w:r>
            <w:r>
              <w:rPr>
                <w:rFonts w:eastAsia="Tahoma" w:cs="Tahoma" w:ascii="Tahoma" w:hAnsi="Tahoma"/>
                <w:lang w:val="el-GR" w:eastAsia="el-GR" w:bidi="el-GR"/>
              </w:rPr>
              <w:t>. Δεν θα πρέπει να γίνεται συνολική ανανέωση της θέσης των οχημάτων, παρά μόνο των οχημάτων που κινήθηκαν.</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2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λίστα των οχημάτων παρέχετε μέσω εύκολης και γρήγορης επιλογή και αναζήτηση οχημάτων και σχετικών πληροφοριών</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Υπάρχει εμφάνιση βασικών στοιχείων οχήματος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εμφάνιση συγκεκριμένων οχημάτων στο χάρτη θα είναι με κριτήρια όπως ταυτότητα και όνομα κατηγορία, αρ. κυκλοφορίας, τρέχων οδηγός, στίγμα, ταχύτητα και απόσταση του οχήματος.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αναπαραγωγή διαδρομής οχήματος με ή χωρίς ίχνος θα προσφέρεται με δυνατότητα ανεξάρτητης μεγέθυνσης και σμίκρυνσης στο παράθυρο.</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επιλογή οχήματος και η παρακολούθηση της τροχιάς του στο χάρτη θα είναι σε πραγματικό χρόνο προς όποια κατεύθυνση κινείται.</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Η δημιουργία χειριστών του κόμβου για παρακολούθηση των οχημάτων θα έχει την δυνατότητα χειρισμού από πολλούς χρήστες (</w:t>
            </w:r>
            <w:r>
              <w:rPr>
                <w:rFonts w:eastAsia="Tahoma" w:cs="Tahoma" w:ascii="Tahoma" w:hAnsi="Tahoma"/>
                <w:lang w:eastAsia="el-GR" w:bidi="el-GR"/>
              </w:rPr>
              <w:t>Multi</w:t>
            </w:r>
            <w:r>
              <w:rPr>
                <w:rFonts w:eastAsia="Tahoma" w:cs="Tahoma" w:ascii="Tahoma" w:hAnsi="Tahoma"/>
                <w:lang w:val="el-GR" w:eastAsia="el-GR" w:bidi="el-GR"/>
              </w:rPr>
              <w:t xml:space="preserve"> </w:t>
            </w:r>
            <w:r>
              <w:rPr>
                <w:rFonts w:eastAsia="Tahoma" w:cs="Tahoma" w:ascii="Tahoma" w:hAnsi="Tahoma"/>
                <w:lang w:eastAsia="el-GR" w:bidi="el-GR"/>
              </w:rPr>
              <w:t>user</w:t>
            </w:r>
            <w:r>
              <w:rPr>
                <w:rFonts w:eastAsia="Tahoma" w:cs="Tahoma" w:ascii="Tahoma" w:hAnsi="Tahoma"/>
                <w:lang w:val="el-GR" w:eastAsia="el-GR" w:bidi="el-GR"/>
              </w:rPr>
              <w:t>) όπου ο καθένας θα μπορεί να παρακολουθεί τα οχήματα της δικαιοδοσίας του</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Στην εφαρμογή περιλαμβάνονται οδηγίες χρήσης και διαχείρισης στα Ελληνικά</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 xml:space="preserve">Παρέχεται η δυνατότητα παρακολούθηση </w:t>
            </w:r>
            <w:r>
              <w:rPr>
                <w:rFonts w:eastAsia="Tahoma" w:cs="Tahoma" w:ascii="Tahoma" w:hAnsi="Tahoma"/>
                <w:lang w:eastAsia="el-GR" w:bidi="el-GR"/>
              </w:rPr>
              <w:t>on</w:t>
            </w:r>
            <w:r>
              <w:rPr>
                <w:rFonts w:eastAsia="Tahoma" w:cs="Tahoma" w:ascii="Tahoma" w:hAnsi="Tahoma"/>
                <w:lang w:val="el-GR" w:eastAsia="el-GR" w:bidi="el-GR"/>
              </w:rPr>
              <w:t>-</w:t>
            </w:r>
            <w:r>
              <w:rPr>
                <w:rFonts w:eastAsia="Tahoma" w:cs="Tahoma" w:ascii="Tahoma" w:hAnsi="Tahoma"/>
                <w:lang w:eastAsia="el-GR" w:bidi="el-GR"/>
              </w:rPr>
              <w:t>line</w:t>
            </w:r>
            <w:r>
              <w:rPr>
                <w:rFonts w:eastAsia="Tahoma" w:cs="Tahoma" w:ascii="Tahoma" w:hAnsi="Tahoma"/>
                <w:lang w:val="el-GR" w:eastAsia="el-GR" w:bidi="el-GR"/>
              </w:rPr>
              <w:t xml:space="preserve"> του οχήματος με/χωρίς ίχνος (τροχιά) ανά 10 τουλάχιστον δευτερόλεπτα. Ταυτόχρονα να εμφανίζονται οι θέσεις των οχημάτων στο πίνακα «κατάστασης οχημάτων», στιγμιαία ταχύτητα (</w:t>
            </w:r>
            <w:r>
              <w:rPr>
                <w:rFonts w:eastAsia="Tahoma" w:cs="Tahoma" w:ascii="Tahoma" w:hAnsi="Tahoma"/>
                <w:lang w:eastAsia="el-GR" w:bidi="el-GR"/>
              </w:rPr>
              <w:t>GPS</w:t>
            </w:r>
            <w:r>
              <w:rPr>
                <w:rFonts w:eastAsia="Tahoma" w:cs="Tahoma" w:ascii="Tahoma" w:hAnsi="Tahoma"/>
                <w:lang w:val="el-GR" w:eastAsia="el-GR" w:bidi="el-GR"/>
              </w:rPr>
              <w:t>), η συνολική διανυθείσα απόσταση και ο οδηγός του οχήματος εφ όσον υπάρχει στο όχημα .</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Υπάρχει η δυνατότητα από τον χρήστη να επιλέξει συγκεκριμένο χρονικό (ημερολογιακό) διάστημα που τον ενδιαφέρει, να μπορεί να αλλάζει τα χαρακτηριστικά του απεικονιζόμενου στο χάρτη δρομολογίου, όπως πάχος και χρωματισμός γραμμής, το στυλ και το μέγεθος των σημείων (στιγμάτων), καθώς και να αποτυπώσει το ίχνος του οχήματος ως μία διαδρομή.</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 xml:space="preserve">Εμφανίζεται ο συνολικός χρόνος στάσης/στάθμευσης </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7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Παρέχετε η μέτρηση της διανυθείσας απόστασης σε χιλιόμετρα</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 xml:space="preserve">Παρέχετε η δυνατότητα στον χρήστη να τον ειδοποιεί αυτόματα το σύστημα ότι το όχημα δεν στέλνει συντεταγμένες, δεν έχει δίκτυο κινητής τηλεφωνίας </w:t>
            </w:r>
            <w:r>
              <w:rPr>
                <w:rFonts w:eastAsia="Tahoma" w:cs="Tahoma" w:ascii="Tahoma" w:hAnsi="Tahoma"/>
                <w:lang w:eastAsia="el-GR" w:bidi="el-GR"/>
              </w:rPr>
              <w:t>GPRS</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5"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Στο χάρτη υπάρχει η δυνατότητα εισαγωγής ή εύρεσης σημείων ενδιαφέροντος με βάση γεωγραφικές συντεταγμένες, με οδό και αριθμό.</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20"/>
              <w:rPr>
                <w:rFonts w:ascii="Tahoma" w:hAnsi="Tahoma" w:eastAsia="Tahoma" w:cs="Tahoma"/>
                <w:szCs w:val="22"/>
                <w:lang w:val="el-GR" w:eastAsia="el-GR" w:bidi="el-GR"/>
              </w:rPr>
            </w:pPr>
            <w:r>
              <w:rPr>
                <w:rFonts w:eastAsia="Tahoma" w:cs="Tahoma" w:ascii="Tahoma" w:hAnsi="Tahoma"/>
                <w:lang w:val="el-GR" w:eastAsia="el-GR" w:bidi="el-GR"/>
              </w:rPr>
              <w:t>Ο χρήστης έχει την δυνατότητα να δημιουργήσει μία θέση ενδιαφέροντος όπως Νοσοκομεία, Κλινικές, Δημόσια πάρκα, Σχολεία, Γήπεδα κλπ.</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Κάθε χρήστης θα πρέπει να έχει δικό του κωδικό πρόσβασης στην εφαρμογή με τα ανάλογα δικαιώματα. Ο υπεύθυνος του συστήματος (</w:t>
            </w:r>
            <w:r>
              <w:rPr>
                <w:rFonts w:eastAsia="Tahoma" w:cs="Tahoma" w:ascii="Tahoma" w:hAnsi="Tahoma"/>
                <w:lang w:eastAsia="el-GR" w:bidi="el-GR"/>
              </w:rPr>
              <w:t>administrator</w:t>
            </w:r>
            <w:r>
              <w:rPr>
                <w:rFonts w:eastAsia="Tahoma" w:cs="Tahoma" w:ascii="Tahoma" w:hAnsi="Tahoma"/>
                <w:lang w:val="el-GR" w:eastAsia="el-GR" w:bidi="el-GR"/>
              </w:rPr>
              <w:t>) θα μπορεί να μεταβάλει τις ρυθμίσεις πρόσβασης στην εφαρμογή και συγκεκριμένα:</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Ο ορισμός κωδικών πρόσβασης θα είναι ανά χρήστη</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Τα επίπεδα πρόσβασης χρηστών με τον ορισμό των λειτουργιών που θα δικαιούται να εκτελέσει, όπως και τις κατηγορίες οχημάτων που θα του επιτρέπεται να διαχειρίζεται. Με τον τρόπο αυτό ο διαχειριστής του συστήματος (</w:t>
            </w:r>
            <w:r>
              <w:rPr>
                <w:rFonts w:eastAsia="Tahoma" w:cs="Tahoma" w:ascii="Tahoma" w:hAnsi="Tahoma"/>
                <w:lang w:eastAsia="el-GR" w:bidi="el-GR"/>
              </w:rPr>
              <w:t>administrator</w:t>
            </w:r>
            <w:r>
              <w:rPr>
                <w:rFonts w:eastAsia="Tahoma" w:cs="Tahoma" w:ascii="Tahoma" w:hAnsi="Tahoma"/>
                <w:lang w:val="el-GR" w:eastAsia="el-GR" w:bidi="el-GR"/>
              </w:rPr>
              <w:t>) θα έχει τη δυνατότητα να δημιουργεί πολλαπλά επίπεδα δικαιωμάτων με απλό και εύχρηστο τρόπο και κατηγορίες χρηστών (</w:t>
            </w:r>
            <w:r>
              <w:rPr>
                <w:rFonts w:eastAsia="Tahoma" w:cs="Tahoma" w:ascii="Tahoma" w:hAnsi="Tahoma"/>
                <w:lang w:eastAsia="el-GR" w:bidi="el-GR"/>
              </w:rPr>
              <w:t>User</w:t>
            </w:r>
            <w:r>
              <w:rPr>
                <w:rFonts w:eastAsia="Tahoma" w:cs="Tahoma" w:ascii="Tahoma" w:hAnsi="Tahoma"/>
                <w:lang w:val="el-GR" w:eastAsia="el-GR" w:bidi="el-GR"/>
              </w:rPr>
              <w:t xml:space="preserve">, </w:t>
            </w:r>
            <w:r>
              <w:rPr>
                <w:rFonts w:eastAsia="Tahoma" w:cs="Tahoma" w:ascii="Tahoma" w:hAnsi="Tahoma"/>
                <w:lang w:eastAsia="el-GR" w:bidi="el-GR"/>
              </w:rPr>
              <w:t>super</w:t>
            </w:r>
            <w:r>
              <w:rPr>
                <w:rFonts w:eastAsia="Tahoma" w:cs="Tahoma" w:ascii="Tahoma" w:hAnsi="Tahoma"/>
                <w:lang w:val="el-GR" w:eastAsia="el-GR" w:bidi="el-GR"/>
              </w:rPr>
              <w:t>-</w:t>
            </w:r>
            <w:r>
              <w:rPr>
                <w:rFonts w:eastAsia="Tahoma" w:cs="Tahoma" w:ascii="Tahoma" w:hAnsi="Tahoma"/>
                <w:lang w:eastAsia="el-GR" w:bidi="el-GR"/>
              </w:rPr>
              <w:t>users</w:t>
            </w:r>
            <w:r>
              <w:rPr>
                <w:rFonts w:eastAsia="Tahoma" w:cs="Tahoma" w:ascii="Tahoma" w:hAnsi="Tahoma"/>
                <w:lang w:val="el-GR" w:eastAsia="el-GR" w:bidi="el-GR"/>
              </w:rPr>
              <w:t xml:space="preserve"> </w:t>
            </w:r>
            <w:r>
              <w:rPr>
                <w:rFonts w:eastAsia="Tahoma" w:cs="Tahoma" w:ascii="Tahoma" w:hAnsi="Tahoma"/>
                <w:lang w:eastAsia="el-GR" w:bidi="el-GR"/>
              </w:rPr>
              <w:t>and</w:t>
            </w:r>
            <w:r>
              <w:rPr>
                <w:rFonts w:eastAsia="Tahoma" w:cs="Tahoma" w:ascii="Tahoma" w:hAnsi="Tahoma"/>
                <w:lang w:val="el-GR" w:eastAsia="el-GR" w:bidi="el-GR"/>
              </w:rPr>
              <w:t xml:space="preserve"> </w:t>
            </w:r>
            <w:r>
              <w:rPr>
                <w:rFonts w:eastAsia="Tahoma" w:cs="Tahoma" w:ascii="Tahoma" w:hAnsi="Tahoma"/>
                <w:lang w:eastAsia="el-GR" w:bidi="el-GR"/>
              </w:rPr>
              <w:t>Administrator</w:t>
            </w:r>
            <w:r>
              <w:rPr>
                <w:rFonts w:eastAsia="Tahoma" w:cs="Tahoma" w:ascii="Tahoma" w:hAnsi="Tahoma"/>
                <w:lang w:val="el-GR" w:eastAsia="el-GR" w:bidi="el-GR"/>
              </w:rPr>
              <w:t xml:space="preserve"> </w:t>
            </w:r>
            <w:r>
              <w:rPr>
                <w:rFonts w:eastAsia="Tahoma" w:cs="Tahoma" w:ascii="Tahoma" w:hAnsi="Tahoma"/>
                <w:lang w:eastAsia="el-GR" w:bidi="el-GR"/>
              </w:rPr>
              <w:t>accounts</w:t>
            </w:r>
            <w:r>
              <w:rPr>
                <w:rFonts w:eastAsia="Tahoma" w:cs="Tahoma" w:ascii="Tahoma" w:hAnsi="Tahoma"/>
                <w:lang w:val="el-GR" w:eastAsia="el-GR" w:bidi="el-GR"/>
              </w:rPr>
              <w:t>). Όπως για παράδειγμα πρόσθεση ή αφαίρεση πληροφοριών - εικονιδίων πάνω στους χάρτες ανάλογά με το επίπεδο ασφαλείας που έχουμε ορίσει.</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5" w:leader="none"/>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Τον πλήρη έλεγχο και τη διαχείριση όλου του συστήματος και των παραμέτρων αυτού από τον υπεύθυνο (</w:t>
            </w:r>
            <w:r>
              <w:rPr>
                <w:rFonts w:eastAsia="Tahoma" w:cs="Tahoma" w:ascii="Tahoma" w:hAnsi="Tahoma"/>
                <w:lang w:eastAsia="el-GR" w:bidi="el-GR"/>
              </w:rPr>
              <w:t>administrator</w:t>
            </w:r>
            <w:r>
              <w:rPr>
                <w:rFonts w:eastAsia="Tahoma" w:cs="Tahoma" w:ascii="Tahoma" w:hAnsi="Tahoma"/>
                <w:lang w:val="el-GR" w:eastAsia="el-GR" w:bidi="el-GR"/>
              </w:rPr>
              <w:t>) του συστήματος ή από κατάλληλα εξουσιοδοτημένα άτομα.</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477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55" w:leader="none"/>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Το σύστημα θα έχει τη δυνατότητα αυτόματης δημιουργίας αναφορών για την δραστηριότητα ενός οχήματος ή και μιας ομάδας οχημάτων που ανήκουν στον ίδιο στόλο ή κατηγορία για το χρονικό διάστημα που του ζητηθεί. Διατηρείται η δυνατότητα δημιουργίας νέων αναφορών σύμφωνα με τις ανάγκες του Δήμου. Θα πρέπει να υπάρχει δυνατότητα άμεση εξαγωγή στοιχείων από τη Βάση Δεδομένων και η επιλογή του επιθυμητού χρονικού διαστήματος</w:t>
            </w:r>
          </w:p>
        </w:tc>
        <w:tc>
          <w:tcPr>
            <w:tcW w:w="16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83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216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bl>
    <w:p>
      <w:pPr>
        <w:pStyle w:val="Normal"/>
        <w:suppressAutoHyphens w:val="false"/>
        <w:spacing w:lineRule="auto" w:line="259" w:before="0" w:after="160"/>
        <w:rPr>
          <w:szCs w:val="22"/>
          <w:lang w:bidi="he-IL"/>
        </w:rPr>
      </w:pPr>
      <w:r>
        <w:rPr>
          <w:szCs w:val="22"/>
          <w:lang w:bidi="he-IL"/>
        </w:rPr>
      </w:r>
    </w:p>
    <w:p>
      <w:pPr>
        <w:pStyle w:val="Normal"/>
        <w:rPr>
          <w:rFonts w:eastAsia="Calibri"/>
          <w:b/>
          <w:szCs w:val="22"/>
        </w:rPr>
      </w:pPr>
      <w:r>
        <w:rPr>
          <w:rFonts w:eastAsia="Calibri"/>
          <w:b/>
          <w:szCs w:val="22"/>
        </w:rPr>
      </w:r>
    </w:p>
    <w:p>
      <w:pPr>
        <w:pStyle w:val="Normal"/>
        <w:rPr>
          <w:rFonts w:eastAsia="Calibri"/>
          <w:b/>
          <w:color w:val="000000"/>
          <w:szCs w:val="22"/>
          <w:lang w:val="el-GR"/>
        </w:rPr>
      </w:pPr>
      <w:r>
        <w:rPr>
          <w:rFonts w:eastAsia="Calibri"/>
          <w:b/>
          <w:color w:val="000000"/>
          <w:szCs w:val="22"/>
          <w:lang w:val="el-GR"/>
        </w:rPr>
        <w:t>8.1.5 Έξυπνα συστήματα ενεργειακής διαχείρισης δημοτικών και σχολικών κτιρίων</w:t>
      </w:r>
      <w:r>
        <w:rPr>
          <w:rFonts w:eastAsia="Calibri"/>
          <w:b/>
          <w:color w:val="000000"/>
          <w:szCs w:val="22"/>
        </w:rPr>
        <w:t> </w:t>
      </w:r>
    </w:p>
    <w:tbl>
      <w:tblPr>
        <w:tblW w:w="8524" w:type="dxa"/>
        <w:jc w:val="center"/>
        <w:tblInd w:w="0" w:type="dxa"/>
        <w:tblLayout w:type="fixed"/>
        <w:tblCellMar>
          <w:top w:w="0" w:type="dxa"/>
          <w:start w:w="0" w:type="dxa"/>
          <w:bottom w:w="0" w:type="dxa"/>
          <w:end w:w="5" w:type="dxa"/>
        </w:tblCellMar>
        <w:tblLook w:firstRow="1" w:noVBand="1" w:lastRow="0" w:firstColumn="1" w:lastColumn="0" w:noHBand="0" w:val="04a0"/>
      </w:tblPr>
      <w:tblGrid>
        <w:gridCol w:w="4389"/>
        <w:gridCol w:w="1259"/>
        <w:gridCol w:w="1172"/>
        <w:gridCol w:w="1704"/>
      </w:tblGrid>
      <w:tr>
        <w:trPr>
          <w:trHeight w:val="441" w:hRule="exact"/>
        </w:trPr>
        <w:tc>
          <w:tcPr>
            <w:tcW w:w="8524" w:type="dxa"/>
            <w:gridSpan w:val="4"/>
            <w:tcBorders>
              <w:top w:val="single" w:sz="4" w:space="0" w:color="000001"/>
              <w:start w:val="single" w:sz="4" w:space="0" w:color="000001"/>
              <w:end w:val="single" w:sz="4" w:space="0" w:color="000001"/>
            </w:tcBorders>
            <w:shd w:color="auto" w:fill="D9D9D9" w:val="clear"/>
            <w:vAlign w:val="center"/>
          </w:tcPr>
          <w:p>
            <w:pPr>
              <w:pStyle w:val="Normal"/>
              <w:widowControl w:val="false"/>
              <w:suppressAutoHyphens w:val="false"/>
              <w:spacing w:lineRule="auto" w:line="276" w:before="0" w:after="120"/>
              <w:jc w:val="center"/>
              <w:rPr>
                <w:rFonts w:eastAsia="Calibri"/>
                <w:b/>
                <w:bCs/>
                <w:color w:val="000000"/>
                <w:lang w:eastAsia="el-GR" w:bidi="el-GR"/>
              </w:rPr>
            </w:pPr>
            <w:r>
              <w:rPr>
                <w:rFonts w:eastAsia="Calibri"/>
                <w:b/>
                <w:bCs/>
                <w:color w:val="000000"/>
                <w:lang w:eastAsia="el-GR" w:bidi="el-GR"/>
              </w:rPr>
              <w:t>Πληροφοριακό Σύστημα</w:t>
            </w:r>
          </w:p>
        </w:tc>
      </w:tr>
      <w:tr>
        <w:trPr>
          <w:trHeight w:val="703" w:hRule="exact"/>
        </w:trPr>
        <w:tc>
          <w:tcPr>
            <w:tcW w:w="4389" w:type="dxa"/>
            <w:tcBorders>
              <w:top w:val="single" w:sz="4" w:space="0" w:color="000001"/>
              <w:start w:val="single" w:sz="4" w:space="0" w:color="000001"/>
              <w:end w:val="single" w:sz="4" w:space="0" w:color="000001"/>
            </w:tcBorders>
            <w:shd w:color="auto" w:fill="D9D9D9" w:val="clear"/>
            <w:vAlign w:val="center"/>
          </w:tcPr>
          <w:p>
            <w:pPr>
              <w:pStyle w:val="Normal"/>
              <w:widowControl w:val="false"/>
              <w:suppressAutoHyphens w:val="false"/>
              <w:spacing w:lineRule="auto" w:line="276" w:before="0" w:after="120"/>
              <w:jc w:val="center"/>
              <w:rPr>
                <w:rFonts w:eastAsia="Calibri"/>
                <w:lang w:val="en-US"/>
              </w:rPr>
            </w:pPr>
            <w:r>
              <w:rPr>
                <w:rFonts w:eastAsia="Calibri"/>
                <w:b/>
                <w:bCs/>
                <w:color w:val="000000"/>
                <w:lang w:eastAsia="el-GR" w:bidi="el-GR"/>
              </w:rPr>
              <w:t>ΠΡΟΔΙΑΓΡΑΦΗ</w:t>
            </w:r>
          </w:p>
        </w:tc>
        <w:tc>
          <w:tcPr>
            <w:tcW w:w="1259" w:type="dxa"/>
            <w:tcBorders>
              <w:top w:val="single" w:sz="4" w:space="0" w:color="000001"/>
              <w:start w:val="single" w:sz="4" w:space="0" w:color="000001"/>
              <w:end w:val="single" w:sz="4" w:space="0" w:color="000001"/>
            </w:tcBorders>
            <w:shd w:color="auto" w:fill="D9D9D9" w:val="clear"/>
            <w:vAlign w:val="center"/>
          </w:tcPr>
          <w:p>
            <w:pPr>
              <w:pStyle w:val="Normal"/>
              <w:widowControl w:val="false"/>
              <w:suppressAutoHyphens w:val="false"/>
              <w:spacing w:lineRule="auto" w:line="276" w:before="0" w:after="120"/>
              <w:jc w:val="center"/>
              <w:rPr>
                <w:rFonts w:eastAsia="Calibri"/>
                <w:lang w:val="en-US"/>
              </w:rPr>
            </w:pPr>
            <w:r>
              <w:rPr>
                <w:rFonts w:eastAsia="Calibri"/>
                <w:b/>
                <w:bCs/>
                <w:color w:val="000000"/>
                <w:lang w:eastAsia="el-GR" w:bidi="el-GR"/>
              </w:rPr>
              <w:t>ΑΠΑΙΤΗΣΗ</w:t>
            </w:r>
          </w:p>
        </w:tc>
        <w:tc>
          <w:tcPr>
            <w:tcW w:w="1172" w:type="dxa"/>
            <w:tcBorders>
              <w:top w:val="single" w:sz="4" w:space="0" w:color="000001"/>
              <w:start w:val="single" w:sz="4" w:space="0" w:color="000001"/>
              <w:end w:val="single" w:sz="4" w:space="0" w:color="000001"/>
            </w:tcBorders>
            <w:shd w:color="auto" w:fill="D9D9D9" w:val="clear"/>
            <w:vAlign w:val="center"/>
          </w:tcPr>
          <w:p>
            <w:pPr>
              <w:pStyle w:val="Normal"/>
              <w:widowControl w:val="false"/>
              <w:suppressAutoHyphens w:val="false"/>
              <w:spacing w:lineRule="auto" w:line="276" w:before="0" w:after="120"/>
              <w:jc w:val="center"/>
              <w:rPr>
                <w:rFonts w:eastAsia="Calibri"/>
                <w:lang w:val="en-US"/>
              </w:rPr>
            </w:pPr>
            <w:r>
              <w:rPr>
                <w:rFonts w:eastAsia="Calibri"/>
                <w:b/>
                <w:bCs/>
                <w:color w:val="000000"/>
                <w:lang w:eastAsia="el-GR" w:bidi="el-GR"/>
              </w:rPr>
              <w:t>ΑΠΑΝΤΗΣΗ</w:t>
            </w:r>
          </w:p>
        </w:tc>
        <w:tc>
          <w:tcPr>
            <w:tcW w:w="1704" w:type="dxa"/>
            <w:tcBorders>
              <w:top w:val="single" w:sz="4" w:space="0" w:color="000001"/>
              <w:start w:val="single" w:sz="4" w:space="0" w:color="000001"/>
              <w:end w:val="single" w:sz="4" w:space="0" w:color="000001"/>
            </w:tcBorders>
            <w:shd w:color="auto" w:fill="D9D9D9" w:val="clear"/>
            <w:vAlign w:val="center"/>
          </w:tcPr>
          <w:p>
            <w:pPr>
              <w:pStyle w:val="Normal"/>
              <w:widowControl w:val="false"/>
              <w:suppressAutoHyphens w:val="false"/>
              <w:spacing w:lineRule="auto" w:line="276"/>
              <w:jc w:val="center"/>
              <w:rPr>
                <w:rFonts w:eastAsia="Calibri"/>
                <w:lang w:val="en-US"/>
              </w:rPr>
            </w:pPr>
            <w:r>
              <w:rPr>
                <w:rFonts w:eastAsia="Calibri"/>
                <w:b/>
                <w:bCs/>
                <w:color w:val="000000"/>
                <w:lang w:eastAsia="el-GR" w:bidi="el-GR"/>
              </w:rPr>
              <w:t>ΠΑΡΑΠΟΜΠΗ</w:t>
            </w:r>
          </w:p>
          <w:p>
            <w:pPr>
              <w:pStyle w:val="Normal"/>
              <w:widowControl w:val="false"/>
              <w:suppressAutoHyphens w:val="false"/>
              <w:spacing w:lineRule="auto" w:line="276" w:before="0" w:after="120"/>
              <w:jc w:val="center"/>
              <w:rPr>
                <w:rFonts w:eastAsia="Calibri"/>
                <w:lang w:val="en-US"/>
              </w:rPr>
            </w:pPr>
            <w:r>
              <w:rPr>
                <w:rFonts w:eastAsia="Calibri"/>
                <w:b/>
                <w:bCs/>
                <w:color w:val="000000"/>
                <w:lang w:eastAsia="el-GR" w:bidi="el-GR"/>
              </w:rPr>
              <w:t>ΤΕΚΜΗΡΙΩΣΗΣ</w:t>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 xml:space="preserve">Το λογισμικό θα πρέπει να αποτελείται από μία </w:t>
            </w:r>
            <w:r>
              <w:rPr>
                <w:rFonts w:eastAsia="Calibri"/>
                <w:color w:val="000000"/>
                <w:lang w:val="en-US" w:bidi="en-US"/>
              </w:rPr>
              <w:t>web</w:t>
            </w:r>
            <w:r>
              <w:rPr>
                <w:rFonts w:eastAsia="Calibri"/>
                <w:color w:val="000000"/>
                <w:lang w:val="el-GR" w:bidi="en-US"/>
              </w:rPr>
              <w:t xml:space="preserve"> </w:t>
            </w:r>
            <w:r>
              <w:rPr>
                <w:rFonts w:eastAsia="Calibri"/>
                <w:color w:val="000000"/>
                <w:lang w:val="el-GR" w:eastAsia="el-GR" w:bidi="el-GR"/>
              </w:rPr>
              <w:t xml:space="preserve">εφαρμογή καθώς και ένα </w:t>
            </w:r>
            <w:r>
              <w:rPr>
                <w:rFonts w:eastAsia="Calibri"/>
                <w:color w:val="000000"/>
                <w:lang w:val="en-US" w:bidi="en-US"/>
              </w:rPr>
              <w:t>application</w:t>
            </w:r>
            <w:r>
              <w:rPr>
                <w:rFonts w:eastAsia="Calibri"/>
                <w:color w:val="000000"/>
                <w:lang w:val="el-GR" w:bidi="en-US"/>
              </w:rPr>
              <w:t xml:space="preserve"> </w:t>
            </w:r>
            <w:r>
              <w:rPr>
                <w:rFonts w:eastAsia="Calibri"/>
                <w:color w:val="000000"/>
                <w:lang w:val="el-GR" w:eastAsia="el-GR" w:bidi="el-GR"/>
              </w:rPr>
              <w:t xml:space="preserve">για </w:t>
            </w:r>
            <w:r>
              <w:rPr>
                <w:rFonts w:eastAsia="Calibri"/>
                <w:color w:val="000000"/>
                <w:lang w:val="en-US" w:bidi="en-US"/>
              </w:rPr>
              <w:t>smartphones</w:t>
            </w:r>
            <w:r>
              <w:rPr>
                <w:rFonts w:eastAsia="Calibri"/>
                <w:color w:val="000000"/>
                <w:lang w:val="el-GR" w:bidi="en-US"/>
              </w:rPr>
              <w:t xml:space="preserve"> </w:t>
            </w:r>
            <w:r>
              <w:rPr>
                <w:rFonts w:eastAsia="Calibri"/>
                <w:color w:val="000000"/>
                <w:lang w:val="el-GR" w:eastAsia="el-GR" w:bidi="el-GR"/>
              </w:rPr>
              <w:t xml:space="preserve">και </w:t>
            </w:r>
            <w:r>
              <w:rPr>
                <w:rFonts w:eastAsia="Calibri"/>
                <w:color w:val="000000"/>
                <w:lang w:val="en-US" w:bidi="en-US"/>
              </w:rPr>
              <w:t>tablets</w:t>
            </w:r>
            <w:r>
              <w:rPr>
                <w:rFonts w:eastAsia="Calibri"/>
                <w:color w:val="000000"/>
                <w:lang w:val="el-GR" w:bidi="en-US"/>
              </w:rPr>
              <w:t xml:space="preserve"> (</w:t>
            </w:r>
            <w:r>
              <w:rPr>
                <w:rFonts w:eastAsia="Calibri"/>
                <w:color w:val="000000"/>
                <w:lang w:val="en-US" w:bidi="en-US"/>
              </w:rPr>
              <w:t>Android</w:t>
            </w:r>
            <w:r>
              <w:rPr>
                <w:rFonts w:eastAsia="Calibri"/>
                <w:color w:val="000000"/>
                <w:lang w:val="el-GR" w:bidi="en-US"/>
              </w:rPr>
              <w:t xml:space="preserve">, </w:t>
            </w:r>
            <w:r>
              <w:rPr>
                <w:rFonts w:eastAsia="Calibri"/>
                <w:color w:val="000000"/>
                <w:lang w:val="en-US" w:bidi="en-US"/>
              </w:rPr>
              <w:t>iOS</w:t>
            </w:r>
            <w:r>
              <w:rPr>
                <w:rFonts w:eastAsia="Calibri"/>
                <w:color w:val="000000"/>
                <w:lang w:val="el-GR" w:bidi="en-US"/>
              </w:rPr>
              <w:t>).</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Μέσω και των δύο ο χρήστης θα πρέπει να μπορεί, ανά πάσα ώρα και στιγμή, οπουδήποτε και αν βρίσκεται, να:</w:t>
            </w:r>
          </w:p>
        </w:tc>
        <w:tc>
          <w:tcPr>
            <w:tcW w:w="1259" w:type="dxa"/>
            <w:tcBorders>
              <w:top w:val="single" w:sz="4" w:space="0" w:color="000001"/>
              <w:start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color w:val="000000"/>
                <w:lang w:val="el-GR"/>
              </w:rPr>
            </w:pPr>
            <w:r>
              <w:rPr>
                <w:rFonts w:eastAsia="Calibri"/>
                <w:color w:val="000000"/>
                <w:lang w:val="el-GR"/>
              </w:rPr>
            </w:r>
          </w:p>
        </w:tc>
        <w:tc>
          <w:tcPr>
            <w:tcW w:w="1172" w:type="dxa"/>
            <w:tcBorders>
              <w:top w:val="single" w:sz="4" w:space="0" w:color="000001"/>
              <w:start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color w:val="000000"/>
                <w:lang w:val="el-GR"/>
              </w:rPr>
            </w:pPr>
            <w:r>
              <w:rPr>
                <w:rFonts w:eastAsia="Calibri"/>
                <w:color w:val="000000"/>
                <w:lang w:val="el-GR"/>
              </w:rPr>
            </w:r>
          </w:p>
        </w:tc>
        <w:tc>
          <w:tcPr>
            <w:tcW w:w="1704" w:type="dxa"/>
            <w:tcBorders>
              <w:top w:val="single" w:sz="4" w:space="0" w:color="000001"/>
              <w:start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color w:val="000000"/>
                <w:lang w:val="el-GR"/>
              </w:rPr>
            </w:pPr>
            <w:r>
              <w:rPr>
                <w:rFonts w:eastAsia="Calibri"/>
                <w:color w:val="000000"/>
                <w:lang w:val="el-GR"/>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Ελέγξει την λειτουργία ηλεκτρικών συσκευών (άνοιγμα/κλείσιμο)</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Χρονοπρογραμματίσει την λειτουργία των ηλεκτρικών συσκευών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Παρακολουθεί την κατανάλωση ισχύος και ηλεκτρικής ενέργειας για κάθε ηλεκτρική του συσκευή</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Παρακολουθεί θερμοκρασία και υγρασία στους χώρους και ρυθμίζει ανάλογα τη θέρμανση</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Δημιουργεί γκρουπ συσκευών για ταυτόχρονο έλεγχο πολλαπλών συσκευών</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 xml:space="preserve">Ελέγχει τις συσκευές μέσω κατόψεων του χώρου </w:t>
            </w:r>
            <w:r>
              <w:rPr>
                <w:rFonts w:eastAsia="Calibri"/>
                <w:color w:val="000000"/>
                <w:lang w:val="el-GR" w:bidi="en-US"/>
              </w:rPr>
              <w:t>(</w:t>
            </w:r>
            <w:r>
              <w:rPr>
                <w:rFonts w:eastAsia="Calibri"/>
                <w:color w:val="000000"/>
                <w:lang w:val="en-US" w:bidi="en-US"/>
              </w:rPr>
              <w:t>floorplans</w:t>
            </w:r>
            <w:r>
              <w:rPr>
                <w:rFonts w:eastAsia="Calibri"/>
                <w:color w:val="000000"/>
                <w:lang w:val="el-GR" w:bidi="en-US"/>
              </w:rPr>
              <w:t>)</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Μοιράζεται όποιες συσκευές επιθυμεί με άλλους χρήστες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 xml:space="preserve">Θέτει κανόνες λειτουργίας των συσκευών σε μορφή </w:t>
            </w:r>
            <w:r>
              <w:rPr>
                <w:rFonts w:eastAsia="Calibri"/>
                <w:color w:val="000000"/>
                <w:lang w:val="en-US" w:bidi="en-US"/>
              </w:rPr>
              <w:t>If</w:t>
            </w:r>
            <w:r>
              <w:rPr>
                <w:rFonts w:eastAsia="Calibri"/>
                <w:color w:val="000000"/>
                <w:lang w:val="el-GR" w:bidi="en-US"/>
              </w:rPr>
              <w:t xml:space="preserve">- </w:t>
            </w:r>
            <w:r>
              <w:rPr>
                <w:rFonts w:eastAsia="Calibri"/>
                <w:color w:val="000000"/>
                <w:lang w:val="en-US" w:bidi="en-US"/>
              </w:rPr>
              <w:t>This</w:t>
            </w:r>
            <w:r>
              <w:rPr>
                <w:rFonts w:eastAsia="Calibri"/>
                <w:color w:val="000000"/>
                <w:lang w:val="el-GR" w:bidi="en-US"/>
              </w:rPr>
              <w:t>-</w:t>
            </w:r>
            <w:r>
              <w:rPr>
                <w:rFonts w:eastAsia="Calibri"/>
                <w:color w:val="000000"/>
                <w:lang w:val="en-US" w:bidi="en-US"/>
              </w:rPr>
              <w:t>Then</w:t>
            </w:r>
            <w:r>
              <w:rPr>
                <w:rFonts w:eastAsia="Calibri"/>
                <w:color w:val="000000"/>
                <w:lang w:val="el-GR" w:bidi="en-US"/>
              </w:rPr>
              <w:t>-</w:t>
            </w:r>
            <w:r>
              <w:rPr>
                <w:rFonts w:eastAsia="Calibri"/>
                <w:color w:val="000000"/>
                <w:lang w:val="en-US" w:bidi="en-US"/>
              </w:rPr>
              <w:t>That</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 xml:space="preserve">«Συνομιλεί» με τις συσκευές του μέσω του </w:t>
            </w:r>
            <w:r>
              <w:rPr>
                <w:rFonts w:eastAsia="Calibri"/>
                <w:color w:val="000000"/>
                <w:lang w:val="en-US" w:bidi="en-US"/>
              </w:rPr>
              <w:t>Facebook</w:t>
            </w:r>
            <w:r>
              <w:rPr>
                <w:rFonts w:eastAsia="Calibri"/>
                <w:color w:val="000000"/>
                <w:lang w:val="el-GR" w:bidi="en-US"/>
              </w:rPr>
              <w:t xml:space="preserve"> </w:t>
            </w:r>
            <w:r>
              <w:rPr>
                <w:rFonts w:eastAsia="Calibri"/>
                <w:color w:val="000000"/>
                <w:lang w:val="en-US" w:bidi="en-US"/>
              </w:rPr>
              <w:t>Messenger</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 xml:space="preserve">Δίνει φωνητικές εντολές στις συσκευές με τη χρήση του </w:t>
            </w:r>
            <w:r>
              <w:rPr>
                <w:rFonts w:eastAsia="Calibri"/>
                <w:color w:val="000000"/>
                <w:lang w:val="en-US" w:bidi="en-US"/>
              </w:rPr>
              <w:t>Amazon</w:t>
            </w:r>
            <w:r>
              <w:rPr>
                <w:rFonts w:eastAsia="Calibri"/>
                <w:color w:val="000000"/>
                <w:lang w:val="el-GR" w:bidi="en-US"/>
              </w:rPr>
              <w:t xml:space="preserve"> </w:t>
            </w:r>
            <w:r>
              <w:rPr>
                <w:rFonts w:eastAsia="Calibri"/>
                <w:color w:val="000000"/>
                <w:lang w:val="en-US" w:bidi="en-US"/>
              </w:rPr>
              <w:t>Echo</w:t>
            </w:r>
          </w:p>
        </w:tc>
        <w:tc>
          <w:tcPr>
            <w:tcW w:w="1259" w:type="dxa"/>
            <w:tcBorders>
              <w:top w:val="single" w:sz="4" w:space="0" w:color="000001"/>
              <w:start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lang w:val="el-GR"/>
              </w:rPr>
            </w:pPr>
            <w:r>
              <w:rPr>
                <w:rFonts w:eastAsia="Calibri"/>
                <w:color w:val="000000"/>
                <w:lang w:val="el-GR" w:eastAsia="el-GR" w:bidi="el-GR"/>
              </w:rPr>
              <w:t>Ενεργοποιεί/Απενεργοποιεί απομακρυσμένα συσκευές, όπως φώτα και άλλα φορτία που ελέγχονται από τον ηλεκτρικό πίνακα</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lang w:val="en-US"/>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Παρακολουθεί αναλυτικά διαγράμματα κατανάλωσης ισχύος και ενέργειας του συνόλου των συσκευών που ελέγχει</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eastAsia="el-GR" w:bidi="el-GR"/>
              </w:rPr>
            </w:pPr>
            <w:r>
              <w:rPr>
                <w:rFonts w:eastAsia="Calibri"/>
                <w:color w:val="000000"/>
                <w:lang w:eastAsia="el-GR" w:bidi="el-GR"/>
              </w:rPr>
              <w:t>Δημιουργεί χρονοδιαγράμματα λειτουργίας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 xml:space="preserve">Κάνει χρήση πρωτόκολλου </w:t>
            </w:r>
            <w:r>
              <w:rPr>
                <w:rFonts w:eastAsia="Calibri"/>
                <w:color w:val="000000"/>
                <w:lang w:val="en-US" w:bidi="en-US"/>
              </w:rPr>
              <w:t>Wi</w:t>
            </w:r>
            <w:r>
              <w:rPr>
                <w:rFonts w:eastAsia="Calibri"/>
                <w:color w:val="000000"/>
                <w:lang w:val="el-GR" w:bidi="en-US"/>
              </w:rPr>
              <w:t>-</w:t>
            </w:r>
            <w:r>
              <w:rPr>
                <w:rFonts w:eastAsia="Calibri"/>
                <w:color w:val="000000"/>
                <w:lang w:val="en-US" w:bidi="en-US"/>
              </w:rPr>
              <w:t>Fi</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b/>
                <w:bCs/>
                <w:color w:val="000000"/>
                <w:lang w:val="en-US"/>
              </w:rPr>
            </w:pPr>
            <w:r>
              <w:rPr>
                <w:rFonts w:eastAsia="Calibri"/>
                <w:b/>
                <w:bCs/>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 xml:space="preserve">Προσφέρει ασφάλεια με χρήση </w:t>
            </w:r>
            <w:r>
              <w:rPr>
                <w:rFonts w:eastAsia="Calibri"/>
                <w:color w:val="000000"/>
                <w:lang w:val="en-US" w:bidi="en-US"/>
              </w:rPr>
              <w:t>SSL</w:t>
            </w:r>
            <w:r>
              <w:rPr>
                <w:rFonts w:eastAsia="Calibri"/>
                <w:color w:val="000000"/>
                <w:lang w:val="el-GR" w:bidi="en-US"/>
              </w:rPr>
              <w:t>/</w:t>
            </w:r>
            <w:r>
              <w:rPr>
                <w:rFonts w:eastAsia="Calibri"/>
                <w:color w:val="000000"/>
                <w:lang w:val="en-US" w:bidi="en-US"/>
              </w:rPr>
              <w:t>TLS</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προσφερόμενη λύση ενσωματώνει μια ολιστική προσέγγιση για την διαχείριση των ενεργειακών δεδομένων και των επιπρόσθετων πληροφοριών που θα συλλέγεται, επεξεργάζεται και θα αναλύεται από το πληροφοριακό σύστημα διαχείρισης ενέργειας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τεχνική λύση υποστηρίζει την πλήρης παραμετροποίηση της πλατφόρμας (π.χ. χρήστες και ρόλοι αυτών, διαχείρισης αισθητήρων μέτρησης ενέργειας στο κεντρικό πίνακα και σε επιλεγμένα σημεία των δημόσιων υποδομών), καθιστώντας την ένα ολοκληρωμένο πακέτο για την διαχείριση ενέργειας σε υποδομές και κτιριακές εγκαταστάσεις.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Προσφέρεται υποσύστημα πολυεπίπεδης διαχείρισης χρηστών και έξυπνων μετρητών ενέργειας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πλατφόρμα θα πρέπει να μπορεί να ενσωματώνει στα πλαίσια της ανοικτής της αρχιτεκτονικής μια σειρά από διαφορετικές πύλες δικτύων, ενεργειακών αισθητήρων (σε επίπεδο πίνακα καθώς και σε επιλεγμένα σημεία / πρίζες)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 xml:space="preserve">Διαθέτει βαθμωτή και επεκτάσιμη αρχιτεκτονική αποθήκευσης και διαχείρισης της πληροφορίας και δυνατότητα απόκτησης από τρίτα υποσυστήματα με τουλάχιστον δυο διαφορετικούς τρόπους (π.χ. </w:t>
            </w:r>
            <w:r>
              <w:rPr>
                <w:rFonts w:eastAsia="Calibri"/>
                <w:color w:val="000000"/>
                <w:lang w:val="en-US" w:bidi="en-US"/>
              </w:rPr>
              <w:t>Restful</w:t>
            </w:r>
            <w:r>
              <w:rPr>
                <w:rFonts w:eastAsia="Calibri"/>
                <w:color w:val="000000"/>
                <w:lang w:val="el-GR" w:bidi="en-US"/>
              </w:rPr>
              <w:t xml:space="preserve">, </w:t>
            </w:r>
            <w:r>
              <w:rPr>
                <w:rFonts w:eastAsia="Calibri"/>
                <w:color w:val="000000"/>
                <w:lang w:val="en-US" w:bidi="en-US"/>
              </w:rPr>
              <w:t>MQTT</w:t>
            </w:r>
            <w:r>
              <w:rPr>
                <w:rFonts w:eastAsia="Calibri"/>
                <w:color w:val="000000"/>
                <w:lang w:val="el-GR" w:bidi="en-US"/>
              </w:rPr>
              <w:t xml:space="preserve">, </w:t>
            </w:r>
            <w:r>
              <w:rPr>
                <w:rFonts w:eastAsia="Calibri"/>
                <w:color w:val="000000"/>
                <w:lang w:val="el-GR" w:eastAsia="el-GR" w:bidi="el-GR"/>
              </w:rPr>
              <w:t>κτλ).</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Χρησιμοποιείται εύρωστη μηχανή διαχείρισης μεγάλων δεδομένων, οι οποίες θα δίνουν την δυνατότητα ανάκτησης αυτών σε πραγματικό χρόνο</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πλατφόρμα περιλαμβάνει υποσύστημα γραφικής διεπαφής διαχείρισης ενεργειακής κατανάλωσης υποδομών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 xml:space="preserve">Η γραφική διεπαφή της πλατφόρμας θα πρέπει να επιτρέπει την δυνατότητα εξατομίκευσης της ενεργειακής πληροφορίας, μέσω της δημιουργίας και διαχείρισης πολλαπλών ταμπλό ανά χρήστη, καθώς και η υποστήριξη της οπτικοποίησης της πληροφορίας από μια συστοιχία έτοιμων </w:t>
            </w:r>
            <w:r>
              <w:rPr>
                <w:rFonts w:eastAsia="Calibri"/>
                <w:color w:val="000000"/>
                <w:lang w:val="en-US" w:bidi="en-US"/>
              </w:rPr>
              <w:t>widgets</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 xml:space="preserve">Ο χρήστης θα μπορεί να τοποθετήσει όπως θέλει τα </w:t>
            </w:r>
            <w:r>
              <w:rPr>
                <w:rFonts w:eastAsia="Calibri"/>
                <w:color w:val="000000"/>
                <w:lang w:val="en-US" w:bidi="en-US"/>
              </w:rPr>
              <w:t>widgets</w:t>
            </w:r>
            <w:r>
              <w:rPr>
                <w:rFonts w:eastAsia="Calibri"/>
                <w:color w:val="000000"/>
                <w:lang w:val="el-GR" w:bidi="en-US"/>
              </w:rPr>
              <w:t xml:space="preserve"> </w:t>
            </w:r>
            <w:r>
              <w:rPr>
                <w:rFonts w:eastAsia="Calibri"/>
                <w:color w:val="000000"/>
                <w:lang w:val="el-GR" w:eastAsia="el-GR" w:bidi="el-GR"/>
              </w:rPr>
              <w:t xml:space="preserve">ενώ παράλληλα θα πρέπει να δίνεται η δυνατότητα να ταξινομήσει τα ταμπλό (βάσει προτιμήσεις εκάστοτε χρήστη, αλφαβητικά και ημερολογιακά μέσω ημέρας δημιουργίας/τροποποίησης). Τα </w:t>
            </w:r>
            <w:r>
              <w:rPr>
                <w:rFonts w:eastAsia="Calibri"/>
                <w:color w:val="000000"/>
                <w:lang w:val="en-US" w:bidi="en-US"/>
              </w:rPr>
              <w:t>widgets</w:t>
            </w:r>
            <w:r>
              <w:rPr>
                <w:rFonts w:eastAsia="Calibri"/>
                <w:color w:val="000000"/>
                <w:lang w:val="el-GR" w:bidi="en-US"/>
              </w:rPr>
              <w:t xml:space="preserve"> </w:t>
            </w:r>
            <w:r>
              <w:rPr>
                <w:rFonts w:eastAsia="Calibri"/>
                <w:color w:val="000000"/>
                <w:lang w:val="el-GR" w:eastAsia="el-GR" w:bidi="el-GR"/>
              </w:rPr>
              <w:t>θα μπορούν να μεταβάλλονται δυναμικά με την χρονική περίοδο επιλογής του εκάστοτε χρήστη και θα μπορούν να παραμετροποιούνται δυναμικά μέσω της πλατφόρμας διαχείρισης και προβολής της πληροφορίας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πλατφόρμα περιλαμβάνει υποσύστημα διαχείρισης ειδοποιήσεων και εξελιγμένων τεχνικών ειδοποίησης χρηστών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πλατφόρμα θα πρέπει να υποστηρίζει ένα ολιστικό σύστημα ειδοποιήσεων χρηστών είτε μέσα από την ίδια την πλατφόρμα είτε μέσω εναλλακτικών μέσων (π.χ. μέσω ηλεκτρονικού ταχυδρομείου) βάσει τυπικών αλλά και εξατομικευμένων κανόνων που μπορεί να δημιουργεί ο εκάστοτε χρήστης του Δήμου</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Τα επίπεδα διαχείρισης των ειδοποιήσεων θα μπορούν να γίνονται τόσο σε επίπεδο συναθροισμένης πληροφορίας (π.χ. άθροισμα ενέργειας σε ένα γκρουπ κτιρίων του Δήμου) όσο και σε επίπεδο υποδομών (π.χ. όταν ένας μετρητής ενέργειας ξεπεράσει το όριο της κατανάλωσης σε μια συγκεκριμένη υποδομή του Δήμου).</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Το σύστημα ειδοποιήσεων θα πρέπει να μπορεί να εφαρμόζεται είτε στα ακατέργαστα είτε σε κατεργασμένα δεδομένα (π.χ. δεδομένα συνάθροισης).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Ο εκάστοτε χρήστης θα μπορεί να ορίζει δικούς του κανόνες, οι οποίοι θα εφαρμόζονται και θα ιεραρχούνται με την κατηγορία στην οποία ανήκει ο χρήστης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Το υποσύστημα θα πρέπει να δίνει την δυνατότητα διαχείρισης συμβάντων και γεγονότων σε διάφορα χρονικά διαστήματα και έλεγχος δεικτών πριν και μετά τα συμβάντα, όπως αυτά θα μπορούν να εξατομικεύονται από τον εκάστοτε χρήστη του συστήματος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rPr>
                <w:rFonts w:eastAsia="Calibri"/>
                <w:color w:val="000000"/>
                <w:lang w:val="el-GR" w:eastAsia="el-GR" w:bidi="el-GR"/>
              </w:rPr>
            </w:pPr>
            <w:r>
              <w:rPr>
                <w:rFonts w:eastAsia="Calibri"/>
                <w:color w:val="000000"/>
                <w:lang w:val="el-GR" w:eastAsia="el-GR" w:bidi="el-GR"/>
              </w:rPr>
              <w:t>Ο εκάστοτε διαχειριστής μπορεί να ορίζει μια νέα πολιτική που θα εφαρμόζεται σε ολόκληρη την υποδομή (π.χ. ένα κτίριο του Δήμου) ή μέρος αυτής (1</w:t>
            </w:r>
            <w:r>
              <w:rPr>
                <w:rFonts w:eastAsia="Calibri"/>
                <w:color w:val="000000"/>
                <w:vertAlign w:val="superscript"/>
                <w:lang w:val="el-GR" w:eastAsia="el-GR" w:bidi="el-GR"/>
              </w:rPr>
              <w:t>ος</w:t>
            </w:r>
            <w:r>
              <w:rPr>
                <w:rFonts w:eastAsia="Calibri"/>
                <w:color w:val="000000"/>
                <w:lang w:val="el-GR" w:eastAsia="el-GR" w:bidi="el-GR"/>
              </w:rPr>
              <w:t xml:space="preserve"> όροφος του Δημαρχείου) και θα μπορεί να συγκρίνει και να εξάγει με μορφή αναφοράς την διαφορά στην κατανάλωση ενέργειας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tabs>
                <w:tab w:val="clear" w:pos="720"/>
                <w:tab w:val="left" w:pos="2400" w:leader="none"/>
                <w:tab w:val="left" w:pos="3240" w:leader="none"/>
                <w:tab w:val="left" w:pos="4512" w:leader="none"/>
              </w:tabs>
              <w:suppressAutoHyphens w:val="false"/>
              <w:spacing w:lineRule="auto" w:line="276" w:before="0" w:after="120"/>
              <w:rPr>
                <w:rFonts w:eastAsia="Calibri"/>
                <w:color w:val="000000"/>
                <w:lang w:val="el-GR" w:eastAsia="el-GR" w:bidi="el-GR"/>
              </w:rPr>
            </w:pPr>
            <w:r>
              <w:rPr>
                <w:rFonts w:eastAsia="Calibri"/>
                <w:color w:val="000000"/>
                <w:lang w:val="el-GR" w:eastAsia="el-GR" w:bidi="el-GR"/>
              </w:rPr>
              <w:t>Το σύστημα πρέπει να υποστηρίζει τουλάχιστον συμβάντα όπως η αλλαγή πολιτικής (π.χ. αλλαγή ωραρίου αυτόματου σβησίματος φωτισμού/κλιματισμού στην υποδομή) και εξατομικευμένες πολιτικές που θα εισάγουν οι διαχειριστές αυτών.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tabs>
                <w:tab w:val="clear" w:pos="720"/>
                <w:tab w:val="left" w:pos="2400" w:leader="none"/>
                <w:tab w:val="left" w:pos="3240" w:leader="none"/>
                <w:tab w:val="left" w:pos="4512" w:leader="none"/>
              </w:tabs>
              <w:suppressAutoHyphens w:val="false"/>
              <w:spacing w:lineRule="auto" w:line="276" w:before="0" w:after="120"/>
              <w:rPr>
                <w:rFonts w:eastAsia="Calibri"/>
                <w:color w:val="000000"/>
                <w:lang w:val="el-GR" w:eastAsia="el-GR" w:bidi="el-GR"/>
              </w:rPr>
            </w:pPr>
            <w:r>
              <w:rPr>
                <w:rFonts w:eastAsia="Calibri"/>
                <w:color w:val="000000"/>
                <w:lang w:val="el-GR" w:eastAsia="el-GR" w:bidi="el-GR"/>
              </w:rPr>
              <w:t>Η πλατφόρμα περιλαμβάνει υποσύστημα ανάλυσης δεδομένων και δημιουργίας πολυεπίπεδων αναφορών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rPr>
                <w:rFonts w:eastAsia="Calibri"/>
                <w:lang w:val="el-GR"/>
              </w:rPr>
            </w:pPr>
            <w:r>
              <w:rPr>
                <w:rFonts w:eastAsia="Calibri"/>
                <w:color w:val="000000"/>
                <w:lang w:val="el-GR" w:eastAsia="el-GR" w:bidi="el-GR"/>
              </w:rPr>
              <w:t>Δυνατότητα συγκρίσεων σε πραγματικό χρόνο όλης της πληροφορίας που συλλέγεται και αναλύεται από το βασικό κορμό της πλατφόρμας και πιο συγκεριμένα:</w:t>
            </w:r>
          </w:p>
          <w:p>
            <w:pPr>
              <w:pStyle w:val="Normal"/>
              <w:widowControl w:val="false"/>
              <w:numPr>
                <w:ilvl w:val="0"/>
                <w:numId w:val="63"/>
              </w:numPr>
              <w:tabs>
                <w:tab w:val="clear" w:pos="720"/>
                <w:tab w:val="left" w:pos="571" w:leader="none"/>
              </w:tabs>
              <w:suppressAutoHyphens w:val="false"/>
              <w:spacing w:lineRule="auto" w:line="276" w:before="0" w:after="160"/>
              <w:jc w:val="start"/>
              <w:rPr>
                <w:rFonts w:eastAsia="Calibri"/>
                <w:lang w:val="el-GR"/>
              </w:rPr>
            </w:pPr>
            <w:r>
              <w:rPr>
                <w:rFonts w:eastAsia="Calibri"/>
                <w:color w:val="000000"/>
                <w:lang w:val="el-GR" w:eastAsia="el-GR" w:bidi="el-GR"/>
              </w:rPr>
              <w:t>Ανά τύπο συσκευής (π.χ. έξυπνοι μετρητές ενέργειας σε κεντρικό πίνακα καθώς και σε εξειδικευμένα σημεία των υποδομών)</w:t>
            </w:r>
          </w:p>
          <w:p>
            <w:pPr>
              <w:pStyle w:val="Normal"/>
              <w:widowControl w:val="false"/>
              <w:numPr>
                <w:ilvl w:val="0"/>
                <w:numId w:val="63"/>
              </w:numPr>
              <w:tabs>
                <w:tab w:val="clear" w:pos="720"/>
                <w:tab w:val="left" w:pos="571" w:leader="none"/>
              </w:tabs>
              <w:suppressAutoHyphens w:val="false"/>
              <w:spacing w:lineRule="auto" w:line="276" w:before="0" w:after="160"/>
              <w:jc w:val="start"/>
              <w:rPr>
                <w:rFonts w:eastAsia="Calibri"/>
                <w:lang w:val="el-GR"/>
              </w:rPr>
            </w:pPr>
            <w:r>
              <w:rPr>
                <w:rFonts w:eastAsia="Calibri"/>
                <w:color w:val="000000"/>
                <w:lang w:val="el-GR" w:eastAsia="el-GR" w:bidi="el-GR"/>
              </w:rPr>
              <w:t>Ανά εξατομικευμένο γκρουπ συσκευών που έχει ορίσει ο εκάστοτε τελικός χρήστης της πλατφόρμας σε οποιαδήποτε επίπεδο αυτής</w:t>
            </w:r>
          </w:p>
          <w:p>
            <w:pPr>
              <w:pStyle w:val="Normal"/>
              <w:widowControl w:val="false"/>
              <w:tabs>
                <w:tab w:val="clear" w:pos="720"/>
                <w:tab w:val="left" w:pos="2400" w:leader="none"/>
                <w:tab w:val="left" w:pos="3240" w:leader="none"/>
                <w:tab w:val="left" w:pos="4512" w:leader="none"/>
              </w:tabs>
              <w:suppressAutoHyphens w:val="false"/>
              <w:spacing w:lineRule="auto" w:line="276" w:before="0" w:after="120"/>
              <w:rPr>
                <w:rFonts w:eastAsia="Calibri"/>
                <w:color w:val="000000"/>
                <w:lang w:val="el-GR" w:eastAsia="el-GR" w:bidi="el-GR"/>
              </w:rPr>
            </w:pPr>
            <w:r>
              <w:rPr>
                <w:rFonts w:eastAsia="Calibri"/>
                <w:color w:val="000000"/>
                <w:lang w:val="el-GR" w:eastAsia="el-GR" w:bidi="el-GR"/>
              </w:rPr>
              <w:t>Ανά χώρο υποδομής συμπεριλαμβανομένου την δημιουργία εικονικών γκρουπ (π.χ. κλιματιστικά που βρίσκονται σε περισσότερα από ένα κτίριο του Δήμου).</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Η πλατφόρμα θα δίνει στο χρήστη τη δυνατότητα εφαρμογής φιλτραρίσματος καθώς και δημιουργίας εξατομικευμένων αναφορών μέσω γραφημάτων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Η πλατφόρμα θα μπορεί να ενσωματώσει εξελιγμένες λειτουργίες ανάλυσης δεδομένων όπως μηχανές πρόβλεψης δεδομένων σε επίπεδο παρακολουθούμενης μέτρησης, ενώ θα μπορεί να υποστηρίζει την επέκτασή της με νέες λειτουργίες ανάλυσης μεγάλων δεδομένων</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Η πλατφόρμα θα πρέπει να υποστηρίζει επιπλέον εξελιγμένες τεχνικές πολύπλευρης οπτικοποίησης δεδομένων για την ανάλυση δεδομένων όπως για παράδειγμα η εξαγωγή θερμικών χαρτών σε ακατέργαστα, συναθροισμένα και κανονικοποιημένα δεδομένα</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rPr>
            </w:pPr>
            <w:r>
              <w:rPr>
                <w:rFonts w:eastAsia="Calibri"/>
                <w:color w:val="000000"/>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Θα παρέχεται και η δυνατότητα ανάλυσης κόστους με βάση τις επιχειρησιακές λειτουργίες (π.χ. βάρδιες) της εκάστοτε υποδομής που παρακολουθείτε μέσω της πλατφόρμας.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 xml:space="preserve">Θα πρέπει να δίνεται από την πλατφόρμα η δυνατότητα εισαγωγής και επεξεργασίας αναλυτικού κόστους (π.χ. κόστος </w:t>
            </w:r>
            <w:r>
              <w:rPr>
                <w:rFonts w:eastAsia="Calibri"/>
                <w:color w:val="000000"/>
                <w:lang w:val="en-US" w:bidi="en-US"/>
              </w:rPr>
              <w:t>KWh</w:t>
            </w:r>
            <w:r>
              <w:rPr>
                <w:rFonts w:eastAsia="Calibri"/>
                <w:color w:val="000000"/>
                <w:lang w:val="el-GR" w:bidi="en-US"/>
              </w:rPr>
              <w:t xml:space="preserve">) </w:t>
            </w:r>
            <w:r>
              <w:rPr>
                <w:rFonts w:eastAsia="Calibri"/>
                <w:color w:val="000000"/>
                <w:lang w:val="el-GR"/>
              </w:rPr>
              <w:t>και μετέπειτα η δυνατότητα εμφάνισης του κόστους στα αντίστοιχα εξατομικευμένα ταμπλό καθώς και στην οπτικοποίηση της πληροφορίας σε διάφορα επίπεδα της Πλατφόρμας.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Θα πρέπει να υποστηρίζει την δημιουργία εξατομικευμένων αναφορών, σε ημερήσια/εβδομαδιαία/ μηνιαία / ετήσια ή και προσαρμοσμένη ημερομηνία αναφοράς, ενώ παράλληλα θα δίνει τη δυνατότητα εξοικονόμησης ενέργειας σε περίπτωση αλλαγής παρόχου ενέργειας σε μια ή περισσότερες υποδομές, λαμβάνοντας υπόψιν τις διαφορετικές τιμολογιακές πρακτικές.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πλήρως ελληνικοποιημένη έκδοση σε επίπεδο διαχείρισης και λειτουργίας, ενώ θα πρέπει να υποστηρίζει και πολυγλωσσία.</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rPr>
                <w:rFonts w:eastAsia="Calibri"/>
                <w:color w:val="000000"/>
                <w:lang w:val="el-GR"/>
              </w:rPr>
            </w:pPr>
            <w:r>
              <w:rPr>
                <w:rFonts w:eastAsia="Calibri"/>
                <w:color w:val="000000"/>
                <w:lang w:val="el-GR"/>
              </w:rPr>
              <w:t xml:space="preserve">Χρήση </w:t>
            </w:r>
            <w:r>
              <w:rPr>
                <w:rFonts w:eastAsia="Calibri"/>
                <w:color w:val="000000"/>
                <w:lang w:val="en-US" w:bidi="en-US"/>
              </w:rPr>
              <w:t>SSL</w:t>
            </w:r>
            <w:r>
              <w:rPr>
                <w:rFonts w:eastAsia="Calibri"/>
                <w:color w:val="000000"/>
                <w:lang w:val="el-GR" w:bidi="en-US"/>
              </w:rPr>
              <w:t xml:space="preserve"> </w:t>
            </w:r>
            <w:r>
              <w:rPr>
                <w:rFonts w:eastAsia="Calibri"/>
                <w:color w:val="000000"/>
                <w:lang w:val="el-GR"/>
              </w:rPr>
              <w:t xml:space="preserve">για την είσοδο των χρηστών στο σύστημα αλλά και κρυπτογράφηση όλων των επικοινωνιών μεταξύ του εκάστοτε ενεργειακού αισθητήρα / πύλη με τον κεντρικό εξυπηρετητής </w:t>
            </w:r>
            <w:r>
              <w:rPr>
                <w:rFonts w:eastAsia="Calibri"/>
                <w:color w:val="000000"/>
                <w:lang w:val="el-GR" w:bidi="en-US"/>
              </w:rPr>
              <w:t>(</w:t>
            </w:r>
            <w:r>
              <w:rPr>
                <w:rFonts w:eastAsia="Calibri"/>
                <w:color w:val="000000"/>
                <w:lang w:val="en-US" w:bidi="en-US"/>
              </w:rPr>
              <w:t>back</w:t>
            </w:r>
            <w:r>
              <w:rPr>
                <w:rFonts w:eastAsia="Calibri"/>
                <w:color w:val="000000"/>
                <w:lang w:val="el-GR" w:bidi="en-US"/>
              </w:rPr>
              <w:t>-</w:t>
            </w:r>
            <w:r>
              <w:rPr>
                <w:rFonts w:eastAsia="Calibri"/>
                <w:color w:val="000000"/>
                <w:lang w:val="en-US" w:bidi="en-US"/>
              </w:rPr>
              <w:t>end</w:t>
            </w:r>
            <w:r>
              <w:rPr>
                <w:rFonts w:eastAsia="Calibri"/>
                <w:color w:val="000000"/>
                <w:lang w:val="el-GR" w:bidi="en-US"/>
              </w:rPr>
              <w:t xml:space="preserve">) </w:t>
            </w:r>
            <w:r>
              <w:rPr>
                <w:rFonts w:eastAsia="Calibri"/>
                <w:color w:val="000000"/>
                <w:lang w:val="el-GR"/>
              </w:rPr>
              <w:t>της πλατφόρμας</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r>
        <w:trPr/>
        <w:tc>
          <w:tcPr>
            <w:tcW w:w="438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 xml:space="preserve">Δημιουργία </w:t>
            </w:r>
            <w:r>
              <w:rPr>
                <w:rFonts w:eastAsia="Calibri"/>
                <w:color w:val="000000"/>
                <w:lang w:val="en-US" w:bidi="en-US"/>
              </w:rPr>
              <w:t>API</w:t>
            </w:r>
            <w:r>
              <w:rPr>
                <w:rFonts w:eastAsia="Calibri"/>
                <w:color w:val="000000"/>
                <w:lang w:val="el-GR" w:bidi="en-US"/>
              </w:rPr>
              <w:t xml:space="preserve"> </w:t>
            </w:r>
            <w:r>
              <w:rPr>
                <w:rFonts w:eastAsia="Calibri"/>
                <w:color w:val="000000"/>
                <w:lang w:val="en-US" w:bidi="en-US"/>
              </w:rPr>
              <w:t>key</w:t>
            </w:r>
            <w:r>
              <w:rPr>
                <w:rFonts w:eastAsia="Calibri"/>
                <w:color w:val="000000"/>
                <w:lang w:val="el-GR" w:bidi="en-US"/>
              </w:rPr>
              <w:t xml:space="preserve"> </w:t>
            </w:r>
            <w:r>
              <w:rPr>
                <w:rFonts w:eastAsia="Calibri"/>
                <w:color w:val="000000"/>
                <w:lang w:val="el-GR"/>
              </w:rPr>
              <w:t>για χρήση σε εξωτερικά συστήματα</w:t>
            </w:r>
          </w:p>
        </w:tc>
        <w:tc>
          <w:tcPr>
            <w:tcW w:w="1259"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172"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t>ΝΑΙ</w:t>
            </w:r>
          </w:p>
        </w:tc>
        <w:tc>
          <w:tcPr>
            <w:tcW w:w="1704"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76" w:before="0" w:after="120"/>
              <w:jc w:val="center"/>
              <w:rPr>
                <w:rFonts w:eastAsia="Calibri"/>
                <w:color w:val="000000"/>
                <w:lang w:val="en-US"/>
              </w:rPr>
            </w:pPr>
            <w:r>
              <w:rPr>
                <w:rFonts w:eastAsia="Calibri"/>
                <w:color w:val="000000"/>
                <w:lang w:val="en-US"/>
              </w:rPr>
            </w:r>
          </w:p>
        </w:tc>
      </w:tr>
    </w:tbl>
    <w:p>
      <w:pPr>
        <w:pStyle w:val="Normal"/>
        <w:suppressAutoHyphens w:val="false"/>
        <w:spacing w:lineRule="auto" w:line="259" w:before="0" w:after="160"/>
        <w:rPr>
          <w:rFonts w:eastAsia="Calibri"/>
          <w:szCs w:val="22"/>
        </w:rPr>
      </w:pPr>
      <w:r>
        <w:rPr>
          <w:rFonts w:eastAsia="Calibri"/>
          <w:szCs w:val="22"/>
        </w:rPr>
      </w:r>
    </w:p>
    <w:tbl>
      <w:tblPr>
        <w:tblW w:w="5000" w:type="pct"/>
        <w:jc w:val="start"/>
        <w:tblInd w:w="-157" w:type="dxa"/>
        <w:tblLayout w:type="fixed"/>
        <w:tblCellMar>
          <w:top w:w="0" w:type="dxa"/>
          <w:start w:w="93" w:type="dxa"/>
          <w:bottom w:w="0" w:type="dxa"/>
          <w:end w:w="108" w:type="dxa"/>
        </w:tblCellMar>
        <w:tblLook w:firstRow="1" w:noVBand="1" w:lastRow="0" w:firstColumn="1" w:lastColumn="0" w:noHBand="0" w:val="04a0"/>
      </w:tblPr>
      <w:tblGrid>
        <w:gridCol w:w="5357"/>
        <w:gridCol w:w="1591"/>
        <w:gridCol w:w="1524"/>
        <w:gridCol w:w="1994"/>
      </w:tblGrid>
      <w:tr>
        <w:trPr/>
        <w:tc>
          <w:tcPr>
            <w:tcW w:w="10466" w:type="dxa"/>
            <w:gridSpan w:val="4"/>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276" w:before="0" w:after="120"/>
              <w:jc w:val="center"/>
              <w:rPr>
                <w:rFonts w:eastAsia="Calibri"/>
                <w:b/>
                <w:bCs/>
                <w:lang w:val="el-GR"/>
              </w:rPr>
            </w:pPr>
            <w:r>
              <w:rPr>
                <w:rFonts w:eastAsia="Calibri"/>
                <w:b/>
                <w:bCs/>
                <w:color w:val="000000"/>
                <w:lang w:val="el-GR" w:eastAsia="el-GR" w:bidi="el-GR"/>
              </w:rPr>
              <w:t>Αισθητήρας μέτρησης και απομακρυσμένης διαχείρισης της κατανάλωσης ρεύματος σε δημόσια κτίρια</w:t>
            </w:r>
          </w:p>
        </w:tc>
      </w:tr>
      <w:tr>
        <w:trPr/>
        <w:tc>
          <w:tcPr>
            <w:tcW w:w="535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b/>
                <w:bCs/>
                <w:color w:val="000000"/>
              </w:rPr>
            </w:pPr>
            <w:r>
              <w:rPr>
                <w:rFonts w:eastAsia="Calibri"/>
                <w:b/>
                <w:bCs/>
                <w:color w:val="000000"/>
              </w:rPr>
              <w:t>ΠΡΟΔΙΑΓΡΑΦΗ</w:t>
            </w:r>
          </w:p>
        </w:tc>
        <w:tc>
          <w:tcPr>
            <w:tcW w:w="1591"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b/>
                <w:bCs/>
                <w:color w:val="000000"/>
              </w:rPr>
            </w:pPr>
            <w:r>
              <w:rPr>
                <w:rFonts w:eastAsia="Calibri"/>
                <w:b/>
                <w:bCs/>
                <w:color w:val="000000"/>
              </w:rPr>
              <w:t>ΑΠΑΙΤΗΣΗ</w:t>
            </w:r>
          </w:p>
        </w:tc>
        <w:tc>
          <w:tcPr>
            <w:tcW w:w="152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lineRule="auto" w:line="276" w:before="0" w:after="120"/>
              <w:jc w:val="center"/>
              <w:rPr>
                <w:rFonts w:eastAsia="Calibri"/>
                <w:b/>
                <w:bCs/>
                <w:color w:val="000000"/>
              </w:rPr>
            </w:pPr>
            <w:r>
              <w:rPr>
                <w:rFonts w:eastAsia="Calibri"/>
                <w:b/>
                <w:bCs/>
                <w:color w:val="000000"/>
              </w:rPr>
              <w:t>ΑΠΑΝΤΗΣΗ</w:t>
            </w:r>
          </w:p>
        </w:tc>
        <w:tc>
          <w:tcPr>
            <w:tcW w:w="199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lineRule="auto" w:line="276"/>
              <w:jc w:val="center"/>
              <w:rPr>
                <w:rFonts w:eastAsia="Calibri"/>
                <w:b/>
                <w:bCs/>
                <w:color w:val="000000"/>
              </w:rPr>
            </w:pPr>
            <w:r>
              <w:rPr>
                <w:rFonts w:eastAsia="Calibri"/>
                <w:b/>
                <w:bCs/>
                <w:color w:val="000000"/>
              </w:rPr>
              <w:t>ΠΑΡΑΠΟΜΠΗ</w:t>
            </w:r>
          </w:p>
          <w:p>
            <w:pPr>
              <w:pStyle w:val="Normal"/>
              <w:suppressAutoHyphens w:val="false"/>
              <w:spacing w:lineRule="auto" w:line="276" w:before="0" w:after="120"/>
              <w:jc w:val="center"/>
              <w:rPr>
                <w:rFonts w:eastAsia="Calibri"/>
                <w:b/>
                <w:bCs/>
                <w:color w:val="000000"/>
              </w:rPr>
            </w:pPr>
            <w:r>
              <w:rPr>
                <w:rFonts w:eastAsia="Calibri"/>
                <w:b/>
                <w:bCs/>
                <w:color w:val="000000"/>
              </w:rPr>
              <w:t>ΤΕΚΜΗΡΙΩΣΗΣ</w:t>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rPr>
            </w:pPr>
            <w:r>
              <w:rPr>
                <w:rFonts w:eastAsia="Calibri"/>
                <w:color w:val="000000"/>
              </w:rPr>
              <w:t>Τεμάχια</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jc w:val="center"/>
              <w:rPr>
                <w:rFonts w:eastAsia="Calibri"/>
              </w:rPr>
            </w:pPr>
            <w:r>
              <w:rPr>
                <w:rFonts w:eastAsia="Calibri"/>
              </w:rPr>
              <w:t>13</w:t>
            </w:r>
          </w:p>
        </w:tc>
        <w:tc>
          <w:tcPr>
            <w:tcW w:w="152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lineRule="auto" w:line="276" w:before="0" w:after="120"/>
              <w:ind w:hanging="0" w:start="720"/>
              <w:contextualSpacing/>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rPr>
            </w:pPr>
            <w:r>
              <w:rPr>
                <w:rFonts w:eastAsia="Calibri"/>
                <w:color w:val="000000"/>
              </w:rPr>
              <w:t>Τάση τροφοδοσίας</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jc w:val="center"/>
              <w:rPr>
                <w:rFonts w:eastAsia="Calibri"/>
              </w:rPr>
            </w:pPr>
            <w:r>
              <w:rPr>
                <w:rFonts w:eastAsia="Calibri"/>
              </w:rPr>
              <w:t>230 V, 50 Hz</w:t>
            </w:r>
          </w:p>
        </w:tc>
        <w:tc>
          <w:tcPr>
            <w:tcW w:w="152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lineRule="auto" w:line="276" w:before="0" w:after="120"/>
              <w:ind w:hanging="0" w:start="720"/>
              <w:contextualSpacing/>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rPr>
            </w:pPr>
            <w:r>
              <w:rPr>
                <w:rFonts w:eastAsia="Calibri"/>
                <w:color w:val="000000"/>
              </w:rPr>
              <w:t>Ρεύμα εξόδου (μέγ.)</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jc w:val="center"/>
              <w:rPr>
                <w:rFonts w:eastAsia="Calibri"/>
              </w:rPr>
            </w:pPr>
            <w:r>
              <w:rPr>
                <w:rFonts w:eastAsia="Calibri"/>
              </w:rPr>
              <w:t>2 Α</w:t>
            </w:r>
          </w:p>
        </w:tc>
        <w:tc>
          <w:tcPr>
            <w:tcW w:w="152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rHeight w:val="30" w:hRule="atLeast"/>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rPr>
            </w:pPr>
            <w:r>
              <w:rPr>
                <w:rFonts w:eastAsia="Calibri"/>
                <w:color w:val="000000"/>
              </w:rPr>
              <w:t>Επικοινωνία</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jc w:val="center"/>
              <w:rPr>
                <w:rFonts w:eastAsia="Calibri"/>
              </w:rPr>
            </w:pPr>
            <w:r>
              <w:rPr>
                <w:rFonts w:eastAsia="Calibri"/>
              </w:rPr>
              <w:t>Wi-Fi</w:t>
            </w:r>
          </w:p>
        </w:tc>
        <w:tc>
          <w:tcPr>
            <w:tcW w:w="152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lineRule="auto" w:line="276" w:before="0" w:after="120"/>
              <w:ind w:hanging="0" w:start="720"/>
              <w:contextualSpacing/>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 xml:space="preserve">Έλεγχος μέσω </w:t>
            </w:r>
            <w:r>
              <w:rPr>
                <w:rFonts w:eastAsia="Calibri"/>
                <w:color w:val="000000"/>
              </w:rPr>
              <w:t>website</w:t>
            </w:r>
            <w:r>
              <w:rPr>
                <w:rFonts w:eastAsia="Calibri"/>
                <w:color w:val="000000"/>
                <w:lang w:val="el-GR"/>
              </w:rPr>
              <w:t xml:space="preserve"> ή </w:t>
            </w:r>
            <w:r>
              <w:rPr>
                <w:rFonts w:eastAsia="Calibri"/>
                <w:color w:val="000000"/>
              </w:rPr>
              <w:t>app</w:t>
            </w:r>
            <w:r>
              <w:rPr>
                <w:rFonts w:eastAsia="Calibri"/>
                <w:color w:val="000000"/>
                <w:lang w:val="el-GR"/>
              </w:rPr>
              <w:t xml:space="preserve"> (</w:t>
            </w:r>
            <w:r>
              <w:rPr>
                <w:rFonts w:eastAsia="Calibri"/>
                <w:color w:val="000000"/>
              </w:rPr>
              <w:t>Android</w:t>
            </w:r>
            <w:r>
              <w:rPr>
                <w:rFonts w:eastAsia="Calibri"/>
                <w:color w:val="000000"/>
                <w:lang w:val="el-GR"/>
              </w:rPr>
              <w:t xml:space="preserve">, </w:t>
            </w:r>
            <w:r>
              <w:rPr>
                <w:rFonts w:eastAsia="Calibri"/>
                <w:color w:val="000000"/>
              </w:rPr>
              <w:t>iOS</w:t>
            </w:r>
            <w:r>
              <w:rPr>
                <w:rFonts w:eastAsia="Calibri"/>
                <w:color w:val="000000"/>
                <w:lang w:val="el-GR"/>
              </w:rPr>
              <w:t>) αλλά και τοπικά μέσω κουμπιών</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 xml:space="preserve">Έλεγχος λειτουργίας των ηλεκτρικών συσκευών μέσω </w:t>
            </w:r>
            <w:r>
              <w:rPr>
                <w:rFonts w:eastAsia="Calibri"/>
                <w:color w:val="000000"/>
              </w:rPr>
              <w:t>Internet</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Έλεγχος οποιοδήποτε φορτίου αρκεί να γίνει συνδυασμός με το κατάλληλο ρελέ</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 xml:space="preserve">Μέτρησης κατανάλωσης ενέργειας οποιουδήποτε φορτίου (μονοφασικό, τριφασικό) αρκεί να συνδυαστεί με ένα μετρητικό στοιχείο που χρησιμοποιεί πρωτόκολλο </w:t>
            </w:r>
            <w:r>
              <w:rPr>
                <w:rFonts w:eastAsia="Calibri"/>
                <w:color w:val="000000"/>
              </w:rPr>
              <w:t>S</w:t>
            </w:r>
            <w:r>
              <w:rPr>
                <w:rFonts w:eastAsia="Calibri"/>
                <w:color w:val="000000"/>
                <w:lang w:val="el-GR"/>
              </w:rPr>
              <w:t>0</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 xml:space="preserve">Εύκολη διαχείριση μέσω </w:t>
            </w:r>
            <w:r>
              <w:rPr>
                <w:rFonts w:eastAsia="Calibri"/>
                <w:color w:val="000000"/>
              </w:rPr>
              <w:t>app</w:t>
            </w:r>
            <w:r>
              <w:rPr>
                <w:rFonts w:eastAsia="Calibri"/>
                <w:color w:val="000000"/>
                <w:lang w:val="el-GR"/>
              </w:rPr>
              <w:t xml:space="preserve"> και </w:t>
            </w:r>
            <w:r>
              <w:rPr>
                <w:rFonts w:eastAsia="Calibri"/>
                <w:color w:val="000000"/>
              </w:rPr>
              <w:t>Website</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rPr>
            </w:pPr>
            <w:r>
              <w:rPr>
                <w:rFonts w:eastAsia="Calibri"/>
                <w:color w:val="000000"/>
              </w:rPr>
              <w:t>Χρήση πρωτόκολλου Wi-Fi</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0" w:after="120"/>
              <w:ind w:firstLine="140"/>
              <w:rPr>
                <w:rFonts w:eastAsia="Calibri"/>
                <w:color w:val="000000"/>
                <w:lang w:val="el-GR"/>
              </w:rPr>
            </w:pPr>
            <w:r>
              <w:rPr>
                <w:rFonts w:eastAsia="Calibri"/>
                <w:color w:val="000000"/>
                <w:lang w:val="el-GR"/>
              </w:rPr>
              <w:t>Ο ανάδοχος θα αναλάβει το κόστος εγκατάστασης των αισθητήρων/ μετρητών συνοδευόμενων από όλα τα σχετικά υλικά προκειμένου να επιτευχθεί η ζητούμενη λειτουργικότητα</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ind w:hanging="0" w:start="720"/>
              <w:contextualSpacing/>
              <w:jc w:val="center"/>
              <w:rPr>
                <w:rFonts w:eastAsia="Calibri"/>
                <w:b/>
                <w:lang w:eastAsia="zh-CN"/>
              </w:rPr>
            </w:pPr>
            <w:r>
              <w:rPr>
                <w:rFonts w:eastAsia="Calibri"/>
                <w:b/>
                <w:lang w:eastAsia="zh-CN"/>
              </w:rPr>
            </w:r>
          </w:p>
        </w:tc>
      </w:tr>
      <w:tr>
        <w:trPr>
          <w:trHeight w:val="1070" w:hRule="atLeast"/>
        </w:trPr>
        <w:tc>
          <w:tcPr>
            <w:tcW w:w="535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ind w:firstLine="140"/>
              <w:rPr>
                <w:rFonts w:eastAsia="Calibri"/>
                <w:color w:val="000000"/>
                <w:lang w:val="el-GR"/>
              </w:rPr>
            </w:pPr>
            <w:r>
              <w:rPr>
                <w:rFonts w:eastAsia="Calibri"/>
                <w:color w:val="000000"/>
                <w:lang w:val="el-GR"/>
              </w:rPr>
              <w:t>Θα πρέπει να μπορούν να καταγράψουν μια σειρά από μετρήσεις όπως:</w:t>
            </w:r>
          </w:p>
          <w:p>
            <w:pPr>
              <w:pStyle w:val="Normal"/>
              <w:numPr>
                <w:ilvl w:val="0"/>
                <w:numId w:val="64"/>
              </w:numPr>
              <w:suppressAutoHyphens w:val="false"/>
              <w:spacing w:lineRule="auto" w:line="276" w:before="0" w:after="160"/>
              <w:ind w:hanging="360" w:start="460"/>
              <w:contextualSpacing/>
              <w:rPr>
                <w:rFonts w:eastAsia="Calibri"/>
                <w:color w:val="000000"/>
                <w:lang w:val="el-GR" w:eastAsia="zh-CN"/>
              </w:rPr>
            </w:pPr>
            <w:r>
              <w:rPr>
                <w:rFonts w:eastAsia="Calibri"/>
                <w:color w:val="000000"/>
                <w:lang w:val="el-GR" w:eastAsia="zh-CN"/>
              </w:rPr>
              <w:t>Τρέχουσα τάση &amp; ένταση ρεύματος ανά φάση (τόσο για μονοφασικές όσο και για τριφασικές παροχές)</w:t>
            </w:r>
          </w:p>
          <w:p>
            <w:pPr>
              <w:pStyle w:val="Normal"/>
              <w:numPr>
                <w:ilvl w:val="0"/>
                <w:numId w:val="64"/>
              </w:numPr>
              <w:suppressAutoHyphens w:val="false"/>
              <w:spacing w:lineRule="auto" w:line="276" w:before="0" w:after="160"/>
              <w:ind w:hanging="360" w:start="460"/>
              <w:contextualSpacing/>
              <w:rPr>
                <w:rFonts w:eastAsia="Calibri"/>
                <w:color w:val="000000"/>
                <w:lang w:val="el-GR" w:eastAsia="zh-CN"/>
              </w:rPr>
            </w:pPr>
            <w:r>
              <w:rPr>
                <w:rFonts w:eastAsia="Calibri"/>
                <w:color w:val="000000"/>
                <w:lang w:val="el-GR" w:eastAsia="zh-CN"/>
              </w:rPr>
              <w:t>Τρέχουσα πραγματική ισχύς της κάθε τάσης</w:t>
            </w:r>
          </w:p>
          <w:p>
            <w:pPr>
              <w:pStyle w:val="Normal"/>
              <w:numPr>
                <w:ilvl w:val="0"/>
                <w:numId w:val="64"/>
              </w:numPr>
              <w:suppressAutoHyphens w:val="false"/>
              <w:spacing w:lineRule="auto" w:line="276" w:before="0" w:after="160"/>
              <w:ind w:hanging="360" w:start="460"/>
              <w:contextualSpacing/>
              <w:rPr>
                <w:rFonts w:eastAsia="Calibri"/>
                <w:color w:val="000000"/>
                <w:lang w:val="el-GR" w:eastAsia="zh-CN"/>
              </w:rPr>
            </w:pPr>
            <w:r>
              <w:rPr>
                <w:rFonts w:eastAsia="Calibri"/>
                <w:color w:val="000000"/>
                <w:lang w:val="el-GR" w:eastAsia="zh-CN"/>
              </w:rPr>
              <w:t>Συνολική Κατανάλωση ενέργειας (ενεργή ισχύς και άεργο ισχύς), με καταγραφή τουλάχιστον ανά 15 λεπτά της ώρας</w:t>
            </w:r>
          </w:p>
          <w:p>
            <w:pPr>
              <w:pStyle w:val="Normal"/>
              <w:numPr>
                <w:ilvl w:val="0"/>
                <w:numId w:val="64"/>
              </w:numPr>
              <w:suppressAutoHyphens w:val="false"/>
              <w:spacing w:lineRule="auto" w:line="276" w:before="0" w:after="160"/>
              <w:ind w:hanging="360" w:start="460"/>
              <w:contextualSpacing/>
              <w:rPr>
                <w:rFonts w:eastAsia="Calibri"/>
                <w:color w:val="000000"/>
                <w:lang w:val="el-GR" w:eastAsia="zh-CN"/>
              </w:rPr>
            </w:pPr>
            <w:r>
              <w:rPr>
                <w:rFonts w:eastAsia="Calibri"/>
                <w:color w:val="000000"/>
                <w:lang w:val="el-GR" w:eastAsia="zh-CN"/>
              </w:rPr>
              <w:t>Φαινόμενη/Άεργος ισχύς ανά φάση καθώς και συνολικές τιμές</w:t>
            </w:r>
          </w:p>
          <w:p>
            <w:pPr>
              <w:pStyle w:val="Normal"/>
              <w:numPr>
                <w:ilvl w:val="0"/>
                <w:numId w:val="64"/>
              </w:numPr>
              <w:suppressAutoHyphens w:val="false"/>
              <w:spacing w:lineRule="auto" w:line="276" w:before="0" w:after="160"/>
              <w:ind w:hanging="360" w:start="460"/>
              <w:contextualSpacing/>
              <w:rPr>
                <w:rFonts w:eastAsia="Calibri"/>
                <w:color w:val="000000"/>
                <w:lang w:eastAsia="zh-CN"/>
              </w:rPr>
            </w:pPr>
            <w:r>
              <w:rPr>
                <w:rFonts w:eastAsia="Calibri"/>
                <w:color w:val="000000"/>
                <w:lang w:eastAsia="zh-CN"/>
              </w:rPr>
              <w:t>Συχνότητα λειτουργίας</w:t>
            </w:r>
          </w:p>
          <w:p>
            <w:pPr>
              <w:pStyle w:val="Normal"/>
              <w:numPr>
                <w:ilvl w:val="0"/>
                <w:numId w:val="64"/>
              </w:numPr>
              <w:suppressAutoHyphens w:val="false"/>
              <w:spacing w:lineRule="auto" w:line="276" w:before="0" w:after="160"/>
              <w:ind w:hanging="360" w:start="460"/>
              <w:contextualSpacing/>
              <w:rPr>
                <w:rFonts w:eastAsia="Calibri"/>
                <w:color w:val="000000"/>
                <w:lang w:eastAsia="zh-CN"/>
              </w:rPr>
            </w:pPr>
            <w:r>
              <w:rPr>
                <w:rFonts w:eastAsia="Calibri"/>
                <w:color w:val="000000"/>
                <w:lang w:eastAsia="zh-CN"/>
              </w:rPr>
              <w:t>Συνολική Ισχύς</w:t>
            </w:r>
          </w:p>
        </w:tc>
        <w:tc>
          <w:tcPr>
            <w:tcW w:w="15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t>ΝΑΙ</w:t>
            </w:r>
          </w:p>
        </w:tc>
        <w:tc>
          <w:tcPr>
            <w:tcW w:w="152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uppressAutoHyphens w:val="false"/>
              <w:spacing w:lineRule="auto" w:line="276" w:before="0" w:after="120"/>
              <w:jc w:val="center"/>
              <w:rPr>
                <w:rFonts w:eastAsia="Calibri"/>
                <w:color w:val="000000"/>
                <w:lang w:eastAsia="el-GR" w:bidi="el-GR"/>
              </w:rPr>
            </w:pPr>
            <w:r>
              <w:rPr>
                <w:rFonts w:eastAsia="Calibri"/>
                <w:color w:val="000000"/>
                <w:lang w:eastAsia="el-GR" w:bidi="el-GR"/>
              </w:rPr>
            </w:r>
          </w:p>
        </w:tc>
        <w:tc>
          <w:tcPr>
            <w:tcW w:w="199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ind w:hanging="0" w:start="720"/>
              <w:contextualSpacing/>
              <w:jc w:val="center"/>
              <w:rPr>
                <w:rFonts w:eastAsia="Calibri"/>
                <w:b/>
                <w:lang w:eastAsia="zh-CN"/>
              </w:rPr>
            </w:pPr>
            <w:r>
              <w:rPr>
                <w:rFonts w:eastAsia="Calibri"/>
                <w:b/>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b/>
                <w:lang w:eastAsia="zh-CN"/>
              </w:rPr>
            </w:pPr>
            <w:r>
              <w:rPr>
                <w:rFonts w:eastAsia="Calibri"/>
                <w:b/>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b/>
                <w:lang w:eastAsia="zh-CN"/>
              </w:rPr>
            </w:pPr>
            <w:r>
              <w:rPr>
                <w:rFonts w:eastAsia="Calibri"/>
                <w:b/>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p>
            <w:pPr>
              <w:pStyle w:val="Normal"/>
              <w:suppressAutoHyphens w:val="false"/>
              <w:spacing w:lineRule="auto" w:line="259" w:before="0" w:after="160"/>
              <w:rPr>
                <w:rFonts w:eastAsia="Calibri"/>
                <w:b/>
                <w:lang w:eastAsia="zh-CN"/>
              </w:rPr>
            </w:pPr>
            <w:r>
              <w:rPr>
                <w:rFonts w:eastAsia="Calibri"/>
                <w:b/>
                <w:lang w:eastAsia="zh-CN"/>
              </w:rPr>
            </w:r>
          </w:p>
          <w:p>
            <w:pPr>
              <w:pStyle w:val="Normal"/>
              <w:suppressAutoHyphens w:val="false"/>
              <w:spacing w:lineRule="auto" w:line="259" w:before="0" w:after="160"/>
              <w:rPr>
                <w:rFonts w:eastAsia="Calibri"/>
                <w:szCs w:val="22"/>
                <w:lang w:eastAsia="zh-CN"/>
              </w:rPr>
            </w:pPr>
            <w:r>
              <w:rPr>
                <w:rFonts w:eastAsia="Calibri"/>
                <w:szCs w:val="22"/>
                <w:lang w:eastAsia="zh-CN"/>
              </w:rPr>
            </w:r>
          </w:p>
        </w:tc>
      </w:tr>
    </w:tbl>
    <w:p>
      <w:pPr>
        <w:pStyle w:val="Normal"/>
        <w:suppressAutoHyphens w:val="false"/>
        <w:spacing w:lineRule="auto" w:line="276"/>
        <w:rPr>
          <w:rFonts w:eastAsia="Calibri"/>
          <w:b/>
          <w:color w:val="BF8F00"/>
          <w:sz w:val="40"/>
          <w:szCs w:val="40"/>
          <w:lang w:val="en-US"/>
        </w:rPr>
      </w:pPr>
      <w:r>
        <w:rPr>
          <w:rFonts w:eastAsia="Calibri"/>
          <w:b/>
          <w:color w:val="BF8F00"/>
          <w:sz w:val="40"/>
          <w:szCs w:val="40"/>
          <w:lang w:val="en-US"/>
        </w:rPr>
      </w:r>
    </w:p>
    <w:p>
      <w:pPr>
        <w:pStyle w:val="Normal"/>
        <w:spacing w:lineRule="auto" w:line="360" w:before="120" w:after="120"/>
        <w:rPr>
          <w:rFonts w:eastAsia="Calibri"/>
          <w:color w:val="000000"/>
          <w:szCs w:val="22"/>
          <w:lang w:val="el-GR"/>
        </w:rPr>
      </w:pPr>
      <w:r>
        <w:rPr>
          <w:rFonts w:eastAsia="Calibri"/>
          <w:b/>
          <w:color w:val="000000"/>
          <w:szCs w:val="22"/>
          <w:lang w:val="el-GR"/>
        </w:rPr>
        <w:t>8.1.6 Έξυπνα συστήματα ηλεκτροφωτισμού εντός κτιρίων</w:t>
      </w:r>
    </w:p>
    <w:tbl>
      <w:tblPr>
        <w:tblW w:w="8283"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206"/>
        <w:gridCol w:w="1172"/>
        <w:gridCol w:w="1259"/>
        <w:gridCol w:w="1646"/>
      </w:tblGrid>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ΠΡΟΔΙΑΓΡΑΦΗ</w:t>
            </w:r>
          </w:p>
        </w:tc>
        <w:tc>
          <w:tcPr>
            <w:tcW w:w="1172"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ΑΠΑΙΤΗΣΗ</w:t>
            </w:r>
          </w:p>
        </w:tc>
        <w:tc>
          <w:tcPr>
            <w:tcW w:w="1259"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ΑΠΑΝΤΗΣΗ</w:t>
            </w:r>
          </w:p>
        </w:tc>
        <w:tc>
          <w:tcPr>
            <w:tcW w:w="164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ΠΑΡΑΠΟΜΠΗ ΤΕΚΜΗΡΙΩΣΗΣ</w:t>
            </w:r>
          </w:p>
        </w:tc>
      </w:tr>
      <w:tr>
        <w:trPr>
          <w:trHeight w:val="131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του συστήματος, ο ανάδοχος θα πρέπει να εκμεταλλευτεί εναλλακτικά: (α) το ασύρματο ή/και το ενσύρματο δίκτυο επικοινωνίας εντός των κτιρίων και (β) το 4</w:t>
            </w:r>
            <w:r>
              <w:rPr>
                <w:color w:val="000000"/>
                <w:lang w:eastAsia="el-GR"/>
              </w:rPr>
              <w:t>G</w:t>
            </w:r>
            <w:r>
              <w:rPr>
                <w:color w:val="000000"/>
                <w:lang w:val="el-GR" w:eastAsia="el-GR"/>
              </w:rPr>
              <w:t>/5</w:t>
            </w:r>
            <w:r>
              <w:rPr>
                <w:color w:val="000000"/>
                <w:lang w:eastAsia="el-GR"/>
              </w:rPr>
              <w:t>G</w:t>
            </w:r>
            <w:r>
              <w:rPr>
                <w:color w:val="000000"/>
                <w:lang w:val="el-GR" w:eastAsia="el-GR"/>
              </w:rPr>
              <w:t xml:space="preserve"> δίκτυο εφόσον δεν υφίστανται τα δίκτυα της περίπτωσης (α). </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31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Με δεδομένο ότι ο Δήμος πρόκειται μελλοντικά να εγκαταστήσει και έξυπνα διαχειριζόμενα φωτιστικά εντός των κτιρίων, η πλατφόρμα θα πρέπει να παρέχει την δυνατότητα ελέγχου και διαχείρισης μεμονωμένων φωτιστικών, σύμφωνα με όσα ορίζονται κατωτέρω. </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Εφαρμογή ελέγχου και διαχείρισης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διαθέτει εύχρηστο διαχειριστικό εργαλείο στην ελληνική γλώσσα, το οποίο να είναι προσβάσιμο από όλα τα λειτουργικά συστήματα (π.χ. </w:t>
            </w:r>
            <w:r>
              <w:rPr>
                <w:color w:val="000000"/>
                <w:lang w:eastAsia="el-GR"/>
              </w:rPr>
              <w:t>Windows</w:t>
            </w:r>
            <w:r>
              <w:rPr>
                <w:color w:val="000000"/>
                <w:lang w:val="el-GR" w:eastAsia="el-GR"/>
              </w:rPr>
              <w:t>, Μ</w:t>
            </w:r>
            <w:r>
              <w:rPr>
                <w:color w:val="000000"/>
                <w:lang w:eastAsia="el-GR"/>
              </w:rPr>
              <w:t>ac</w:t>
            </w:r>
            <w:r>
              <w:rPr>
                <w:color w:val="000000"/>
                <w:lang w:val="el-GR" w:eastAsia="el-GR"/>
              </w:rPr>
              <w:t xml:space="preserve"> </w:t>
            </w:r>
            <w:r>
              <w:rPr>
                <w:color w:val="000000"/>
                <w:lang w:eastAsia="el-GR"/>
              </w:rPr>
              <w:t>OS</w:t>
            </w:r>
            <w:r>
              <w:rPr>
                <w:color w:val="000000"/>
                <w:lang w:val="el-GR" w:eastAsia="el-GR"/>
              </w:rPr>
              <w:t>)</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δίνει την δυνατότητα δημιουργίας ομάδων φωτιστικών.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διαθέτει προβολή των φωτιστικών, των ομάδων φωτιστικών ανά πίνακα σε λίστα, με προβολή όλων των αποτυπωμένων χαρακτηριστικών τους. </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 χρήστης να μπορεί να δει αναλυτικά τη δομή του δικτύου και την ακριβή θέση των αντικειμένων.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μπορεί να ελέγχει αυτόματα και σε πραγματικό χρόνο τους πίνακες έναν προς έναν για πιθανές βλάβες στα φωτιστικά που ανήκουν στην εκάστοτε ομάδα. Ο εν λόγω έλεγχος θα πραγματοποιείται υπολογιστικά λαμβάνοντας υπόψη την ονομαστική ισχύ των φωτιστικών που ανήκουν σε έναν πίνακα συγκριτικά με την ισχύ που μετράται κατά την λειτουργία. Το σύστημα θα πρέπει να διαθέτει ειδικό αλγόριθμο μέσω του οποίου θα είναι δυνατός ο υπολογισμός σφάλματος στις περιπτώσεις που παρατηρούνται διαφορές μεταξύ της ονομαστικής και της μετρούμενης ισχύος σε έναν πίνακα.</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τη δυνατότητα δημιουργίας προγράμματος ή διαφορετικών προγραμμάτων λειτουργίας ανά πίνακα ή ανά ομάδα πινάκων (</w:t>
            </w:r>
            <w:r>
              <w:rPr>
                <w:color w:val="000000"/>
                <w:lang w:eastAsia="el-GR"/>
              </w:rPr>
              <w:t>light</w:t>
            </w:r>
            <w:r>
              <w:rPr>
                <w:color w:val="000000"/>
                <w:lang w:val="el-GR" w:eastAsia="el-GR"/>
              </w:rPr>
              <w:t xml:space="preserve"> </w:t>
            </w:r>
            <w:r>
              <w:rPr>
                <w:color w:val="000000"/>
                <w:lang w:eastAsia="el-GR"/>
              </w:rPr>
              <w:t>on</w:t>
            </w:r>
            <w:r>
              <w:rPr>
                <w:color w:val="000000"/>
                <w:lang w:val="el-GR" w:eastAsia="el-GR"/>
              </w:rPr>
              <w:t xml:space="preserve">, </w:t>
            </w:r>
            <w:r>
              <w:rPr>
                <w:color w:val="000000"/>
                <w:lang w:eastAsia="el-GR"/>
              </w:rPr>
              <w:t>light</w:t>
            </w:r>
            <w:r>
              <w:rPr>
                <w:color w:val="000000"/>
                <w:lang w:val="el-GR" w:eastAsia="el-GR"/>
              </w:rPr>
              <w:t xml:space="preserve"> </w:t>
            </w:r>
            <w:r>
              <w:rPr>
                <w:color w:val="000000"/>
                <w:lang w:eastAsia="el-GR"/>
              </w:rPr>
              <w:t>off</w:t>
            </w:r>
            <w:r>
              <w:rPr>
                <w:color w:val="000000"/>
                <w:lang w:val="el-GR" w:eastAsia="el-GR"/>
              </w:rPr>
              <w:t xml:space="preserve">). </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τη δυνατότητα χειροκίνητης λειτουργίας ανά πίνακα ή ανά ομάδα πινάκων σε πραγματικό χρόνο (</w:t>
            </w:r>
            <w:r>
              <w:rPr>
                <w:color w:val="000000"/>
                <w:lang w:eastAsia="el-GR"/>
              </w:rPr>
              <w:t>light</w:t>
            </w:r>
            <w:r>
              <w:rPr>
                <w:color w:val="000000"/>
                <w:lang w:val="el-GR" w:eastAsia="el-GR"/>
              </w:rPr>
              <w:t xml:space="preserve"> </w:t>
            </w:r>
            <w:r>
              <w:rPr>
                <w:color w:val="000000"/>
                <w:lang w:eastAsia="el-GR"/>
              </w:rPr>
              <w:t>on</w:t>
            </w:r>
            <w:r>
              <w:rPr>
                <w:color w:val="000000"/>
                <w:lang w:val="el-GR" w:eastAsia="el-GR"/>
              </w:rPr>
              <w:t xml:space="preserve">, </w:t>
            </w:r>
            <w:r>
              <w:rPr>
                <w:color w:val="000000"/>
                <w:lang w:eastAsia="el-GR"/>
              </w:rPr>
              <w:t>light</w:t>
            </w:r>
            <w:r>
              <w:rPr>
                <w:color w:val="000000"/>
                <w:lang w:val="el-GR" w:eastAsia="el-GR"/>
              </w:rPr>
              <w:t xml:space="preserve"> </w:t>
            </w:r>
            <w:r>
              <w:rPr>
                <w:color w:val="000000"/>
                <w:lang w:eastAsia="el-GR"/>
              </w:rPr>
              <w:t>off</w:t>
            </w:r>
            <w:r>
              <w:rPr>
                <w:color w:val="000000"/>
                <w:lang w:val="el-GR" w:eastAsia="el-GR"/>
              </w:rPr>
              <w:t>).</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είναι προσβάσιμο από οποιαδήποτε συσκευή ανεξάρτητα από το μέγεθος ή το λειτουργικό σύστημα (</w:t>
            </w:r>
            <w:r>
              <w:rPr>
                <w:color w:val="000000"/>
                <w:lang w:eastAsia="el-GR"/>
              </w:rPr>
              <w:t>desktop</w:t>
            </w:r>
            <w:r>
              <w:rPr>
                <w:color w:val="000000"/>
                <w:lang w:val="el-GR" w:eastAsia="el-GR"/>
              </w:rPr>
              <w:t xml:space="preserve">, </w:t>
            </w:r>
            <w:r>
              <w:rPr>
                <w:color w:val="000000"/>
                <w:lang w:eastAsia="el-GR"/>
              </w:rPr>
              <w:t>laptop</w:t>
            </w:r>
            <w:r>
              <w:rPr>
                <w:color w:val="000000"/>
                <w:lang w:val="el-GR" w:eastAsia="el-GR"/>
              </w:rPr>
              <w:t xml:space="preserve">, </w:t>
            </w:r>
            <w:r>
              <w:rPr>
                <w:color w:val="000000"/>
                <w:lang w:eastAsia="el-GR"/>
              </w:rPr>
              <w:t>tablet</w:t>
            </w:r>
            <w:r>
              <w:rPr>
                <w:color w:val="000000"/>
                <w:lang w:val="el-GR" w:eastAsia="el-GR"/>
              </w:rPr>
              <w:t xml:space="preserve">, </w:t>
            </w:r>
            <w:r>
              <w:rPr>
                <w:color w:val="000000"/>
                <w:lang w:eastAsia="el-GR"/>
              </w:rPr>
              <w:t>smart</w:t>
            </w:r>
            <w:r>
              <w:rPr>
                <w:color w:val="000000"/>
                <w:lang w:val="el-GR" w:eastAsia="el-GR"/>
              </w:rPr>
              <w:t xml:space="preserve"> </w:t>
            </w:r>
            <w:r>
              <w:rPr>
                <w:color w:val="000000"/>
                <w:lang w:eastAsia="el-GR"/>
              </w:rPr>
              <w:t>phone</w:t>
            </w:r>
            <w:r>
              <w:rPr>
                <w:color w:val="000000"/>
                <w:lang w:val="el-GR" w:eastAsia="el-GR"/>
              </w:rPr>
              <w:t xml:space="preserve"> σε λειτουργικά </w:t>
            </w:r>
            <w:r>
              <w:rPr>
                <w:color w:val="000000"/>
                <w:lang w:eastAsia="el-GR"/>
              </w:rPr>
              <w:t>android</w:t>
            </w:r>
            <w:r>
              <w:rPr>
                <w:color w:val="000000"/>
                <w:lang w:val="el-GR" w:eastAsia="el-GR"/>
              </w:rPr>
              <w:t xml:space="preserve"> και </w:t>
            </w:r>
            <w:r>
              <w:rPr>
                <w:color w:val="000000"/>
                <w:lang w:eastAsia="el-GR"/>
              </w:rPr>
              <w:t>iOS</w:t>
            </w:r>
            <w:r>
              <w:rPr>
                <w:color w:val="000000"/>
                <w:lang w:val="el-GR" w:eastAsia="el-GR"/>
              </w:rPr>
              <w:t xml:space="preserve"> – πολυκαναλική διάθεση)</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στοιχεία για την κατανάλωση ενέργειας ανά πίνακα ή ανά ομάδα πινάκων σε πραγματικό χρόνο.</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τις ώρες λειτουργίας ανά πίνακα ή ανά ομάδα πινάκων.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παράγει αναφορές εξοικονόμησης ενέργειας, κόστους και εκπομπών </w:t>
            </w:r>
            <w:r>
              <w:rPr>
                <w:color w:val="000000"/>
                <w:lang w:eastAsia="el-GR"/>
              </w:rPr>
              <w:t>CO</w:t>
            </w:r>
            <w:r>
              <w:rPr>
                <w:color w:val="000000"/>
                <w:lang w:val="el-GR" w:eastAsia="el-GR"/>
              </w:rPr>
              <w:t>2.</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στατιστικά στοιχεία και ιστορικό των ανωτέρω μεταβλητών με δυνατότητα προβολής συγκεκριμένων χρονικών διαστημάτων (από - έως), αλλά και δυνατότητα υπολογισμού μέσων, μεγίστων και ελαχίστων τιμών.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παρέχει πλήρη σειρά ειδοποιήσεων σε ξεχωριστό τμήμα της κονσόλας διαχείρισης, καθώς και σε εμφανές σημείο ως </w:t>
            </w:r>
            <w:r>
              <w:rPr>
                <w:color w:val="000000"/>
                <w:lang w:eastAsia="el-GR"/>
              </w:rPr>
              <w:t>notification</w:t>
            </w:r>
            <w:r>
              <w:rPr>
                <w:color w:val="000000"/>
                <w:lang w:val="el-GR" w:eastAsia="el-GR"/>
              </w:rPr>
              <w:t xml:space="preserve"> με ευδιάκριτο χρώμα.</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παρέχει πλήρη εικόνα των χαρακτηριστικών του εκάστοτε ελεγκτή πίνακα.</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83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διατίθεται σε εφαρμογή για </w:t>
            </w:r>
            <w:r>
              <w:rPr>
                <w:color w:val="000000"/>
                <w:lang w:eastAsia="el-GR"/>
              </w:rPr>
              <w:t>Android</w:t>
            </w:r>
            <w:r>
              <w:rPr>
                <w:color w:val="000000"/>
                <w:lang w:val="el-GR" w:eastAsia="el-GR"/>
              </w:rPr>
              <w:t xml:space="preserve"> και </w:t>
            </w:r>
            <w:r>
              <w:rPr>
                <w:color w:val="000000"/>
                <w:lang w:eastAsia="el-GR"/>
              </w:rPr>
              <w:t>iOS</w:t>
            </w:r>
            <w:r>
              <w:rPr>
                <w:color w:val="000000"/>
                <w:lang w:val="el-GR" w:eastAsia="el-GR"/>
              </w:rPr>
              <w:t xml:space="preserve"> μέσω των καταστημάτων </w:t>
            </w:r>
            <w:r>
              <w:rPr>
                <w:color w:val="000000"/>
                <w:lang w:eastAsia="el-GR"/>
              </w:rPr>
              <w:t>Google</w:t>
            </w:r>
            <w:r>
              <w:rPr>
                <w:color w:val="000000"/>
                <w:lang w:val="el-GR" w:eastAsia="el-GR"/>
              </w:rPr>
              <w:t xml:space="preserve"> </w:t>
            </w:r>
            <w:r>
              <w:rPr>
                <w:color w:val="000000"/>
                <w:lang w:eastAsia="el-GR"/>
              </w:rPr>
              <w:t>play</w:t>
            </w:r>
            <w:r>
              <w:rPr>
                <w:color w:val="000000"/>
                <w:lang w:val="el-GR" w:eastAsia="el-GR"/>
              </w:rPr>
              <w:t xml:space="preserve"> και </w:t>
            </w:r>
            <w:r>
              <w:rPr>
                <w:color w:val="000000"/>
                <w:lang w:eastAsia="el-GR"/>
              </w:rPr>
              <w:t>AppStore</w:t>
            </w:r>
            <w:r>
              <w:rPr>
                <w:color w:val="000000"/>
                <w:lang w:val="el-GR" w:eastAsia="el-GR"/>
              </w:rPr>
              <w:t xml:space="preserve"> αντιστοίχως, με στόχο την διαχείριση και παρακολούθηση όλων των ανωτέρω παραμέτρων από κινητές συσκευές. Οι εφαρμογές θα πρέπει να διαθέτουν </w:t>
            </w:r>
            <w:r>
              <w:rPr>
                <w:color w:val="000000"/>
                <w:lang w:eastAsia="el-GR"/>
              </w:rPr>
              <w:t>push</w:t>
            </w:r>
            <w:r>
              <w:rPr>
                <w:color w:val="000000"/>
                <w:lang w:val="el-GR" w:eastAsia="el-GR"/>
              </w:rPr>
              <w:t xml:space="preserve"> </w:t>
            </w:r>
            <w:r>
              <w:rPr>
                <w:color w:val="000000"/>
                <w:lang w:eastAsia="el-GR"/>
              </w:rPr>
              <w:t>notifications</w:t>
            </w:r>
            <w:r>
              <w:rPr>
                <w:color w:val="000000"/>
                <w:lang w:val="el-GR" w:eastAsia="el-GR"/>
              </w:rPr>
              <w:t xml:space="preserve"> για ενημέρωση των ενδιαφερομένων στο κινητό τους τηλέφωνο και σε πραγματικό χρόνο.</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6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Με δεδομένη την επεκτασιμότητα του συστήματος στην περίπτωση μελλοντικής προμήθειας έξυπνων διαχειριζόμενων φωτιστικών, όλες οι ανωτέρω δυνατότητες θα πρέπει να παρέχονται και για ελεγκτές φωτιστικών εσωτερικών χώρων, ούτως ώστε να είναι δυνατή η διαχείριση ανά φωτιστικό. Στην περίπτωση αυτή θα πρέπει να παρέχεται η δυνατότητα </w:t>
            </w:r>
            <w:r>
              <w:rPr>
                <w:color w:val="000000"/>
                <w:lang w:eastAsia="el-GR"/>
              </w:rPr>
              <w:t>manual</w:t>
            </w:r>
            <w:r>
              <w:rPr>
                <w:color w:val="000000"/>
                <w:lang w:val="el-GR" w:eastAsia="el-GR"/>
              </w:rPr>
              <w:t xml:space="preserve"> </w:t>
            </w:r>
            <w:r>
              <w:rPr>
                <w:color w:val="000000"/>
                <w:lang w:eastAsia="el-GR"/>
              </w:rPr>
              <w:t>dimming</w:t>
            </w:r>
            <w:r>
              <w:rPr>
                <w:color w:val="000000"/>
                <w:lang w:val="el-GR" w:eastAsia="el-GR"/>
              </w:rPr>
              <w:t xml:space="preserve"> και </w:t>
            </w:r>
            <w:r>
              <w:rPr>
                <w:color w:val="000000"/>
                <w:lang w:eastAsia="el-GR"/>
              </w:rPr>
              <w:t>dimming</w:t>
            </w:r>
            <w:r>
              <w:rPr>
                <w:color w:val="000000"/>
                <w:lang w:val="el-GR" w:eastAsia="el-GR"/>
              </w:rPr>
              <w:t xml:space="preserve"> </w:t>
            </w:r>
            <w:r>
              <w:rPr>
                <w:color w:val="000000"/>
                <w:lang w:eastAsia="el-GR"/>
              </w:rPr>
              <w:t>on</w:t>
            </w:r>
            <w:r>
              <w:rPr>
                <w:color w:val="000000"/>
                <w:lang w:val="el-GR" w:eastAsia="el-GR"/>
              </w:rPr>
              <w:t xml:space="preserve"> </w:t>
            </w:r>
            <w:r>
              <w:rPr>
                <w:color w:val="000000"/>
                <w:lang w:eastAsia="el-GR"/>
              </w:rPr>
              <w:t>schedule</w:t>
            </w:r>
            <w:r>
              <w:rPr>
                <w:color w:val="000000"/>
                <w:lang w:val="el-GR" w:eastAsia="el-GR"/>
              </w:rPr>
              <w:t xml:space="preserve">. Ειδικότερα για το </w:t>
            </w:r>
            <w:r>
              <w:rPr>
                <w:color w:val="000000"/>
                <w:lang w:eastAsia="el-GR"/>
              </w:rPr>
              <w:t>dimming</w:t>
            </w:r>
            <w:r>
              <w:rPr>
                <w:color w:val="000000"/>
                <w:lang w:val="el-GR" w:eastAsia="el-GR"/>
              </w:rPr>
              <w:t xml:space="preserve"> </w:t>
            </w:r>
            <w:r>
              <w:rPr>
                <w:color w:val="000000"/>
                <w:lang w:eastAsia="el-GR"/>
              </w:rPr>
              <w:t>onschedule</w:t>
            </w:r>
            <w:r>
              <w:rPr>
                <w:color w:val="000000"/>
                <w:lang w:val="el-GR" w:eastAsia="el-GR"/>
              </w:rPr>
              <w:t xml:space="preserve"> θα πρέπει να παρέχεται η δυνατότητα ομαδοποίησης φωτιστικών και προγραμματισμού λειτουργίας σε κατάσταση </w:t>
            </w:r>
            <w:r>
              <w:rPr>
                <w:color w:val="000000"/>
                <w:lang w:eastAsia="el-GR"/>
              </w:rPr>
              <w:t>dimming</w:t>
            </w:r>
            <w:r>
              <w:rPr>
                <w:color w:val="000000"/>
                <w:lang w:val="el-GR" w:eastAsia="el-GR"/>
              </w:rPr>
              <w:t>.</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9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ind w:hanging="0" w:end="11"/>
              <w:rPr>
                <w:rFonts w:eastAsia="Calibri"/>
                <w:color w:val="000000"/>
                <w:lang w:val="el-GR" w:eastAsia="el-GR"/>
              </w:rPr>
            </w:pPr>
            <w:r>
              <w:rPr>
                <w:rFonts w:eastAsia="Calibri"/>
                <w:color w:val="000000"/>
                <w:lang w:val="el-GR" w:eastAsia="el-GR"/>
              </w:rPr>
              <w:t>Απομακρυσμένο έλεγχο για ενεργοποίηση/ απενεργοποίηση/έντασης φωτισμού</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r>
      <w:tr>
        <w:trPr>
          <w:trHeight w:val="70"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ind w:hanging="0" w:end="11"/>
              <w:rPr>
                <w:rFonts w:eastAsia="Calibri"/>
                <w:color w:val="000000"/>
                <w:lang w:val="el-GR" w:eastAsia="el-GR"/>
              </w:rPr>
            </w:pPr>
            <w:r>
              <w:rPr>
                <w:rFonts w:eastAsia="Calibri"/>
                <w:color w:val="000000"/>
                <w:lang w:val="el-GR" w:eastAsia="el-GR"/>
              </w:rPr>
              <w:t>Χρονοπρογραμματισμό ενεργειών ενεργοποίησης/ απενεργοποίησης φωτισμού</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r>
      <w:tr>
        <w:trPr>
          <w:trHeight w:val="269"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0" w:after="120"/>
              <w:ind w:hanging="0" w:end="11"/>
              <w:rPr>
                <w:rFonts w:eastAsia="Calibri"/>
                <w:color w:val="000000"/>
                <w:lang w:val="el-GR" w:eastAsia="el-GR"/>
              </w:rPr>
            </w:pPr>
            <w:r>
              <w:rPr>
                <w:rFonts w:eastAsia="Calibri"/>
                <w:color w:val="000000"/>
                <w:lang w:val="el-GR" w:eastAsia="el-GR"/>
              </w:rPr>
              <w:t>Εμφάνιση ειδοποιήσεων σε περιπτώσεις βλαβών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Εφαρμογή προληπτικής συντήρησης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Καταγραφή των ενεργειών προληπτικής συντήρησης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Παρακολούθηση/Διαχείριση υλικών - ανταλλακτικών και αποθήκης και</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Διαχείριση προσωπικού συντήρησης και έκδοση εντολών εργασίας.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Προγραμματισμός των απαιτούμενων ενεργειών προληπτικής συντήρησης του συστήματος φωτισμού στους εσωτερικούς χώρους, καθώς και η αντιμετώπιση έκτακτων γεγονότων που μπορεί να συμβούν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Κατάλογο όλων των κατηγοριών συσκευών που συνιστούν το σύστημα εσωτερικού φωτισμού στα κτίρια, όπως φωτιστικά, λαμπτήρες, μετρητές κ.λπ.</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κάθε κατηγορία συσκευών αναλυτικό κατάλογο με τον αντίστοιχο κωδικό, στοιχεία της θέσης του, τεχνικά χαρακτηριστικά κ.λπ.</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31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κάθε κατηγορία συσκευής κατάλογο των απαιτούμενων ενεργειών προληπτικής συντήρησης, περιοδικότητα συντήρησης ή ώρες λειτουργίας, στοιχεία ελέγχου και ενέργειες συντήρησης, απαιτούμενα μηχανικά μέσα και προσωπικό, εκτιμωμένη διάρκεια κλ.π.</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Καταλόγους διατιθέμενων μηχανικών, μέσων και λοιπού προσωπικού.</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Κατάλογο απαιτουμένων και υπαρχόντων ανταλλακτικών στην αποθήκη.</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Κατάλογο αιτημάτων έκτακτης συντήρησης που προέρχονται είτε από την υπηρεσία του Δήμου είτε από αιτήματα πολιτών.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Προγραμματισμός των ενεργειών προληπτικής και έκτακτης συντήρησης και έκδοση των κατάλληλων εντολών εργασίας.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Παρακολούθησης της πορείας εκτέλεσης των σχετικών εργασιών.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Προσδιορισμός του αντίστοιχου κόστους, μετά το κλείσιμο κάθε εντολής και συνολικού κόστους συντήρησης του όλου συστήματος.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Παρακολούθηση της κατάστασης της αποθήκης ανταλλακτικών.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Έκδοση σειράς εκθέσεων, αναφορών και στατιστικών.</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εφαρμογή θα πρέπει να είναι πλήρως παραμετροποιήσιμη και επεκτάσιμη. Αυτό θα δώσει την δυνατότητα επέκτασης της εύκολα και γρήγορα και σε άλλες υποδομές του δήμου, στις οποίες υπάρχει ανάγκη ηλεκτρονικής εφαρμογής προληπτικής συντήρησης</w:t>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r>
      <w:tr>
        <w:trPr>
          <w:trHeight w:val="788"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r>
      <w:tr>
        <w:trPr>
          <w:trHeight w:val="2363" w:hRule="atLeast"/>
        </w:trPr>
        <w:tc>
          <w:tcPr>
            <w:tcW w:w="42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r>
          </w:p>
        </w:tc>
        <w:tc>
          <w:tcPr>
            <w:tcW w:w="1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c>
          <w:tcPr>
            <w:tcW w:w="16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 xml:space="preserve">8.1.7 Έξυπνος Οδηγός Πόλης / Δήμου με καταγραφή τοπικών επιχειρήσεων </w:t>
      </w:r>
    </w:p>
    <w:tbl>
      <w:tblPr>
        <w:tblStyle w:val="3-11"/>
        <w:tblW w:w="10491"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79"/>
        <w:gridCol w:w="5902"/>
        <w:gridCol w:w="1173"/>
        <w:gridCol w:w="1269"/>
        <w:gridCol w:w="1568"/>
      </w:tblGrid>
      <w:tr>
        <w:trPr>
          <w:trHeight w:val="472" w:hRule="atLeast"/>
          <w:cnfStyle w:val="100000000000" w:firstRow="1" w:lastRow="0" w:firstColumn="0" w:lastColumn="0" w:oddVBand="0" w:evenVBand="0" w:oddHBand="0" w:evenHBand="0" w:firstRowFirstColumn="0" w:firstRowLastColumn="0" w:lastRowFirstColumn="0" w:lastRowLastColumn="0"/>
        </w:trPr>
        <w:tc>
          <w:tcPr>
            <w:tcW w:w="10491"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tcBorders>
            <w:shd w:color="auto" w:fill="4472C4" w:themeFill="accent1" w:val="clear"/>
            <w:vAlign w:val="center"/>
          </w:tcPr>
          <w:p>
            <w:pPr>
              <w:pStyle w:val="Normal"/>
              <w:widowControl/>
              <w:spacing w:lineRule="auto" w:line="276" w:before="0" w:after="200"/>
              <w:jc w:val="center"/>
              <w:rPr>
                <w:sz w:val="24"/>
                <w:lang w:val="el-GR"/>
              </w:rPr>
            </w:pPr>
            <w:bookmarkStart w:id="299" w:name="_Hlk69917010"/>
            <w:bookmarkEnd w:id="299"/>
            <w:r>
              <w:rPr>
                <w:rFonts w:eastAsia="Calibri" w:cs=""/>
                <w:b/>
                <w:bCs/>
                <w:color w:themeColor="background1" w:val="FFFFFF"/>
                <w:sz w:val="24"/>
                <w:szCs w:val="22"/>
                <w:lang w:val="el-GR" w:bidi="ar-SA"/>
              </w:rPr>
              <w:t>Έξυπνος Οδηγός Πόλης / Δήμου με καταγραφή τοπικών επιχειρήσεων και ανάδειξη προσφορών</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 Δήμος Καρδίτσας αποτελεί έναν από τους σημαντικότερους πόλους εστίασης και διασκέδασης της ευρύτερης περιοχής της Θεσσαλίας, ενώ παράλληλα παρουσιάζει έντονη εμπορική και γενικότερα επιχειρηματική δραστηριότητα.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Τα τελευταία χρόνια, οι επιχειρήσεις έχουν χάσει αρκετά βήματα στον ανταγωνισμό, καθώς οι οικονομικές δυσχέρειες και κυρίως η έλλειψη οργανωμένων δράσεων για την προβολή και την προώθηση των τοπικών επιχειρήσεων, δημιουργούν ένα αφιλόξενο επιχειρηματικό περιβάλλον, το οποίο τροφοδοτείται, σε μεγάλο βαθμό, από τα μεγάλα εμπορικά κέντρα και τις αλυσίδες επιχειρήσεων.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Αντικείμενο της προμήθειας είναι η καταγραφή και η πλήρης αποτύπωση όλων των επιχειρήσεων που δραστηριοποιούνται εντός των ορίων διοικητικής ευθύνης του Δήμου και η προβολή τους με την χρήση ψηφιακών καναλιών διάθεσης της πληροφορίας όπως διαδικτυακή πύλη και εφαρμογές για έξυπνα κινητά κ.λπ.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lang w:val="el-GR"/>
              </w:rPr>
            </w:pPr>
            <w:r>
              <w:rPr>
                <w:rFonts w:eastAsia="Calibri" w:cs="" w:cstheme="minorBidi" w:eastAsiaTheme="minorHAnsi"/>
                <w:szCs w:val="22"/>
                <w:lang w:val="el-GR" w:bidi="ar-SA"/>
              </w:rPr>
              <w:t xml:space="preserve">Στόχος είναι η στήριξη της τοπικής επιχειρηματικότητας, μέσα από μια δράση που εκμεταλλεύεται την λογική του ψηφιακού καταλόγου επιχειρήσεων και συμβάλλει στην δημιουργία μιας νέας σχέσης πελάτη – προμηθευτή μεταξύ δημοτών και τοπικών επιχειρήσεων.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 w:cstheme="minorBidi" w:eastAsiaTheme="minorHAnsi"/>
                <w:szCs w:val="22"/>
                <w:lang w:val="el-GR" w:bidi="ar-SA"/>
              </w:rPr>
              <w:t>Δικαίωμα προβολής να έχουν όλες οι επιχειρήσεις που εδρεύουν εντός των ορίων του Δήμου, ανεξάρτητα από το είδος, το μέγεθος και τα προϊόντα/υπηρεσίες που εμπορεύονται/παρέχουν.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rPr>
            </w:pPr>
            <w:r>
              <w:rPr>
                <w:rFonts w:eastAsia="Calibri" w:cs=""/>
                <w:b/>
                <w:bCs/>
                <w:color w:val="FFFFFF"/>
                <w:sz w:val="24"/>
                <w:szCs w:val="22"/>
                <w:lang w:val="el-GR" w:bidi="ar-SA"/>
              </w:rPr>
              <w:t>Λειτουργικές απαιτήσεις</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Στο πλαίσιο της παρούσας προμήθειας ο ανάδοχος να αναλάβει την ανάπτυξη και εγκατάσταση μιας διαδικτυακής πλατφόρμας με ενσωματωμένο ψηφιακό χαρτογραφικό υπόβαθρο, μέσω του οποίου να δίνεται η δυνατότητα ψηφιακής αποτύπωσης των επιχειρήσεων, καθώς και όλης της επιπλέον πληροφορίας ανά επιχείρηση.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Αντικείμενο της πλατφόρμας να είναι η δημιουργία ενός πρακτικού ψηφιακού οδηγού επιχειρήσεων, στα πρότυπα των εφαρμογών διάθεσης αντίστοιχου περιεχομένου (πχ. </w:t>
            </w:r>
            <w:r>
              <w:rPr>
                <w:rFonts w:eastAsia="Calibri" w:cs="Arial" w:eastAsiaTheme="minorHAnsi"/>
                <w:szCs w:val="22"/>
                <w:lang w:val="en-US" w:eastAsia="el-GR" w:bidi="ar-SA"/>
              </w:rPr>
              <w:t>FourSqaure</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athinorama</w:t>
            </w:r>
            <w:r>
              <w:rPr>
                <w:rFonts w:eastAsia="Calibri" w:cs="Arial" w:eastAsiaTheme="minorHAnsi"/>
                <w:szCs w:val="22"/>
                <w:lang w:val="el-GR" w:eastAsia="el-GR" w:bidi="ar-SA"/>
              </w:rPr>
              <w:t xml:space="preserve"> κ.λπ.), με στόχο την προώθηση των τοπικών επιχειρήσεων, στο πλαίσιο δημιουργίας ενός ισχυρού </w:t>
            </w:r>
            <w:r>
              <w:rPr>
                <w:rFonts w:eastAsia="Calibri" w:cs="Arial" w:eastAsiaTheme="minorHAnsi"/>
                <w:szCs w:val="22"/>
                <w:lang w:val="en-US" w:eastAsia="el-GR" w:bidi="ar-SA"/>
              </w:rPr>
              <w:t>brandname</w:t>
            </w:r>
            <w:r>
              <w:rPr>
                <w:rFonts w:eastAsia="Calibri" w:cs="Arial" w:eastAsiaTheme="minorHAnsi"/>
                <w:szCs w:val="22"/>
                <w:lang w:val="el-GR" w:eastAsia="el-GR" w:bidi="ar-SA"/>
              </w:rPr>
              <w:t xml:space="preserve"> για τον Δήμο.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Ο εν λόγω Δήμος να είναι πολύγλωσσος και δυναμικός και να διαθέτει πληροφορίες για όλες τις επιχειρήσεις συμπεριλαμβανομένης της χωροθέτησης τους στον διαδικτυακό ψηφιακό χάρτη.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n-US" w:bidi="ar-SA"/>
              </w:rPr>
              <w:t>NAI</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Ο κάθε πολίτης να έχει την δυνατότητα να ενημερωθεί για την επιχείρηση που τον ενδιαφέρει, να λάβει οδηγίες πρόσβασης, αλλά και να γράψει σχόλιο και να βαθμολογήσει την εκάστοτε επιχείρηση.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n-US" w:bidi="ar-SA"/>
              </w:rPr>
              <w:t>NAI</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Το σχόλιό του να μπορεί να δημοσιευθεί κατόπιν ελέγχου από τον διαχειριστή της εφαρμογής.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Η εφαρμογή να απευθύνεται στην εγχώρια αλλά και στην διεθνή αγορά και επομένως οι προδιαγραφές και οι απαιτήσεις να διαμορφωθούν ανάλογα.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7.</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Ως εκ τούτου, να είναι σε θέση να τροφοδοτήσει και διεθνείς υπηρεσίες διαμοίρασης περιεχομένου π.χ. </w:t>
            </w:r>
            <w:r>
              <w:rPr>
                <w:rFonts w:eastAsia="Calibri" w:cs="Arial" w:eastAsiaTheme="minorHAnsi"/>
                <w:szCs w:val="22"/>
                <w:lang w:val="en-US" w:eastAsia="el-GR" w:bidi="ar-SA"/>
              </w:rPr>
              <w:t>FourSquare</w:t>
            </w:r>
            <w:r>
              <w:rPr>
                <w:rFonts w:eastAsia="Calibri" w:cs="Arial" w:eastAsiaTheme="minorHAnsi"/>
                <w:szCs w:val="22"/>
                <w:lang w:val="el-GR" w:eastAsia="el-GR" w:bidi="ar-SA"/>
              </w:rPr>
              <w:t xml:space="preserve">, αλλά και να υποδεχθεί περιεχόμενο από άλλες πηγές εφόσον, οι τελευταίες διαθέτουν σχετικά </w:t>
            </w:r>
            <w:r>
              <w:rPr>
                <w:rFonts w:eastAsia="Calibri" w:cs="Arial" w:eastAsiaTheme="minorHAnsi"/>
                <w:szCs w:val="22"/>
                <w:lang w:val="en-US" w:eastAsia="el-GR" w:bidi="ar-SA"/>
              </w:rPr>
              <w:t>API</w:t>
            </w:r>
            <w:r>
              <w:rPr>
                <w:rFonts w:eastAsia="Calibri" w:cs="Arial" w:eastAsiaTheme="minorHAnsi"/>
                <w:szCs w:val="22"/>
                <w:lang w:val="el-GR" w:eastAsia="el-GR" w:bidi="ar-SA"/>
              </w:rPr>
              <w:t xml:space="preserve">.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8.</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Το σύνολο της ανωτέρω πληροφορίας να είναι διαθέσιμο στους πολίτες, τόσο μέσω κεντρικής διαδικτυακής πύλης των ψηφιακών υπηρεσιών όσο και μέσω </w:t>
            </w:r>
            <w:r>
              <w:rPr>
                <w:rFonts w:eastAsia="Calibri" w:cs="Arial" w:eastAsiaTheme="minorHAnsi"/>
                <w:szCs w:val="22"/>
                <w:lang w:val="en-US" w:eastAsia="el-GR" w:bidi="ar-SA"/>
              </w:rPr>
              <w:t>App</w:t>
            </w:r>
            <w:r>
              <w:rPr>
                <w:rFonts w:eastAsia="Calibri" w:cs="Arial" w:eastAsiaTheme="minorHAnsi"/>
                <w:szCs w:val="22"/>
                <w:lang w:val="el-GR" w:eastAsia="el-GR" w:bidi="ar-SA"/>
              </w:rPr>
              <w:t xml:space="preserve"> για έξυπνες συσκευές.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9.</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Κάθε ενδιαφερόμενος πολίτης να έχει την δυνατότητα να ορίσει την θέση του ή να την εντοπίσει αυτόματα εφόσον κάνει χρήση του </w:t>
            </w:r>
            <w:r>
              <w:rPr>
                <w:rFonts w:eastAsia="Calibri" w:cs="Arial" w:eastAsiaTheme="minorHAnsi"/>
                <w:szCs w:val="22"/>
                <w:lang w:val="en-US" w:eastAsia="el-GR" w:bidi="ar-SA"/>
              </w:rPr>
              <w:t>App</w:t>
            </w:r>
            <w:r>
              <w:rPr>
                <w:rFonts w:eastAsia="Calibri" w:cs="Arial" w:eastAsiaTheme="minorHAnsi"/>
                <w:szCs w:val="22"/>
                <w:lang w:val="el-GR" w:eastAsia="el-GR" w:bidi="ar-SA"/>
              </w:rPr>
              <w:t xml:space="preserve"> και αυτομάτως να λάβει πληροφορία για όλες τις επιχειρήσεις που τον ενδιαφέρουν και βρίσκονται στην ευρύτερη περιοχή.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10.</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Επιπλέον, να έχει την δυνατότητα να κάνει χρήση κουπονιών με ειδικές προσφορές, αλλά και να υποβάλει σχόλια στην λογική της αξιολόγησης μιας επιχείρησης.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Η επιλογή, συγκεκριμενοποίηση και εξειδίκευση των τεχνολογικών λύσεων που να προτείνονται πρέπει να δίνονται με σαφήνεια στην πρόταση του υποψήφιου Αναδόχου.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Κάθε τεχνολογική επιλογή είναι κατ’ αρχήν αποδεκτή υπό την προϋπόθεση ότι παρέχεται επαρκής και τεκμηριωμένη αιτιολόγηση και η προτεινόμενη ολοκληρωμένη λύση καλύπτει απόλυτα τις περιγραφείσες λειτουργικές και επιχειρησιακές ανάγκες του Δήμου.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lang w:val="el-GR"/>
              </w:rPr>
            </w:pPr>
            <w:r>
              <w:rPr>
                <w:rFonts w:eastAsia="Calibri" w:cs=""/>
                <w:b/>
                <w:bCs/>
                <w:color w:val="FFFFFF"/>
                <w:sz w:val="24"/>
                <w:szCs w:val="22"/>
                <w:lang w:val="el-GR" w:bidi="ar-SA"/>
              </w:rPr>
              <w:t>Υποσυστήματα – Λειτουργικές Απαιτήσεις</w:t>
            </w:r>
          </w:p>
          <w:p>
            <w:pPr>
              <w:pStyle w:val="Normal"/>
              <w:widowControl/>
              <w:spacing w:lineRule="auto" w:line="276" w:before="0" w:after="200"/>
              <w:jc w:val="center"/>
              <w:rPr>
                <w:lang w:val="el-GR"/>
              </w:rPr>
            </w:pPr>
            <w:r>
              <w:rPr>
                <w:rFonts w:eastAsia="Calibri" w:cs=""/>
                <w:b/>
                <w:bCs/>
                <w:szCs w:val="22"/>
                <w:lang w:val="el-GR" w:bidi="ar-SA"/>
              </w:rPr>
              <w:t>Η πλατφόρμα που ο ανάδοχος αναπτύξει να περιλαμβάνει τα κάτωθι υποσυστήματα:</w:t>
            </w:r>
          </w:p>
        </w:tc>
      </w:tr>
      <w:tr>
        <w:trPr>
          <w:trHeight w:val="397" w:hRule="atLeast"/>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rPr>
            </w:pPr>
            <w:r>
              <w:rPr>
                <w:rFonts w:eastAsia="Calibri" w:cs=""/>
                <w:b/>
                <w:bCs/>
                <w:color w:val="FFFFFF"/>
                <w:szCs w:val="22"/>
                <w:lang w:val="el-GR" w:bidi="ar-SA"/>
              </w:rPr>
              <w:t>Υποσύστημα Πολιτών / Καταναλωτών</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Να αποτελείται από μια εφαρμογή (</w:t>
            </w:r>
            <w:r>
              <w:rPr>
                <w:rFonts w:eastAsia="Calibri" w:cs="Arial" w:eastAsiaTheme="minorHAnsi"/>
                <w:szCs w:val="22"/>
                <w:lang w:val="en-US" w:eastAsia="el-GR" w:bidi="ar-SA"/>
              </w:rPr>
              <w:t>App</w:t>
            </w:r>
            <w:r>
              <w:rPr>
                <w:rFonts w:eastAsia="Calibri" w:cs="Arial" w:eastAsiaTheme="minorHAnsi"/>
                <w:szCs w:val="22"/>
                <w:lang w:val="el-GR" w:eastAsia="el-GR" w:bidi="ar-SA"/>
              </w:rPr>
              <w:t>) για έξυπνες κινητές συσκευές (</w:t>
            </w:r>
            <w:r>
              <w:rPr>
                <w:rFonts w:eastAsia="Calibri" w:cs="Arial" w:eastAsiaTheme="minorHAnsi"/>
                <w:szCs w:val="22"/>
                <w:lang w:val="en-US" w:eastAsia="el-GR" w:bidi="ar-SA"/>
              </w:rPr>
              <w:t>smartphones</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tablets</w:t>
            </w:r>
            <w:r>
              <w:rPr>
                <w:rFonts w:eastAsia="Calibri" w:cs="Arial" w:eastAsiaTheme="minorHAnsi"/>
                <w:szCs w:val="22"/>
                <w:lang w:val="el-GR" w:eastAsia="el-GR" w:bidi="ar-SA"/>
              </w:rPr>
              <w:t xml:space="preserve">), η οποία να διατίθεται δωρεάν σε έκδοση για </w:t>
            </w:r>
            <w:r>
              <w:rPr>
                <w:rFonts w:eastAsia="Calibri" w:cs="Arial" w:eastAsiaTheme="minorHAnsi"/>
                <w:szCs w:val="22"/>
                <w:lang w:val="en-US" w:eastAsia="el-GR" w:bidi="ar-SA"/>
              </w:rPr>
              <w:t>Android</w:t>
            </w:r>
            <w:r>
              <w:rPr>
                <w:rFonts w:eastAsia="Calibri" w:cs="Arial" w:eastAsiaTheme="minorHAnsi"/>
                <w:szCs w:val="22"/>
                <w:lang w:val="el-GR" w:eastAsia="el-GR" w:bidi="ar-SA"/>
              </w:rPr>
              <w:t xml:space="preserve"> και </w:t>
            </w:r>
            <w:r>
              <w:rPr>
                <w:rFonts w:eastAsia="Calibri" w:cs="Arial" w:eastAsiaTheme="minorHAnsi"/>
                <w:szCs w:val="22"/>
                <w:lang w:val="en-US" w:eastAsia="el-GR" w:bidi="ar-SA"/>
              </w:rPr>
              <w:t>iOS</w:t>
            </w:r>
            <w:r>
              <w:rPr>
                <w:rFonts w:eastAsia="Calibri" w:cs="Arial" w:eastAsiaTheme="minorHAnsi"/>
                <w:szCs w:val="22"/>
                <w:lang w:val="el-GR" w:eastAsia="el-GR" w:bidi="ar-SA"/>
              </w:rPr>
              <w:t xml:space="preserve"> μέσω των αντίστοιχων </w:t>
            </w:r>
            <w:r>
              <w:rPr>
                <w:rFonts w:eastAsia="Calibri" w:cs="Arial" w:eastAsiaTheme="minorHAnsi"/>
                <w:szCs w:val="22"/>
                <w:lang w:val="en-US" w:eastAsia="el-GR" w:bidi="ar-SA"/>
              </w:rPr>
              <w:t>Application</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Stores</w:t>
            </w:r>
            <w:r>
              <w:rPr>
                <w:rFonts w:eastAsia="Calibri" w:cs="Arial" w:eastAsiaTheme="minorHAnsi"/>
                <w:szCs w:val="22"/>
                <w:lang w:val="el-GR" w:eastAsia="el-GR" w:bidi="ar-SA"/>
              </w:rPr>
              <w:t xml:space="preserve">.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Οι πολίτες να μπορούν να εγκαταστήσουν την εφαρμογή στη συσκευή τους και να τη χρησιμοποιούν προκειμένου να έχουν πρόσβαση στον κατάλογο των εγγεγραμμένων επιχειρήσεων, και στην πληροφορία που διατίθεται γι’ αυτές.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Συγκεκριμένα, ο πολίτης να έχει τη δυνατότητα να εντοπίσει τη θέση του μέσω της εφαρμογής, η οποία να διενεργεί αυτόματο έλεγχο χωροθέτησης.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Κατόπιν η εφαρμογή να δίνει τη δυνατότητα επιλογής είδος επιχείρησης.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Μετά την επιλογή του είδους επιχείρησης, η εφαρμογή να εμφανίζει τις επιχειρήσεις της επιλεγμένης κατηγορίας, που χωροθετούνται σε συγκεκριμένη απόσταση από τον πολίτη.</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Καθώς ο πολίτης κινείται εντός της πόλης, να εμφανίζονται δυναμικά όλες οι διαθέσιμες πληροφορίες σε πραγματικό χρόνο και χωρίς την χειροκίνητη ανανέωση της θέσης.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7.</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Με αυτή την λογική, ο πολίτης να μπορεί να έχει πρόσβαση –σε πραγματικό χρόνο- σε όλες τις επιχειρήσεις της επιλεγμένης κατηγορίας που βρίσκονται σε κοντινή απόσταση από τον ίδιο.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8.</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Το στίγμα κάθε επιχείρησης να είναι ενεργό.</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9.</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Επιλέγοντας πάνω σε αυτό ο πολίτης να έχει πρόσβαση σε όλη την διατιθέμενη πληροφορία για την εν λόγω επιχείρηση, ενώ παράλληλα να υπάρχει επιλογή του τύπου «Πήγαινέ με εκεί», μέσω της οποίας να εμφανίζεται η διαδρομή που πρέπει να ακολουθήσει ο πολίτης για να φθάσει στην επιχείρηση.</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10.</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Για κάθε επιχείρηση να υπάρχει περιοχή υποβολής σχολίων.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Για την υποβολή ενός σχολίου, ο πολίτης να πρέπει να εγγραφεί στην πλατφόρμα.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Κάθε σχόλιο να ελέγχεται από τον διαχειριστή πριν δημοσιευθεί, προκειμένου να είναι διαθέσιμο στην πλατφόρμα.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Η εφαρμογή να έχει δυνατότητα δημιουργίας </w:t>
            </w:r>
            <w:r>
              <w:rPr>
                <w:rFonts w:eastAsia="Calibri" w:cs="Arial" w:eastAsiaTheme="minorHAnsi"/>
                <w:szCs w:val="22"/>
                <w:lang w:val="en-US" w:eastAsia="el-GR" w:bidi="ar-SA"/>
              </w:rPr>
              <w:t>Push</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notifications</w:t>
            </w:r>
            <w:r>
              <w:rPr>
                <w:rFonts w:eastAsia="Calibri" w:cs="Arial" w:eastAsiaTheme="minorHAnsi"/>
                <w:szCs w:val="22"/>
                <w:lang w:val="el-GR" w:eastAsia="el-GR" w:bidi="ar-SA"/>
              </w:rPr>
              <w:t>, μέσω των οποίων να είναι δυνατή η ενημέρωση των πολιτών που την έχουν «κατεβάσει» για διάφορα ζητήματα όπως (ενδεικτικά και όχι περιοριστικά).</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Το παρόν υποσύστημα να διαθέτει και </w:t>
            </w:r>
            <w:r>
              <w:rPr>
                <w:rFonts w:eastAsia="Calibri" w:cs="Arial" w:eastAsiaTheme="minorHAnsi"/>
                <w:szCs w:val="22"/>
                <w:lang w:val="en-US" w:eastAsia="el-GR" w:bidi="ar-SA"/>
              </w:rPr>
              <w:t>desktop</w:t>
            </w:r>
            <w:r>
              <w:rPr>
                <w:rFonts w:eastAsia="Calibri" w:cs="Arial" w:eastAsiaTheme="minorHAnsi"/>
                <w:szCs w:val="22"/>
                <w:lang w:val="el-GR" w:eastAsia="el-GR" w:bidi="ar-SA"/>
              </w:rPr>
              <w:t xml:space="preserve"> έκδοση για την περίπτωση που ο πολίτης επιθυμεί να έχει πρόσβαση μέσω σταθερού υπολογιστή.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Οι δυνατότητες της </w:t>
            </w:r>
            <w:r>
              <w:rPr>
                <w:rFonts w:eastAsia="Calibri" w:cs="Arial" w:eastAsiaTheme="minorHAnsi"/>
                <w:szCs w:val="22"/>
                <w:lang w:val="en-US" w:eastAsia="el-GR" w:bidi="ar-SA"/>
              </w:rPr>
              <w:t>desktop</w:t>
            </w:r>
            <w:r>
              <w:rPr>
                <w:rFonts w:eastAsia="Calibri" w:cs="Arial" w:eastAsiaTheme="minorHAnsi"/>
                <w:szCs w:val="22"/>
                <w:lang w:val="el-GR" w:eastAsia="el-GR" w:bidi="ar-SA"/>
              </w:rPr>
              <w:t xml:space="preserve"> έκδοσης να είναι ίδιες με αυτές του </w:t>
            </w:r>
            <w:r>
              <w:rPr>
                <w:rFonts w:eastAsia="Calibri" w:cs="Arial" w:eastAsiaTheme="minorHAnsi"/>
                <w:szCs w:val="22"/>
                <w:lang w:val="en-US" w:eastAsia="el-GR" w:bidi="ar-SA"/>
              </w:rPr>
              <w:t>app</w:t>
            </w:r>
            <w:r>
              <w:rPr>
                <w:rFonts w:eastAsia="Calibri" w:cs="Arial" w:eastAsiaTheme="minorHAnsi"/>
                <w:szCs w:val="22"/>
                <w:lang w:val="el-GR" w:eastAsia="el-GR" w:bidi="ar-SA"/>
              </w:rPr>
              <w:t>, ενώ να παρέχεται η δυνατότητα μετακίνησης της θέσης στο σημείο ενδιαφέροντος από τον ίδιο τον πολίτη.</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rPr>
            </w:pPr>
            <w:r>
              <w:rPr>
                <w:rFonts w:eastAsia="Calibri" w:cs=""/>
                <w:b/>
                <w:bCs/>
                <w:color w:val="FFFFFF"/>
                <w:szCs w:val="22"/>
                <w:lang w:val="el-GR" w:bidi="ar-SA"/>
              </w:rPr>
              <w:t>Υποσύστημα Επιτόπιου Εντοπισμού</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Να αποτελείται από μια εφαρμογή (</w:t>
            </w:r>
            <w:r>
              <w:rPr>
                <w:rFonts w:eastAsia="Calibri" w:cs="Arial" w:eastAsiaTheme="minorHAnsi"/>
                <w:szCs w:val="22"/>
                <w:lang w:val="en-US" w:eastAsia="el-GR" w:bidi="ar-SA"/>
              </w:rPr>
              <w:t>App</w:t>
            </w:r>
            <w:r>
              <w:rPr>
                <w:rFonts w:eastAsia="Calibri" w:cs="Arial" w:eastAsiaTheme="minorHAnsi"/>
                <w:szCs w:val="22"/>
                <w:lang w:val="el-GR" w:eastAsia="el-GR" w:bidi="ar-SA"/>
              </w:rPr>
              <w:t>) για έξυπνες κινητές συσκευές (</w:t>
            </w:r>
            <w:r>
              <w:rPr>
                <w:rFonts w:eastAsia="Calibri" w:cs="Arial" w:eastAsiaTheme="minorHAnsi"/>
                <w:szCs w:val="22"/>
                <w:lang w:val="en-US" w:eastAsia="el-GR" w:bidi="ar-SA"/>
              </w:rPr>
              <w:t>smartphones</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tablets</w:t>
            </w:r>
            <w:r>
              <w:rPr>
                <w:rFonts w:eastAsia="Calibri" w:cs="Arial" w:eastAsiaTheme="minorHAnsi"/>
                <w:szCs w:val="22"/>
                <w:lang w:val="el-GR" w:eastAsia="el-GR" w:bidi="ar-SA"/>
              </w:rPr>
              <w:t xml:space="preserve">), η οποία να διατίθεται δωρεάν σε έκδοση για </w:t>
            </w:r>
            <w:r>
              <w:rPr>
                <w:rFonts w:eastAsia="Calibri" w:cs="Arial" w:eastAsiaTheme="minorHAnsi"/>
                <w:szCs w:val="22"/>
                <w:lang w:eastAsia="el-GR" w:bidi="ar-SA"/>
              </w:rPr>
              <w:t>Android</w:t>
            </w:r>
            <w:r>
              <w:rPr>
                <w:rFonts w:eastAsia="Calibri" w:cs="Arial" w:eastAsiaTheme="minorHAnsi"/>
                <w:szCs w:val="22"/>
                <w:lang w:val="el-GR" w:eastAsia="el-GR" w:bidi="ar-SA"/>
              </w:rPr>
              <w:t xml:space="preserve"> και </w:t>
            </w:r>
            <w:r>
              <w:rPr>
                <w:rFonts w:eastAsia="Calibri" w:cs="Arial" w:eastAsiaTheme="minorHAnsi"/>
                <w:szCs w:val="22"/>
                <w:lang w:val="en-US" w:eastAsia="el-GR" w:bidi="ar-SA"/>
              </w:rPr>
              <w:t>iOS</w:t>
            </w:r>
            <w:r>
              <w:rPr>
                <w:rFonts w:eastAsia="Calibri" w:cs="Arial" w:eastAsiaTheme="minorHAnsi"/>
                <w:szCs w:val="22"/>
                <w:lang w:val="el-GR" w:eastAsia="el-GR" w:bidi="ar-SA"/>
              </w:rPr>
              <w:t xml:space="preserve"> μέσω των αντίστοιχων </w:t>
            </w:r>
            <w:r>
              <w:rPr>
                <w:rFonts w:eastAsia="Calibri" w:cs="Arial" w:eastAsiaTheme="minorHAnsi"/>
                <w:szCs w:val="22"/>
                <w:lang w:val="en-US" w:eastAsia="el-GR" w:bidi="ar-SA"/>
              </w:rPr>
              <w:t>Application</w:t>
            </w:r>
            <w:r>
              <w:rPr>
                <w:rFonts w:eastAsia="Calibri" w:cs="Arial" w:eastAsiaTheme="minorHAnsi"/>
                <w:szCs w:val="22"/>
                <w:lang w:val="el-GR" w:eastAsia="el-GR" w:bidi="ar-SA"/>
              </w:rPr>
              <w:t xml:space="preserve"> </w:t>
            </w:r>
            <w:r>
              <w:rPr>
                <w:rFonts w:eastAsia="Calibri" w:cs="Arial" w:eastAsiaTheme="minorHAnsi"/>
                <w:szCs w:val="22"/>
                <w:lang w:val="en-US" w:eastAsia="el-GR" w:bidi="ar-SA"/>
              </w:rPr>
              <w:t>Stores</w:t>
            </w:r>
            <w:r>
              <w:rPr>
                <w:rFonts w:eastAsia="Calibri" w:cs="Arial" w:eastAsiaTheme="minorHAnsi"/>
                <w:szCs w:val="22"/>
                <w:lang w:val="el-GR" w:eastAsia="el-GR" w:bidi="ar-SA"/>
              </w:rPr>
              <w:t>.</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χρήστες (αρχικά τα στελέχη του Αναδόχου και μελλοντικά τα στελέχη του Δήμου) να μπορούν να εγκαταστήσουν την εφαρμογή στην έξυπνη συσκευή που διαθέτουν και να τα χρησιμοποιήσουν προκειμένου να εντοπίσουν και να τοποθετήσουν ενσωματωμένο ψηφιακό χαρτογραφικό υπόβαθρο, κάθε επιχείρηση ξεχωριστά.</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Συγκεκριμένα, μέσω της εφαρμογής να είναι δυνατός ο επιτόπιος εντοπισμός θέσης και η τοποθέτηση επιχείρησης.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Οι χρήστες να αναλάβουν την επιτόπια αποτύπωση των εν λόγω δεδομένων, να εγγράφονται στην πλατφόρμα και να λαμβάνουν κωδικούς χρήσης της εφαρμογής.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κωδικοί να αποδίδονται από τον διαχειριστή μέσω του συστήματος διαχείρισης.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χρήστες, κατά τον επιτόπιο εντοπισμό θέσης, να σταθεροποιούν τη θέση τους στο σημείο της επιχείρησης, να εισέρχονται στην εφαρμογή και να γίνεται αυτόματος εντοπισμός της θέσης τους.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7.</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Εφόσον, η θέση αυτή βρίσκεται εκτός των ορίων του Δήμου, το σύστημα να επιστρέφει μήνυμα λάθους και δεν είναι δυνατή η συνέχιση της διαδικασίας.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8.</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Εφόσον, η θέση βρίσκεται εντός των ορίων του Δήμου, η εφαρμογή να ζητά να δηλωθεί: α) το είδος της επιχείρησης (π.χ. εμπόριο ρούχων, καφέ, εστιατόριο, ταβέρνα, κομμωτήριο κ.λπ) από έτοιμη λίστα και β) όλα τα υπόλοιπα στοιχεία – μεταδεδομένα (ενδεικτικά και όχι περιοριστικά: διεύθυνση, τηλέφωνο, όνομα ιδιοκτήτη, ωράριο λειτουργίας κ.λπ.).</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9.</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Επιλέγοντας «υποβολή», το σύστημα να εμφανίζει μήνυμα επιτυχούς καταχώρισης και να επιστρέφει στην αρχική οθόνη προκειμένου ο χρήστης να προχωρήσει στο επόμενο σημείο.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10.</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Με δεδομένο ότι η ακρίβεια εντοπισμού θέσης εξαρτάται από την ίδια συσκευή του εκάστοτε χρήστη, κατά τη φάση του εντοπισμού που περιγράφεται ανωτέρω, ο χρήστης να έχει τη δυνατότητα διόρθωσης της θέσης του με χειροκίνητο τρόπο εντός της εφαρμογής.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Συγκεκριμένα, αφού εντοπιστεί η θέση του πάνω στο χάρτη, ο χρήστης δύναται να σύρει το στίγμα του και να το τοποθετήσει στο σημείο που επιθυμεί.</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Επιπλέον, να υπάρχει και δυνατότητα διόρθωσης (επανεντοπισμού) της θέσης με αυτόματο τρόπο.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Το σύστημα πρέπει να εντοπίζει τις περιπτώσεις πιθανών μεγάλων αποκλίσεων πραγματικής και εντοπισμένης θέσης και να ενημερώνει το χρήστη προκειμένου να επαναλάβει τη διαδικασία εντοπισμού, όπου κρίνεται σκόπιμο.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rPr>
            </w:pPr>
            <w:r>
              <w:rPr>
                <w:rFonts w:eastAsia="Calibri" w:cs=""/>
                <w:b/>
                <w:bCs/>
                <w:color w:val="FFFFFF"/>
                <w:szCs w:val="22"/>
                <w:lang w:bidi="ar-SA"/>
              </w:rPr>
              <w:t>Υπο</w:t>
            </w:r>
            <w:r>
              <w:rPr>
                <w:rFonts w:eastAsia="Calibri" w:cs=""/>
                <w:b/>
                <w:bCs/>
                <w:color w:val="FFFFFF"/>
                <w:szCs w:val="22"/>
                <w:lang w:val="en-US" w:bidi="ar-SA"/>
              </w:rPr>
              <w:t>σ</w:t>
            </w:r>
            <w:r>
              <w:rPr>
                <w:rFonts w:eastAsia="Calibri" w:cs=""/>
                <w:b/>
                <w:bCs/>
                <w:color w:val="FFFFFF"/>
                <w:szCs w:val="22"/>
                <w:lang w:bidi="ar-SA"/>
              </w:rPr>
              <w:t>ύστημα Διαχείρισης</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Arial" w:eastAsiaTheme="minorHAnsi"/>
                <w:szCs w:val="22"/>
                <w:lang w:val="el-GR" w:eastAsia="el-GR" w:bidi="ar-SA"/>
              </w:rPr>
              <w:t xml:space="preserve">Μέσω του υποσυστήματος διαχείρισης να πραγματοποιείται το σύνολο των εργασιών διαχείρισης σε επίπεδο χρηστών και επιχειρήσεων. </w:t>
            </w:r>
            <w:r>
              <w:rPr>
                <w:rFonts w:eastAsia="Calibri" w:cs="Arial" w:eastAsiaTheme="minorHAnsi"/>
                <w:szCs w:val="22"/>
                <w:lang w:eastAsia="el-GR" w:bidi="ar-SA"/>
              </w:rPr>
              <w:t>Συγκεκριμένα, να παρέχονται οι κάτωθι δυνατότητες: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cstheme="minorBidi" w:eastAsiaTheme="minorHAnsi"/>
                <w:b/>
                <w:bCs/>
                <w:szCs w:val="22"/>
                <w:lang w:val="el-GR" w:bidi="ar-SA"/>
              </w:rPr>
              <w:t>Διαχείριση Χρηστών</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Το υποσύστημα να δίνει τη δυνατότητα στο διαχειριστή να δημιουργεί χρήστες (είτε διαχειριστές όπως ο ίδιος, είτε χρήστες διαχείρισης επιχειρήσεων και χρήστες επιτόπιου εντοπισμού) και να αποδίδει σε αυτούς τα συγκεκριμένα δικαιώματα της κάθε κατηγορίας χρηστών.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Σε κάθε ομάδα χρηστών ο διαχειριστής να εισαγάγει απεριόριστο αριθμό χρηστών.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χρήστες να τροποποιούνται από το διαχειριστή, ανάλογα με τις εκάστοτε ανάγκες του δήμου.</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Η πρόσβαση των χρηστών, πλην των πολιτών που έχουν πρόσβαση στις επιχειρήσεις, να γίνεται βάσει συγκεκριμένων δικαιωμάτων πρόσβασης / ρόλων.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κωδικοί πρόσβασης (</w:t>
            </w:r>
            <w:r>
              <w:rPr>
                <w:rFonts w:eastAsia="Calibri" w:cs="Arial" w:eastAsiaTheme="minorHAnsi"/>
                <w:szCs w:val="22"/>
                <w:lang w:eastAsia="el-GR" w:bidi="ar-SA"/>
              </w:rPr>
              <w:t>passwords</w:t>
            </w:r>
            <w:r>
              <w:rPr>
                <w:rFonts w:eastAsia="Calibri" w:cs="Arial" w:eastAsiaTheme="minorHAnsi"/>
                <w:szCs w:val="22"/>
                <w:lang w:val="el-GR" w:eastAsia="el-GR" w:bidi="ar-SA"/>
              </w:rPr>
              <w:t>) των χρηστών να αποθηκεύονται κρυπτογραφημένα με αλγόριθμο κρυπτογράφησης.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Η πρόσβαση στα υποσυστήματα στελεχών πεδίου και διαχείρισης να επιτρέπεται μόνο σε εγγεγραμμένους χρήστες που έχουν αναγνωριστικό και κωδικό πρόσβασης.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7.</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 έλεγχος πρόσβασης να είναι πολυεπίπεδος, να ορίζονται σχετικά δικαιώματα και να γίνεται έλεγχος ανά λειτουργία, αντικείμενο, κ.ο.κ.</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cstheme="minorBidi" w:eastAsiaTheme="minorHAnsi"/>
                <w:b/>
                <w:bCs/>
                <w:szCs w:val="22"/>
                <w:lang w:val="el-GR" w:bidi="ar-SA"/>
              </w:rPr>
              <w:t>Διαχείριση Σχολίων Πολιτών</w:t>
              <w:tab/>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Μέσω του παρόντος υποσυστήματος να είναι δυνατή η διαχείριση των σχολίων που να υποβάλλονται από τους πολίτες μέσω του υποσυστήματος πολιτών.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Το υποσύστημα να ομαδοποιεί τα σχόλια σε κατηγορίες, ανάλογα με τη φάση διεκπεραίωσης που βρίσκονται.</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Συγκεκριμένα, να υπάρχει α) η λίστα των μη εγκεκριμένων σχολίων και β) η λίστα των εγκεκριμένων σχολίων.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Κάθε φορά που ένα σχόλιο υποβάλλεται μέσω του υποσυστήματος πολιτών, αυτό να αποθηκεύεται στη λίστα των μη εγκεκριμένων σχολίων.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Πρόσβαση στη λίστα αυτή να έχει μόνο ο διαχειριστής, ο οποίος να μπορεί να δημοσιεύσει ή όχι το σχόλιο αφού εγκρίνει το περιεχόμενό του.</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Όλες οι λίστες να διαθέτουν αναζήτηση με ελεύθερο κείμενο, ενώ παράλληλα να υπάρχει αναζήτηση με βάση προεπιλεγμένα κριτήρια (π.χ. σχόλια ανά επιχείρηση, σχόλια ανά κατηγορία επιχειρήσεων κ.λπ.).</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cstheme="minorBidi" w:eastAsiaTheme="minorHAnsi"/>
                <w:b/>
                <w:bCs/>
                <w:szCs w:val="22"/>
                <w:lang w:val="el-GR" w:bidi="ar-SA"/>
              </w:rPr>
              <w:t>Διαχείριση Καταγεγραμμένων Επιχειρήσεων</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Στο πλαίσιο της ενότητας αυτής ο διαχειριστής να έχει τη δυνατότητα να διαχειριστεί τις καταγεγραμμένες επιχειρήσεις στην πλατφόρμα.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Συγκεκριμένα, ο διαχειριστής να έχει πρόσβαση σε λίστα όλων των επιχειρήσεων ανά κατηγορία.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Για κάθε επιχείρηση να υπάρχει όλη η πληροφορία των παραμέτρων που έχουν συμπληρωθεί κατά τον επιτόπιο εντοπισμό, αλλά να δύναται και η δυνατότητα συμπλήρωσης των υπολοίπων παραμέτρων από το διαχειριστή.</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παράμετροι που συμπληρώθηκαν κατά τον επιτόπιο εντοπισμό να τροποποιηθούν/διαγραφούν από το υποσύστημα διαχείρισης.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Οι επιχειρήσεις κάθε κατηγορίας να εμφανίζονται και πάνω σε ψηφιακό χαρτογραφικό υπόβαθρο, το οποίο να είναι ενσωματωμένο στην πλατφόρμα.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Παράλληλα, να υπάρχει η δυνατότητα εξαγωγής των επιχειρήσεων ανά κατηγορία με όλες τις παραμέτρους τεκμηρίωσης, σε επεξεργάσιμο αρχείο.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7.</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Ο ανάδοχος στο πλαίσιο των παρεχόμενων υπηρεσιών του, να αναλάβει να αρχικοποιήσει την πλατφόρμα με βάση τα ανωτέρω.</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cstheme="minorBidi" w:eastAsiaTheme="minorHAnsi"/>
                <w:b/>
                <w:bCs/>
                <w:szCs w:val="22"/>
                <w:lang w:val="el-GR" w:bidi="ar-SA"/>
              </w:rPr>
              <w:t>Διαχείριση Ορίων Δήμου</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Τα όρια του δήμου να είναι εισηγμένα στην εφαρμογή από τον ανάδοχο κατά την παράδοση της πλατφόρμας.</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Μέσω του Υποσυστήματος Διαχείρισης να είναι δυνατή η τροποποίηση των ορίων του δήμου, προκειμένου το Υποσύστημα Πολιτών και το Υποσύστημα Στελεχών Πεδίου να αναγνωρίζουν εάν η θέση που εντοπίζουν σε πραγματικό χρόνο είναι εντός ή εκτός των ορίων αυτών.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413"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Πρόσβαση στην τροποποίηση των ορίων του δήμου να έχει μόνο ο διαχειριστής και η διαδικασία να εκτελείται πάνω σε χάρτη με γραφική μέθοδο.</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10491"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color w:val="FFFFFF"/>
                <w:sz w:val="24"/>
              </w:rPr>
            </w:pPr>
            <w:r>
              <w:rPr>
                <w:rFonts w:eastAsia="Calibri" w:cs=""/>
                <w:b/>
                <w:bCs/>
                <w:color w:val="FFFFFF"/>
                <w:szCs w:val="22"/>
                <w:lang w:bidi="ar-SA"/>
              </w:rPr>
              <w:t>Υπο</w:t>
            </w:r>
            <w:r>
              <w:rPr>
                <w:rFonts w:eastAsia="Calibri" w:cs=""/>
                <w:b/>
                <w:bCs/>
                <w:color w:val="FFFFFF"/>
                <w:szCs w:val="22"/>
                <w:lang w:val="en-US" w:bidi="ar-SA"/>
              </w:rPr>
              <w:t>σ</w:t>
            </w:r>
            <w:r>
              <w:rPr>
                <w:rFonts w:eastAsia="Calibri" w:cs=""/>
                <w:b/>
                <w:bCs/>
                <w:color w:val="FFFFFF"/>
                <w:szCs w:val="22"/>
                <w:lang w:bidi="ar-SA"/>
              </w:rPr>
              <w:t>ύστημα Επιχειρήσεων</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Κάθε επιχείρηση να έχει την δυνατότητα πρόσβασης σε ειδικό τμήμα της πλατφόρμας, στο οποίο να τροποποιήσει τα ήδη εισηγμένα δεδομένα που την αφορούν, αλλά να εισάγει νέα δεδομένα σε προτυποποιημένα πεδία.</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eastAsia="el-GR"/>
              </w:rPr>
            </w:pPr>
            <w:r>
              <w:rPr>
                <w:rFonts w:eastAsia="Calibri" w:cs="Arial" w:eastAsiaTheme="minorHAnsi"/>
                <w:szCs w:val="22"/>
                <w:lang w:val="el-GR" w:eastAsia="el-GR" w:bidi="ar-SA"/>
              </w:rPr>
              <w:t xml:space="preserve">Παράλληλα, να έχει την δυνατότητα εισαγωγής νέων, ειδικών προσφορών και γενικά ενημερώσεων που, κατόπιν εγκρίσεων από τον διαχειριστή, να προβληθούν στους πολίτες μέσω </w:t>
            </w:r>
            <w:r>
              <w:rPr>
                <w:rFonts w:eastAsia="Calibri" w:cs="Arial" w:eastAsiaTheme="minorHAnsi"/>
                <w:szCs w:val="22"/>
                <w:lang w:eastAsia="el-GR" w:bidi="ar-SA"/>
              </w:rPr>
              <w:t>push</w:t>
            </w:r>
            <w:r>
              <w:rPr>
                <w:rFonts w:eastAsia="Calibri" w:cs="Arial" w:eastAsiaTheme="minorHAnsi"/>
                <w:szCs w:val="22"/>
                <w:lang w:val="el-GR" w:eastAsia="el-GR" w:bidi="ar-SA"/>
              </w:rPr>
              <w:t xml:space="preserve"> </w:t>
            </w:r>
            <w:r>
              <w:rPr>
                <w:rFonts w:eastAsia="Calibri" w:cs="Arial" w:eastAsiaTheme="minorHAnsi"/>
                <w:szCs w:val="22"/>
                <w:lang w:eastAsia="el-GR" w:bidi="ar-SA"/>
              </w:rPr>
              <w:t>notifications</w:t>
            </w:r>
            <w:r>
              <w:rPr>
                <w:rFonts w:eastAsia="Calibri" w:cs="Arial" w:eastAsiaTheme="minorHAnsi"/>
                <w:szCs w:val="22"/>
                <w:lang w:val="el-GR" w:eastAsia="el-GR" w:bidi="ar-SA"/>
              </w:rPr>
              <w:t xml:space="preserve"> στο σχετικό </w:t>
            </w:r>
            <w:r>
              <w:rPr>
                <w:rFonts w:eastAsia="Calibri" w:cs="Arial" w:eastAsiaTheme="minorHAnsi"/>
                <w:szCs w:val="22"/>
                <w:lang w:eastAsia="el-GR" w:bidi="ar-SA"/>
              </w:rPr>
              <w:t>App</w:t>
            </w:r>
            <w:r>
              <w:rPr>
                <w:rFonts w:eastAsia="Calibri" w:cs="Arial" w:eastAsiaTheme="minorHAnsi"/>
                <w:szCs w:val="22"/>
                <w:lang w:val="el-GR" w:eastAsia="el-GR" w:bidi="ar-SA"/>
              </w:rPr>
              <w:t xml:space="preserve"> ή μέσω άλλων καναλιών.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bl>
    <w:p>
      <w:pPr>
        <w:pStyle w:val="Normal"/>
        <w:tabs>
          <w:tab w:val="clear" w:pos="720"/>
          <w:tab w:val="left" w:pos="3510" w:leader="none"/>
        </w:tabs>
        <w:suppressAutoHyphens w:val="false"/>
        <w:spacing w:lineRule="auto" w:line="276" w:before="0" w:after="200"/>
        <w:rPr>
          <w:rFonts w:eastAsia="Calibri"/>
          <w:szCs w:val="22"/>
        </w:rPr>
      </w:pPr>
      <w:r>
        <w:rPr>
          <w:rFonts w:eastAsia="Calibri"/>
          <w:szCs w:val="22"/>
        </w:rPr>
      </w:r>
    </w:p>
    <w:tbl>
      <w:tblPr>
        <w:tblStyle w:val="3-11"/>
        <w:tblW w:w="10491" w:type="dxa"/>
        <w:jc w:val="start"/>
        <w:tblInd w:w="-1008" w:type="dxa"/>
        <w:tblLayout w:type="fixed"/>
        <w:tblCellMar>
          <w:top w:w="0" w:type="dxa"/>
          <w:start w:w="98" w:type="dxa"/>
          <w:bottom w:w="0" w:type="dxa"/>
          <w:end w:w="108" w:type="dxa"/>
        </w:tblCellMar>
        <w:tblLook w:firstRow="1" w:noVBand="1" w:lastRow="0" w:firstColumn="1" w:lastColumn="0" w:noHBand="0" w:val="04a0"/>
      </w:tblPr>
      <w:tblGrid>
        <w:gridCol w:w="579"/>
        <w:gridCol w:w="5902"/>
        <w:gridCol w:w="1173"/>
        <w:gridCol w:w="1269"/>
        <w:gridCol w:w="1568"/>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0491"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b/>
                <w:bCs/>
                <w:color w:themeColor="background1" w:val="FFFFFF"/>
                <w:szCs w:val="22"/>
                <w:lang w:val="el-GR" w:bidi="ar-SA"/>
              </w:rPr>
              <w:t>Υποσύστημα Αυθεντικοποίησης</w:t>
            </w:r>
          </w:p>
        </w:tc>
      </w:tr>
      <w:tr>
        <w:trPr>
          <w:trHeight w:val="420"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02"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17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6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6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 xml:space="preserve">Το σύνολο του πληροφοριακού συστήματος, συμπεριλαμβανομένων των παλιών και των νέων εφαρμογών να λειτουργεί με ενιαίο υποσύστημα αυθεντικοποίησης, στο οποίο οι χρήστες των υφιστάμενων συστημάτων να μπορούν να χρησιμοποιήσουν τα ισχύοντα στοιχεία πρόσβασης.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rPr>
            </w:pPr>
            <w:r>
              <w:rPr>
                <w:rFonts w:eastAsia="Calibri" w:cs="" w:cstheme="minorBidi" w:eastAsiaTheme="minorHAnsi"/>
                <w:szCs w:val="22"/>
                <w:lang w:val="el-GR" w:bidi="ar-SA"/>
              </w:rPr>
              <w:t>Αυτό να είναι δυνατό τόσο για τους εσωτερικούς χρήστες (στελέχη των υπηρεσιών) όσο και για τους εξωτερικούς χρήστες (πολίτες που κάνουν χρήση των υφιστάμενων υπηρεσιών).</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 xml:space="preserve">Η πρόσβαση στις υπηρεσίες να πραγματοποιείται από ένα σημείο εισόδου για όλες τις υπηρεσίες στις οποίες να έχει πρόσβαση κάθε χρήστης, ανάλογα με τον ρόλο που του έχει αποδοθεί.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lang w:val="el-GR"/>
              </w:rPr>
            </w:pPr>
            <w:r>
              <w:rPr>
                <w:rFonts w:eastAsia="Calibri" w:cs="" w:cstheme="minorBidi" w:eastAsiaTheme="minorHAnsi"/>
                <w:szCs w:val="22"/>
                <w:lang w:val="el-GR" w:bidi="ar-SA"/>
              </w:rPr>
              <w:t xml:space="preserve">Ο κεντρικός διαχειριστής να έχει δυνατότητα πρόσβασης σε όλους τους ρόλους, προκειμένου να τροποποιεί, να διαγράφει ή να προσθέτει χρήστες.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 xml:space="preserve">Ο Ανάδοχος να αναλάβει να αρχικοποιήσει το σύστημα σε επίπεδο χρηστών. </w:t>
            </w:r>
          </w:p>
        </w:tc>
        <w:tc>
          <w:tcPr>
            <w:tcW w:w="117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bl>
    <w:p>
      <w:pPr>
        <w:pStyle w:val="Normal"/>
        <w:tabs>
          <w:tab w:val="clear" w:pos="720"/>
          <w:tab w:val="left" w:pos="3510" w:leader="none"/>
        </w:tabs>
        <w:suppressAutoHyphens w:val="false"/>
        <w:spacing w:lineRule="auto" w:line="276" w:before="0" w:after="200"/>
        <w:rPr>
          <w:rFonts w:eastAsia="Calibri"/>
          <w:szCs w:val="22"/>
        </w:rPr>
      </w:pPr>
      <w:r>
        <w:rPr>
          <w:rFonts w:eastAsia="Calibri"/>
          <w:szCs w:val="22"/>
        </w:rPr>
      </w:r>
    </w:p>
    <w:tbl>
      <w:tblPr>
        <w:tblStyle w:val="3-11"/>
        <w:tblW w:w="10491" w:type="dxa"/>
        <w:jc w:val="start"/>
        <w:tblInd w:w="-1008" w:type="dxa"/>
        <w:tblLayout w:type="fixed"/>
        <w:tblCellMar>
          <w:top w:w="0" w:type="dxa"/>
          <w:start w:w="98" w:type="dxa"/>
          <w:bottom w:w="0" w:type="dxa"/>
          <w:end w:w="108" w:type="dxa"/>
        </w:tblCellMar>
        <w:tblLook w:firstRow="1" w:noVBand="1" w:lastRow="0" w:firstColumn="1" w:lastColumn="0" w:noHBand="0" w:val="04a0"/>
      </w:tblPr>
      <w:tblGrid>
        <w:gridCol w:w="579"/>
        <w:gridCol w:w="5944"/>
        <w:gridCol w:w="1213"/>
        <w:gridCol w:w="1250"/>
        <w:gridCol w:w="1505"/>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0491"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lineRule="auto" w:line="276" w:before="0" w:after="200"/>
              <w:jc w:val="center"/>
              <w:rPr>
                <w:sz w:val="24"/>
              </w:rPr>
            </w:pPr>
            <w:r>
              <w:rPr>
                <w:rFonts w:eastAsia="Calibri" w:cs=""/>
                <w:b/>
                <w:bCs/>
                <w:color w:themeColor="background1" w:val="FFFFFF"/>
                <w:szCs w:val="22"/>
                <w:lang w:val="el-GR" w:bidi="ar-SA"/>
              </w:rPr>
              <w:t>Υποσύστημα Ειδοποιήσεων</w:t>
            </w:r>
          </w:p>
        </w:tc>
      </w:tr>
      <w:tr>
        <w:trPr>
          <w:trHeight w:val="420"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Α/Α</w:t>
            </w:r>
          </w:p>
        </w:tc>
        <w:tc>
          <w:tcPr>
            <w:tcW w:w="5944"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ΠΕΡΙΓΡΑΦΗ</w:t>
            </w:r>
          </w:p>
        </w:tc>
        <w:tc>
          <w:tcPr>
            <w:tcW w:w="1213"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ΑΠΑΙΤΗΣΗ</w:t>
            </w:r>
          </w:p>
        </w:tc>
        <w:tc>
          <w:tcPr>
            <w:tcW w:w="1250"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ΑΠΑΝΤΗΣΗ</w:t>
            </w:r>
          </w:p>
        </w:tc>
        <w:tc>
          <w:tcPr>
            <w:tcW w:w="1505"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b/>
              </w:rPr>
            </w:pPr>
            <w:r>
              <w:rPr>
                <w:rFonts w:eastAsia="Calibri" w:cs="" w:cstheme="minorBidi" w:eastAsiaTheme="minorHAnsi"/>
                <w:b/>
                <w:szCs w:val="22"/>
                <w:lang w:val="el-GR" w:bidi="ar-SA"/>
              </w:rPr>
              <w:t>ΠΑΡΑΠΟΜΠΗ</w:t>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1.</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Η ενημέρωση των εμπλεκόμενων  να διασφαλίζεται και να ενισχύεται και με την βοήθεια αυτόματων ειδοποιήσεων και αναφορών που παράγονται από το σύστημα στη βάση κανόνων που ορίζει ο Δήμος.</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2.</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lang w:val="el-GR"/>
              </w:rPr>
            </w:pPr>
            <w:r>
              <w:rPr>
                <w:rFonts w:eastAsia="Calibri" w:cs="" w:cstheme="minorBidi" w:eastAsiaTheme="minorHAnsi"/>
                <w:szCs w:val="22"/>
                <w:lang w:val="el-GR" w:bidi="ar-SA"/>
              </w:rPr>
              <w:t>Αυτές οι ειδοποιήσεις και οι αναφορές να διανέμονται με αυτοματοποιημένο τρόπο, ελαχιστοποιώντας τον απαιτούμενο χρόνο ενημέρωσης των παραληπτών και μεγιστοποιώντας τον διαθέσιμο χρόνο αντίδρασής τους σε πιθανές ευκαιρίες και προβλήματα.</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3.</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Ως εκ τούτου, το συγκεκριμένο υποσύστημα να περιλαμβάνει πλήρεις έξυπνες ειδοποιήσεις (</w:t>
            </w:r>
            <w:r>
              <w:rPr>
                <w:rFonts w:eastAsia="Calibri" w:cs="" w:cstheme="minorBidi" w:eastAsiaTheme="minorHAnsi"/>
                <w:szCs w:val="22"/>
                <w:lang w:bidi="ar-SA"/>
              </w:rPr>
              <w:t>push</w:t>
            </w:r>
            <w:r>
              <w:rPr>
                <w:rFonts w:eastAsia="Calibri" w:cs="" w:cstheme="minorBidi" w:eastAsiaTheme="minorHAnsi"/>
                <w:szCs w:val="22"/>
                <w:lang w:val="el-GR" w:bidi="ar-SA"/>
              </w:rPr>
              <w:t xml:space="preserve"> </w:t>
            </w:r>
            <w:r>
              <w:rPr>
                <w:rFonts w:eastAsia="Calibri" w:cs="" w:cstheme="minorBidi" w:eastAsiaTheme="minorHAnsi"/>
                <w:szCs w:val="22"/>
                <w:lang w:bidi="ar-SA"/>
              </w:rPr>
              <w:t>notifications</w:t>
            </w:r>
            <w:r>
              <w:rPr>
                <w:rFonts w:eastAsia="Calibri" w:cs="" w:cstheme="minorBidi" w:eastAsiaTheme="minorHAnsi"/>
                <w:szCs w:val="22"/>
                <w:lang w:val="el-GR" w:bidi="ar-SA"/>
              </w:rPr>
              <w:t>) για το σύνολο των χρηστών και για τις περιπτώσεις που οι ίδιοι εμπλέκονται σε μια ενέργεια, ανεξάρτητα από το εάν πρέπει να εκτελέσουν κάποια εργασία.</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4.</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lang w:val="el-GR"/>
              </w:rPr>
            </w:pPr>
            <w:r>
              <w:rPr>
                <w:rFonts w:eastAsia="Calibri" w:cs="" w:cstheme="minorBidi" w:eastAsiaTheme="minorHAnsi"/>
                <w:szCs w:val="22"/>
                <w:lang w:val="el-GR" w:bidi="ar-SA"/>
              </w:rPr>
              <w:t xml:space="preserve">Οι ειδοποιήσεις να παρουσιάζονται σε εμφανές σημείο εντός της εφαρμογής με ταυτόχρονη εμφάνιση αναδυόμενου παραθύρου σε κάθε αλλαγή κατάστασης. </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5.</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Κάθε χρήστης να έχει τη δυνατότητα να δει τις ειδοποιήσεις του και να τις διαγράψει μια προς μια ή συγκεντρωτικά.</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l-GR" w:bidi="ar-SA"/>
              </w:rPr>
              <w:t>6.</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 xml:space="preserve">Η εφαρμογή να έχει την δυνατότητα μαζικής ή προσωποποιημένης αποστολή ειδοποιήσεων αναφορικά με θέματα της επιλογής του διαχειριστή. </w:t>
            </w:r>
            <w:r>
              <w:rPr>
                <w:rFonts w:eastAsia="Calibri" w:cs="" w:cstheme="minorBidi" w:eastAsiaTheme="minorHAnsi"/>
                <w:szCs w:val="22"/>
                <w:lang w:bidi="ar-SA"/>
              </w:rPr>
              <w:t>Κατ’ ελάχιστο, να δίνονται οι εξής δυνατότητες ειδοποιήσεων:</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rFonts w:eastAsia="Calibri"/>
                <w:b/>
                <w:bCs/>
              </w:rPr>
            </w:pPr>
            <w:r>
              <w:rPr>
                <w:rFonts w:eastAsia="Calibri" w:cs="" w:cstheme="minorBidi" w:eastAsiaTheme="minorHAnsi"/>
                <w:b/>
                <w:bCs/>
                <w:szCs w:val="22"/>
                <w:lang w:val="en-US" w:bidi="ar-SA"/>
              </w:rPr>
              <w:t>7</w:t>
            </w:r>
            <w:r>
              <w:rPr>
                <w:rFonts w:eastAsia="Calibri" w:cs="" w:cstheme="minorBidi" w:eastAsiaTheme="minorHAnsi"/>
                <w:b/>
                <w:bCs/>
                <w:szCs w:val="22"/>
                <w:lang w:bidi="ar-SA"/>
              </w:rPr>
              <w:t>.</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numPr>
                <w:ilvl w:val="0"/>
                <w:numId w:val="65"/>
              </w:numPr>
              <w:suppressAutoHyphens w:val="false"/>
              <w:spacing w:lineRule="auto" w:line="276" w:before="0" w:after="20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Ειδοποίηση αρμόδιων εξουσιοδοτημένων χρηστών για συμβάντα που ανιχνεύονται στο πεδίο με την χρήση των συσκευών πεδίου.</w:t>
            </w:r>
          </w:p>
          <w:p>
            <w:pPr>
              <w:pStyle w:val="Normal"/>
              <w:widowControl/>
              <w:numPr>
                <w:ilvl w:val="0"/>
                <w:numId w:val="65"/>
              </w:numPr>
              <w:suppressAutoHyphens w:val="false"/>
              <w:spacing w:lineRule="auto" w:line="276" w:before="0" w:after="20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Ειδοποίηση αρμόδιων εξουσιοδοτημένων χρηστών για ευρήματα που αφορούν στην λειτουργία των Υπηρεσιών και στην εξυπηρέτηση πολιτών και επιχειρήσεων.</w:t>
            </w:r>
          </w:p>
          <w:p>
            <w:pPr>
              <w:pStyle w:val="Normal"/>
              <w:widowControl/>
              <w:numPr>
                <w:ilvl w:val="0"/>
                <w:numId w:val="65"/>
              </w:numPr>
              <w:suppressAutoHyphens w:val="false"/>
              <w:spacing w:lineRule="auto" w:line="276" w:before="0" w:after="20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cs="" w:cstheme="minorBidi" w:eastAsiaTheme="minorHAnsi"/>
                <w:szCs w:val="22"/>
                <w:lang w:val="el-GR" w:bidi="ar-SA"/>
              </w:rPr>
              <w:t>Ειδοποίηση πολιτών και συμβάντα που πρέπει να τους κοινοποιηθούν, κατόπιν σχετικής έγκρισης της Διοίκησης ή/και των Υπηρεσιών.</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9"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themeFill="background1" w:val="clear"/>
            <w:vAlign w:val="center"/>
          </w:tcPr>
          <w:p>
            <w:pPr>
              <w:pStyle w:val="Normal"/>
              <w:widowControl/>
              <w:spacing w:lineRule="auto" w:line="276" w:before="0" w:after="200"/>
              <w:jc w:val="center"/>
              <w:rPr>
                <w:lang w:val="en-US"/>
              </w:rPr>
            </w:pPr>
            <w:r>
              <w:rPr>
                <w:rFonts w:eastAsia="Calibri" w:cs="" w:cstheme="minorBidi" w:eastAsiaTheme="minorHAnsi"/>
                <w:b/>
                <w:bCs/>
                <w:szCs w:val="22"/>
                <w:lang w:val="en-US" w:bidi="ar-SA"/>
              </w:rPr>
              <w:t>8.</w:t>
            </w:r>
          </w:p>
        </w:tc>
        <w:tc>
          <w:tcPr>
            <w:tcW w:w="5944"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lineRule="auto" w:line="276" w:before="0" w:after="200"/>
              <w:cnfStyle w:val="000000100000" w:firstRow="0" w:lastRow="0" w:firstColumn="0" w:lastColumn="0" w:oddVBand="0" w:evenVBand="0" w:oddHBand="1" w:evenHBand="0" w:firstRowFirstColumn="0" w:firstRowLastColumn="0" w:lastRowFirstColumn="0" w:lastRowLastColumn="0"/>
              <w:rPr>
                <w:rFonts w:cs="Arial"/>
                <w:lang w:val="el-GR"/>
              </w:rPr>
            </w:pPr>
            <w:r>
              <w:rPr>
                <w:rFonts w:eastAsia="Calibri" w:cs="" w:cstheme="minorBidi" w:eastAsiaTheme="minorHAnsi"/>
                <w:szCs w:val="22"/>
                <w:lang w:val="el-GR" w:bidi="ar-SA"/>
              </w:rPr>
              <w:t xml:space="preserve">Οι ειδοποιήσεις να αποστέλλονται αυτόματα στους λογαριασμούς ηλεκτρονικού ταχυδρομείου των χρηστών, ενώ πρέπει να προβλεφθεί υποδομή για την περίπτωση που ο δήμος αποφασίσει και την αποστολή μηνυμάτων </w:t>
            </w:r>
            <w:r>
              <w:rPr>
                <w:rFonts w:eastAsia="Calibri" w:cs="" w:cstheme="minorBidi" w:eastAsiaTheme="minorHAnsi"/>
                <w:szCs w:val="22"/>
                <w:lang w:bidi="ar-SA"/>
              </w:rPr>
              <w:t>sms</w:t>
            </w:r>
            <w:r>
              <w:rPr>
                <w:rFonts w:eastAsia="Calibri" w:cs="" w:cstheme="minorBidi" w:eastAsiaTheme="minorHAnsi"/>
                <w:szCs w:val="22"/>
                <w:lang w:val="el-GR" w:bidi="ar-SA"/>
              </w:rPr>
              <w:t>.</w:t>
            </w:r>
          </w:p>
        </w:tc>
        <w:tc>
          <w:tcPr>
            <w:tcW w:w="12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cs="" w:cstheme="minorBidi" w:eastAsiaTheme="minorHAnsi"/>
                <w:szCs w:val="22"/>
                <w:lang w:val="el-GR" w:bidi="ar-SA"/>
              </w:rPr>
              <w:t>ΝΑΙ</w:t>
            </w:r>
          </w:p>
        </w:tc>
        <w:tc>
          <w:tcPr>
            <w:tcW w:w="12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c>
          <w:tcPr>
            <w:tcW w:w="15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lineRule="auto" w:line="276" w:before="0" w:after="20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szCs w:val="22"/>
                <w:lang w:val="el-GR" w:bidi="ar-SA"/>
              </w:rPr>
            </w:pPr>
            <w:r>
              <w:rPr>
                <w:rFonts w:eastAsia="Calibri" w:cs="" w:cstheme="minorBidi" w:eastAsiaTheme="minorHAnsi"/>
                <w:szCs w:val="22"/>
                <w:lang w:val="el-GR" w:bidi="ar-SA"/>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8.1.</w:t>
      </w:r>
      <w:r>
        <w:rPr>
          <w:rFonts w:eastAsia="Calibri"/>
          <w:b/>
          <w:color w:val="000000"/>
          <w:szCs w:val="22"/>
          <w:lang w:val="en-US"/>
        </w:rPr>
        <w:t>8</w:t>
      </w:r>
      <w:r>
        <w:rPr>
          <w:rFonts w:eastAsia="Calibri"/>
          <w:b/>
          <w:color w:val="000000"/>
          <w:szCs w:val="22"/>
          <w:lang w:val="el-GR"/>
        </w:rPr>
        <w:t xml:space="preserve"> Ψηφιακή Πλατφόρμα Διαχείρισης Λαϊκών Αγορών</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695"/>
        <w:gridCol w:w="4435"/>
        <w:gridCol w:w="1547"/>
        <w:gridCol w:w="1545"/>
        <w:gridCol w:w="1650"/>
      </w:tblGrid>
      <w:tr>
        <w:trPr>
          <w:tblHeader w:val="true"/>
        </w:trPr>
        <w:tc>
          <w:tcPr>
            <w:tcW w:w="69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Α/Α</w:t>
            </w:r>
          </w:p>
        </w:tc>
        <w:tc>
          <w:tcPr>
            <w:tcW w:w="443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ΠΡΟΔΙΑΓΡΑΦΗ</w:t>
            </w:r>
          </w:p>
        </w:tc>
        <w:tc>
          <w:tcPr>
            <w:tcW w:w="1547"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ΑΠΑΙΤΗΣΗ</w:t>
            </w:r>
          </w:p>
        </w:tc>
        <w:tc>
          <w:tcPr>
            <w:tcW w:w="1545" w:type="dxa"/>
            <w:tcBorders>
              <w:top w:val="single" w:sz="4" w:space="0" w:color="000001"/>
              <w:start w:val="single" w:sz="4" w:space="0" w:color="000001"/>
              <w:bottom w:val="single" w:sz="4" w:space="0" w:color="000001"/>
              <w:end w:val="single" w:sz="4" w:space="0" w:color="000001"/>
            </w:tcBorders>
            <w:shd w:color="auto" w:fill="7F7F7F" w:val="clear"/>
            <w:vAlign w:val="center"/>
          </w:tcPr>
          <w:p>
            <w:pPr>
              <w:pStyle w:val="Normal"/>
              <w:spacing w:lineRule="auto" w:line="360" w:before="60" w:after="120"/>
              <w:jc w:val="center"/>
              <w:rPr>
                <w:rFonts w:eastAsia="SimSun"/>
                <w:szCs w:val="22"/>
              </w:rPr>
            </w:pPr>
            <w:r>
              <w:rPr>
                <w:rFonts w:eastAsia="SimSun"/>
                <w:b/>
                <w:szCs w:val="22"/>
              </w:rPr>
              <w:t>ΑΠΑΝΤΗΣΗ</w:t>
            </w:r>
          </w:p>
        </w:tc>
        <w:tc>
          <w:tcPr>
            <w:tcW w:w="1650" w:type="dxa"/>
            <w:tcBorders>
              <w:top w:val="single" w:sz="4" w:space="0" w:color="000001"/>
              <w:start w:val="single" w:sz="4" w:space="0" w:color="000001"/>
              <w:bottom w:val="single" w:sz="4" w:space="0" w:color="000001"/>
              <w:end w:val="single" w:sz="4" w:space="0" w:color="000001"/>
            </w:tcBorders>
            <w:shd w:color="auto" w:fill="7F7F7F" w:val="clear"/>
          </w:tcPr>
          <w:p>
            <w:pPr>
              <w:pStyle w:val="Normal"/>
              <w:spacing w:lineRule="auto" w:line="360" w:before="60" w:after="120"/>
              <w:jc w:val="center"/>
              <w:rPr>
                <w:rFonts w:eastAsia="SimSun"/>
                <w:b/>
                <w:szCs w:val="22"/>
              </w:rPr>
            </w:pPr>
            <w:r>
              <w:rPr>
                <w:rFonts w:eastAsia="SimSun"/>
                <w:b/>
                <w:szCs w:val="22"/>
              </w:rPr>
              <w:t>ΠΑΡΑΠΟΜΠΗ-ΤΕΚΜΗΡΙΩΣΗ</w:t>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διαχειρίζεται το σύνολο των εμπόρων-παραγωγών, ανά λαϊκή αγορά και θα διασυνδέεται με τα αντίστοιχα αρμόδια τμήματα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w:t>
            </w:r>
            <w:r>
              <w:rPr>
                <w:rFonts w:eastAsia="SimSun"/>
                <w:szCs w:val="22"/>
                <w:lang w:val="el-GR"/>
              </w:rPr>
              <w:t>έχει την δυνατότητα να καθορισθεί η ημέρα της εβδομάδος καθώς και η τοποθεσία που λειτουργεί κάθε λαϊκή αγορά στο δήμο και η εφαρμογή θα πρέπει να υποστηρίζει τον ορισμό διαφορετικών τύπων δημοτικών τελών</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προσφέρει </w:t>
              <w:tab/>
              <w:t>Τήρηση ηλεκτρονικού μητρώου που αφορά στην λειτουργία των λαϊκών αγορών.</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Το Πληροφοριακό Σύστημα που προτείνεται θα επιτρέπει την Καταγραφή και διαχείριση του αριθμού και του είδους των αδειών επαγγελματιών πωλητών λαϊκών αγορών που χορηγούνται</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συμπεριλαμβάνει </w:t>
            </w:r>
            <w:r>
              <w:rPr>
                <w:rFonts w:eastAsia="SimSun"/>
                <w:color w:val="222222"/>
                <w:szCs w:val="22"/>
                <w:shd w:fill="FFFFFF" w:val="clear"/>
                <w:lang w:val="el-GR"/>
              </w:rPr>
              <w:t>Διαχείριση Προκηρύξεων Αδειών ή πιθανών κληρώσεων</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συμπεριλαμβάνει </w:t>
            </w:r>
            <w:r>
              <w:rPr>
                <w:rFonts w:eastAsia="SimSun"/>
                <w:color w:val="222222"/>
                <w:szCs w:val="22"/>
                <w:shd w:fill="FFFFFF" w:val="clear"/>
              </w:rPr>
              <w:t>Mobile</w:t>
            </w:r>
            <w:r>
              <w:rPr>
                <w:rFonts w:eastAsia="SimSun"/>
                <w:color w:val="222222"/>
                <w:szCs w:val="22"/>
                <w:shd w:fill="FFFFFF" w:val="clear"/>
                <w:lang w:val="el-GR"/>
              </w:rPr>
              <w:t xml:space="preserv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SimSun"/>
                <w:color w:val="222222"/>
                <w:szCs w:val="22"/>
                <w:shd w:fill="FFFFFF" w:val="clear"/>
                <w:lang w:val="el-GR"/>
              </w:rPr>
              <w:t xml:space="preserve">, </w:t>
            </w:r>
            <w:r>
              <w:rPr>
                <w:rFonts w:eastAsia="SimSun"/>
                <w:color w:val="222222"/>
                <w:szCs w:val="22"/>
                <w:shd w:fill="FFFFFF" w:val="clear"/>
              </w:rPr>
              <w:t>Web</w:t>
            </w:r>
            <w:r>
              <w:rPr>
                <w:rFonts w:eastAsia="SimSun"/>
                <w:color w:val="222222"/>
                <w:szCs w:val="22"/>
                <w:shd w:fill="FFFFFF" w:val="clear"/>
                <w:lang w:val="el-GR"/>
              </w:rPr>
              <w:t xml:space="preserve"> </w:t>
            </w:r>
            <w:r>
              <w:rPr>
                <w:rFonts w:eastAsia="SimSun"/>
                <w:color w:val="222222"/>
                <w:szCs w:val="22"/>
                <w:shd w:fill="FFFFFF" w:val="clear"/>
              </w:rPr>
              <w:t>App</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03"/>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Verdana" w:cs="Calibri Light"/>
                <w:szCs w:val="22"/>
                <w:lang w:val="el-GR"/>
              </w:rPr>
            </w:pPr>
            <w:r>
              <w:rPr>
                <w:rFonts w:eastAsia="Verdana" w:cs="Calibri Light" w:ascii="Calibri Light" w:hAnsi="Calibri Light"/>
                <w:szCs w:val="22"/>
                <w:lang w:val="el-GR"/>
              </w:rPr>
              <w:t>Το σύστημα χωρίς επιπλέον κόστος για το Δήμο θα διαλειτουργεί με τα παρακάτω συστήματα με αποκλειστική ευθύνη του αναδόχου, όπως περιγράφεται αναλυτικά παρακάτω:</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το υπάρχον Υποσύστημα Οικονομικής Διαχείρισης του ΟΠΣ</w:t>
            </w:r>
          </w:p>
          <w:p>
            <w:pPr>
              <w:pStyle w:val="Normal"/>
              <w:numPr>
                <w:ilvl w:val="0"/>
                <w:numId w:val="68"/>
              </w:numPr>
              <w:overflowPunct w:val="true"/>
              <w:spacing w:lineRule="auto" w:line="252" w:before="0" w:after="160"/>
              <w:contextualSpacing/>
              <w:textAlignment w:val="baseline"/>
              <w:rPr>
                <w:rFonts w:ascii="Calibri Light" w:hAnsi="Calibri Light" w:eastAsia="Verdana" w:cs="Calibri Light"/>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r>
              <w:rPr>
                <w:rFonts w:eastAsia="Verdana" w:cs="Calibri Light" w:ascii="Calibri Light" w:hAnsi="Calibri Light"/>
                <w:szCs w:val="22"/>
                <w:lang w:val="el-GR"/>
              </w:rPr>
              <w:t>Αυτοματοποιημένη μετατροπή χρεώσεων σε χρηματικούς καταλόγους</w:t>
            </w:r>
          </w:p>
          <w:p>
            <w:pPr>
              <w:pStyle w:val="Normal"/>
              <w:numPr>
                <w:ilvl w:val="0"/>
                <w:numId w:val="69"/>
              </w:numPr>
              <w:spacing w:lineRule="auto" w:line="252" w:before="120" w:after="120"/>
              <w:contextualSpacing/>
              <w:rPr>
                <w:rFonts w:eastAsia="Verdana" w:cs="Tahoma"/>
                <w:b/>
                <w:bCs/>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r>
              <w:rPr>
                <w:rFonts w:eastAsia="Verdana" w:cs="Calibri Light" w:ascii="Calibri Light" w:hAnsi="Calibri Light"/>
                <w:szCs w:val="22"/>
                <w:lang w:val="el-GR"/>
              </w:rPr>
              <w:t>Δυνατότητα δημιουργίας απόδειξη είσπραξης</w:t>
            </w:r>
          </w:p>
          <w:p>
            <w:pPr>
              <w:pStyle w:val="Normal"/>
              <w:numPr>
                <w:ilvl w:val="0"/>
                <w:numId w:val="68"/>
              </w:numPr>
              <w:overflowPunct w:val="true"/>
              <w:spacing w:lineRule="auto" w:line="252" w:before="0" w:after="160"/>
              <w:contextualSpacing/>
              <w:jc w:val="start"/>
              <w:textAlignment w:val="baseline"/>
              <w:rPr>
                <w:rFonts w:ascii="Calibri Light" w:hAnsi="Calibri Light" w:eastAsia="Verdana" w:cs="Calibri Light"/>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r>
              <w:rPr>
                <w:rFonts w:eastAsia="Verdana" w:cs="Calibri Light" w:ascii="Calibri Light" w:hAnsi="Calibri Light"/>
                <w:szCs w:val="22"/>
                <w:lang w:val="el-GR"/>
              </w:rPr>
              <w:t>Δυνατότητα ακύρωση απόδειξη είσπραξης με ακυρωτική απόδειξη σε περίπτωση λάθους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bl>
    <w:p>
      <w:pPr>
        <w:pStyle w:val="Normal"/>
        <w:spacing w:lineRule="auto" w:line="360" w:before="120" w:after="120"/>
        <w:rPr>
          <w:rFonts w:eastAsia="Calibri"/>
          <w:color w:val="000000"/>
          <w:szCs w:val="22"/>
          <w:lang w:val="en-US"/>
        </w:rPr>
      </w:pPr>
      <w:r>
        <w:rPr>
          <w:rFonts w:eastAsia="Calibri"/>
          <w:color w:val="000000"/>
          <w:szCs w:val="22"/>
          <w:lang w:val="en-US"/>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b/>
          <w:color w:val="000000"/>
          <w:szCs w:val="22"/>
        </w:rPr>
        <w:t>8.1.10 Σύστημα διαχείρισης ηλεκτρονικών πληρωμών</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1355"/>
        <w:gridCol w:w="8517"/>
      </w:tblGrid>
      <w:tr>
        <w:trPr>
          <w:tblHeader w:val="true"/>
        </w:trPr>
        <w:tc>
          <w:tcPr>
            <w:tcW w:w="135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Α/Α</w:t>
            </w:r>
          </w:p>
        </w:tc>
        <w:tc>
          <w:tcPr>
            <w:tcW w:w="8517"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ΠΡΟΔΙΑΓΡΑΦΗ</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jc w:val="center"/>
              <w:rPr>
                <w:rFonts w:eastAsia="SimSun"/>
                <w:szCs w:val="22"/>
              </w:rPr>
            </w:pPr>
            <w:r>
              <w:rPr>
                <w:rFonts w:eastAsia="SimSun"/>
                <w:szCs w:val="22"/>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αποτελεί μία ολοκληρωμένη λύση ηλεκτρονικών πληρωμών βεβαιωμένων και μη οφειλών βασισμένη σε ανοιχτά πρότυπα</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μέσω διασύνδεσης στο σύστημα οφειλών της οικονομικής διαχείρισης το οποίο είναι εγκαταστημένο στον οργανισμό θα προσφέρει στους πολίτες τη δυνατότητα προβολής, αλλά και εξόφλησης βεβαιωμένων και μη βεβαιωμένων οφειλών για εγγεγραμμένους χρήστες.</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Στο Πληροφοριακό Σύστημα που προτείνεται θα συμπεριλαμβάνεται προγραμματιστική διεπαφή για την χρήση του από διάφορες εφαρμογές του Δήμου.</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Στο Πληροφοριακό Σύστημα που προτείνεται θα συμπεριλαμβάνεται διασύνδεση με την οικονομική και ταμειακή υπηρεσία</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Στο Πληροφοριακό Σύστημα που προτείνεται θα συμπεριλαμβάνεται δυνατότητα εκκαθάρισης πληρωμών στους αντίστοιχους κωδικούς προϋπολογισμού</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Στο Πληροφοριακό Σύστημα που προτείνεται θα συμπεριλαμβάνεται δυνατότητα πληρωμής οφειλών μέσω χρεωστικών, πιστωτικών καρτών και </w:t>
            </w:r>
            <w:r>
              <w:rPr>
                <w:rFonts w:eastAsia="SimSun" w:cs="Tahoma"/>
                <w:szCs w:val="22"/>
              </w:rPr>
              <w:t>e</w:t>
            </w:r>
            <w:r>
              <w:rPr>
                <w:rFonts w:eastAsia="SimSun" w:cs="Tahoma"/>
                <w:szCs w:val="22"/>
                <w:lang w:val="el-GR"/>
              </w:rPr>
              <w:t>-</w:t>
            </w:r>
            <w:r>
              <w:rPr>
                <w:rFonts w:eastAsia="SimSun" w:cs="Tahoma"/>
                <w:szCs w:val="22"/>
              </w:rPr>
              <w:t>banking</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tabs>
                <w:tab w:val="clear" w:pos="720"/>
                <w:tab w:val="left" w:pos="1050" w:leader="none"/>
              </w:tabs>
              <w:spacing w:lineRule="auto" w:line="252" w:before="0" w:after="160"/>
              <w:rPr>
                <w:rFonts w:eastAsia="SimSun" w:cs="Tahoma"/>
                <w:szCs w:val="22"/>
                <w:lang w:val="el-GR"/>
              </w:rPr>
            </w:pPr>
            <w:r>
              <w:rPr>
                <w:rFonts w:eastAsia="SimSun" w:cs="Tahoma"/>
                <w:szCs w:val="22"/>
                <w:lang w:val="el-GR"/>
              </w:rPr>
              <w:t xml:space="preserve">Στο Πληροφοριακό Σύστημα που προτείνεται θα συμπεριλαμβάνεται δυνατότητα πληρωμής Ταυτότητας Οφειλής σύμφωνα με τις προδιαγραφές της Μελέτης του Δήμου </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tabs>
                <w:tab w:val="clear" w:pos="720"/>
                <w:tab w:val="left" w:pos="1050" w:leader="none"/>
              </w:tabs>
              <w:spacing w:lineRule="auto" w:line="252" w:before="0" w:after="160"/>
              <w:rPr>
                <w:rFonts w:eastAsia="SimSun" w:cs="Tahoma"/>
                <w:szCs w:val="22"/>
                <w:lang w:val="el-GR"/>
              </w:rPr>
            </w:pPr>
            <w:r>
              <w:rPr>
                <w:rFonts w:eastAsia="SimSun" w:cs="Tahoma"/>
                <w:szCs w:val="22"/>
                <w:lang w:val="el-GR"/>
              </w:rPr>
              <w:t xml:space="preserve">Στο Πληροφοριακό Σύστημα που προτείνεται θα συμπεριλαμβάνεται δυνατότητα πληρωμής κλήσεων ΚΟΚ σύμφωνα με τις προδιαγραφές της Μελέτης του Δήμου </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tabs>
                <w:tab w:val="clear" w:pos="720"/>
                <w:tab w:val="left" w:pos="1050" w:leader="none"/>
              </w:tabs>
              <w:spacing w:lineRule="auto" w:line="252" w:before="0" w:after="160"/>
              <w:rPr>
                <w:rFonts w:eastAsia="SimSun" w:cs="Tahoma"/>
                <w:szCs w:val="22"/>
                <w:lang w:val="el-GR"/>
              </w:rPr>
            </w:pPr>
            <w:r>
              <w:rPr>
                <w:rFonts w:eastAsia="SimSun" w:cs="Tahoma"/>
                <w:szCs w:val="22"/>
                <w:lang w:val="el-GR"/>
              </w:rPr>
              <w:t xml:space="preserve">Στο Πληροφοριακό Σύστημα που προτείνεται θα συμπεριλαμβάνεται δυνατότητα αίτησης και πληρωμής για κατάληψη Κοινοχρήστου Χώρου σύμφωνα με τις προδιαγραφές της Μελέτης του Δήμου </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tabs>
                <w:tab w:val="clear" w:pos="720"/>
                <w:tab w:val="left" w:pos="1050" w:leader="none"/>
              </w:tabs>
              <w:spacing w:lineRule="auto" w:line="252" w:before="0" w:after="160"/>
              <w:rPr>
                <w:rFonts w:eastAsia="SimSun" w:cs="Tahoma"/>
                <w:szCs w:val="22"/>
                <w:lang w:val="el-GR"/>
              </w:rPr>
            </w:pPr>
            <w:r>
              <w:rPr>
                <w:rFonts w:eastAsia="SimSun" w:cs="Tahoma"/>
                <w:szCs w:val="22"/>
                <w:lang w:val="el-GR"/>
              </w:rPr>
              <w:t xml:space="preserve">Στο Πληροφοριακό Σύστημα που προτείνεται θα συμπεριλαμβάνεται δυνατότητα πληρωμής Τέλους επί των ακαθαρίστων εσόδων και παρεπιδημούντων σύμφωνα με τις προδιαγραφές της Μελέτης του Δήμου </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Verdana" w:cs="Calibri Light"/>
                <w:szCs w:val="22"/>
                <w:lang w:val="el-GR"/>
              </w:rPr>
            </w:pPr>
            <w:r>
              <w:rPr>
                <w:rFonts w:eastAsia="Verdana" w:cs="Calibri Light" w:ascii="Calibri Light" w:hAnsi="Calibri Light"/>
                <w:szCs w:val="22"/>
                <w:lang w:val="el-GR"/>
              </w:rPr>
              <w:t>Το σύστημα χωρίς επιπλέον κόστος για το Δήμο θα διαλειτουργεί με τα παρακάτω συστήματα με αποκλειστική ευθύνη του αναδόχου, όπως περιγράφεται αναλυτικά παρακάτω:</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την υπάρχουσα εφαρμογή του Ηλεκτρονικού Πρωτοκόλλου του ΟΠΣ</w:t>
            </w:r>
          </w:p>
          <w:p>
            <w:pPr>
              <w:pStyle w:val="Normal"/>
              <w:spacing w:before="120" w:after="120"/>
              <w:ind w:hanging="360" w:start="720"/>
              <w:contextualSpacing/>
              <w:rPr>
                <w:rFonts w:eastAsia="Verdana"/>
                <w:lang w:val="el-GR"/>
              </w:rPr>
            </w:pPr>
            <w:r>
              <w:rPr>
                <w:rFonts w:eastAsia="Verdana" w:cs="Calibri Light" w:ascii="Calibri Light" w:hAnsi="Calibri Light"/>
                <w:lang w:val="el-GR"/>
              </w:rPr>
              <w:t>Το σύστημα χωρίς επιπλέον κόστος για το Δήμο με αποκλειστική ευθύνη του αναδόχου θα παρέχει Αυτοματοποιημένη πρωτοκόλληση αίτησης κοινοχρήστου χώρου</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το υπάρχον Υποσύστημα Οικονομικής Διαχείρισης του ΟΠΣ</w:t>
            </w:r>
          </w:p>
          <w:p>
            <w:pPr>
              <w:pStyle w:val="Normal"/>
              <w:numPr>
                <w:ilvl w:val="0"/>
                <w:numId w:val="69"/>
              </w:numPr>
              <w:spacing w:lineRule="auto" w:line="252" w:before="120" w:after="120"/>
              <w:contextualSpacing/>
              <w:rPr>
                <w:rFonts w:eastAsia="Verdana" w:cs="Tahoma"/>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 xml:space="preserve">Άντληση βεβαιωμένων και μη (επιλεγμένων από το ταμείο) χρηματικών καταλόγων </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Άντληση αποδείξεων είσπραξης για την απεικόνιση του ιστορικού πληρωμών</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Άντληση ειδοποιητηρίων με βάση τον κωδικό ταυτότητας οφειλής</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Αυτοματοποιημένη διαδικασία δημιουργίας απόδειξης είσπραξης με κάθε επιτυχημένη πληρωμή</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το υπάρχον Υποσύστημα Διαχείρισης Εσόδων του ΟΠΣ</w:t>
            </w:r>
          </w:p>
          <w:p>
            <w:pPr>
              <w:pStyle w:val="Normal"/>
              <w:numPr>
                <w:ilvl w:val="0"/>
                <w:numId w:val="69"/>
              </w:numPr>
              <w:spacing w:lineRule="auto" w:line="252" w:before="120" w:after="120"/>
              <w:contextualSpacing/>
              <w:rPr>
                <w:rFonts w:eastAsia="Verdana" w:cs="Tahoma"/>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p>
          <w:p>
            <w:pPr>
              <w:pStyle w:val="Normal"/>
              <w:numPr>
                <w:ilvl w:val="1"/>
                <w:numId w:val="69"/>
              </w:numPr>
              <w:spacing w:lineRule="auto" w:line="252" w:before="120" w:after="120"/>
              <w:contextualSpacing/>
              <w:rPr>
                <w:rFonts w:eastAsia="Verdana" w:cs="Tahoma"/>
                <w:szCs w:val="22"/>
              </w:rPr>
            </w:pPr>
            <w:r>
              <w:rPr>
                <w:rFonts w:eastAsia="SimSun" w:cs="Tahoma"/>
                <w:szCs w:val="22"/>
              </w:rPr>
              <w:t>Άντληση μη βεβαιωμένων κλήσεων ΚΟΚ</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Άντληση και ενημέρωση μη υποβληθεισών δηλώσεων τέλους επί των ακαθαρίστων εσόδων και παρεπιδημούντων μέχρι το μην έναρξης της κεντρικής Πλατφόρμας Δήλωσης επί των Ακαθαρίστων Εσόδων και Παρεπιδημούντων</w:t>
            </w:r>
          </w:p>
          <w:p>
            <w:pPr>
              <w:pStyle w:val="Normal"/>
              <w:numPr>
                <w:ilvl w:val="1"/>
                <w:numId w:val="69"/>
              </w:numPr>
              <w:spacing w:lineRule="auto" w:line="252" w:before="120" w:after="120"/>
              <w:contextualSpacing/>
              <w:rPr>
                <w:rFonts w:eastAsia="Verdana" w:cs="Tahoma"/>
                <w:szCs w:val="22"/>
                <w:lang w:val="el-GR"/>
              </w:rPr>
            </w:pPr>
            <w:r>
              <w:rPr>
                <w:rFonts w:eastAsia="Verdana" w:cs="Tahoma"/>
                <w:szCs w:val="22"/>
                <w:lang w:val="el-GR"/>
              </w:rPr>
              <w:t>Δημιουργία αιτήσεων και άντληση αδειών κοινοχρήστων χώρων</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Αυτοματοποιημένη διαδικασία δημιουργίας βεβαιωτικού σημειώματος και απόδειξης είσπραξης με κάθε επιτυχημένη πληρωμή</w:t>
            </w:r>
          </w:p>
          <w:p>
            <w:pPr>
              <w:pStyle w:val="Normal"/>
              <w:numPr>
                <w:ilvl w:val="1"/>
                <w:numId w:val="69"/>
              </w:numPr>
              <w:spacing w:lineRule="auto" w:line="252" w:before="120" w:after="120"/>
              <w:contextualSpacing/>
              <w:rPr>
                <w:rFonts w:eastAsia="Verdana" w:cs="Tahoma"/>
                <w:szCs w:val="22"/>
                <w:lang w:val="el-GR"/>
              </w:rPr>
            </w:pPr>
            <w:r>
              <w:rPr>
                <w:rFonts w:eastAsia="SimSun" w:cs="Tahoma"/>
                <w:szCs w:val="22"/>
                <w:lang w:val="el-GR"/>
              </w:rPr>
              <w:t>Άντληση ειδοποιητηρίων με βάση τον κωδικό ταυτότητας οφειλής</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szCs w:val="22"/>
                <w:lang w:val="el-GR"/>
              </w:rPr>
              <w:t>λειτουργεί πλήρως διαδικτυακά (</w:t>
            </w:r>
            <w:r>
              <w:rPr>
                <w:rFonts w:eastAsia="SimSun"/>
                <w:szCs w:val="22"/>
              </w:rPr>
              <w:t>web</w:t>
            </w:r>
            <w:r>
              <w:rPr>
                <w:rFonts w:eastAsia="SimSun"/>
                <w:szCs w:val="22"/>
                <w:lang w:val="el-GR"/>
              </w:rPr>
              <w:t>-</w:t>
            </w:r>
            <w:r>
              <w:rPr>
                <w:rFonts w:eastAsia="SimSun"/>
                <w:szCs w:val="22"/>
              </w:rPr>
              <w:t>based</w:t>
            </w:r>
            <w:r>
              <w:rPr>
                <w:rFonts w:eastAsia="SimSun"/>
                <w:szCs w:val="22"/>
                <w:lang w:val="el-GR"/>
              </w:rPr>
              <w:t>)</w:t>
            </w:r>
          </w:p>
        </w:tc>
      </w:tr>
      <w:tr>
        <w:trPr/>
        <w:tc>
          <w:tcPr>
            <w:tcW w:w="1355" w:type="dxa"/>
            <w:tcBorders>
              <w:top w:val="single" w:sz="4" w:space="0" w:color="000001"/>
              <w:start w:val="single" w:sz="4" w:space="0" w:color="000001"/>
              <w:bottom w:val="single" w:sz="4" w:space="0" w:color="000001"/>
            </w:tcBorders>
            <w:shd w:fill="auto" w:val="clear"/>
          </w:tcPr>
          <w:p>
            <w:pPr>
              <w:pStyle w:val="Normal"/>
              <w:numPr>
                <w:ilvl w:val="0"/>
                <w:numId w:val="116"/>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8517"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cs="Calibri Light" w:ascii="Calibri Light" w:hAnsi="Calibri Light"/>
                <w:spacing w:val="10"/>
                <w:szCs w:val="22"/>
                <w:lang w:val="el-GR"/>
              </w:rPr>
              <w:t xml:space="preserve">μπορεί να λειτουργήσει με περισσότερες από μία βάσεις δεδομένων </w:t>
            </w:r>
            <w:r>
              <w:rPr>
                <w:rFonts w:eastAsia="Verdana" w:cs="Calibri Light" w:ascii="Calibri Light" w:hAnsi="Calibri Light"/>
                <w:szCs w:val="22"/>
                <w:lang w:val="el-GR"/>
              </w:rPr>
              <w:t>ανοιχτου λογισμικου</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Database</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independent</w:t>
            </w:r>
            <w:r>
              <w:rPr>
                <w:rFonts w:eastAsia="SimSun" w:cs="Calibri Light" w:ascii="Calibri Light" w:hAnsi="Calibri Light"/>
                <w:spacing w:val="10"/>
                <w:szCs w:val="22"/>
                <w:lang w:val="el-GR"/>
              </w:rPr>
              <w:t xml:space="preserve">), όπως με </w:t>
            </w:r>
            <w:r>
              <w:rPr>
                <w:rFonts w:eastAsia="SimSun" w:cs="Calibri Light" w:ascii="Calibri Light" w:hAnsi="Calibri Light"/>
                <w:spacing w:val="10"/>
                <w:szCs w:val="22"/>
              </w:rPr>
              <w:t>MySQL</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PostgerSQL</w:t>
            </w:r>
            <w:r>
              <w:rPr>
                <w:rFonts w:eastAsia="SimSun" w:cs="Calibri Light" w:ascii="Calibri Light" w:hAnsi="Calibri Light"/>
                <w:spacing w:val="10"/>
                <w:szCs w:val="22"/>
                <w:lang w:val="el-GR"/>
              </w:rPr>
              <w:t>, κ.α.</w:t>
            </w:r>
          </w:p>
        </w:tc>
      </w:tr>
    </w:tbl>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b/>
          <w:color w:val="000000"/>
          <w:szCs w:val="22"/>
          <w:lang w:val="el-GR"/>
        </w:rPr>
      </w:pPr>
      <w:r>
        <w:rPr>
          <w:rFonts w:eastAsia="Calibri"/>
          <w:b/>
          <w:color w:val="000000"/>
          <w:szCs w:val="22"/>
          <w:lang w:val="el-GR"/>
        </w:rPr>
        <w:t>8.1.10 Έξυπνο σύστημα προειδοποίησης και αντιμετώπισης κινδύνων (πλημμυρικών φαινομένων, πυρκαγιάς , σεισμού κλπ.)</w:t>
      </w:r>
      <w:r>
        <w:rPr>
          <w:rFonts w:eastAsia="Calibri"/>
          <w:b/>
          <w:color w:val="000000"/>
          <w:szCs w:val="22"/>
        </w:rPr>
        <w:t> </w:t>
      </w:r>
      <w:r>
        <w:rPr>
          <w:rFonts w:eastAsia="Calibri"/>
          <w:b/>
          <w:color w:val="000000"/>
          <w:szCs w:val="22"/>
          <w:lang w:val="el-GR"/>
        </w:rPr>
        <w:t xml:space="preserve"> εντός των ορίων του δήμου και σύμφωνα με τις αρμοδιότητες τους</w:t>
      </w:r>
    </w:p>
    <w:tbl>
      <w:tblPr>
        <w:tblStyle w:val="3-111"/>
        <w:tblW w:w="10132"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73"/>
        <w:gridCol w:w="5628"/>
        <w:gridCol w:w="1179"/>
        <w:gridCol w:w="1255"/>
        <w:gridCol w:w="1497"/>
      </w:tblGrid>
      <w:tr>
        <w:trPr>
          <w:trHeight w:val="472" w:hRule="atLeast"/>
          <w:cnfStyle w:val="100000000000" w:firstRow="1" w:lastRow="0" w:firstColumn="0" w:lastColumn="0" w:oddVBand="0" w:evenVBand="0" w:oddHBand="0" w:evenHBand="0" w:firstRowFirstColumn="0" w:firstRowLastColumn="0" w:lastRowFirstColumn="0" w:lastRowLastColumn="0"/>
        </w:trPr>
        <w:tc>
          <w:tcPr>
            <w:tcW w:w="10132"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tcBorders>
            <w:shd w:color="auto" w:fill="4472C4" w:val="clear"/>
            <w:vAlign w:val="center"/>
          </w:tcPr>
          <w:p>
            <w:pPr>
              <w:pStyle w:val="Normal"/>
              <w:widowControl/>
              <w:spacing w:before="0" w:after="120"/>
              <w:jc w:val="center"/>
              <w:rPr>
                <w:lang w:val="el-GR"/>
              </w:rPr>
            </w:pPr>
            <w:r>
              <w:rPr>
                <w:rFonts w:eastAsia="Calibri"/>
                <w:b/>
                <w:bCs/>
                <w:color w:val="FFFFFF"/>
                <w:szCs w:val="22"/>
                <w:lang w:val="el-GR" w:bidi="ar-SA"/>
              </w:rPr>
              <w:t>Έξυπνο σύστημα προειδοποίησης και αντιμετώπισης κινδύνων (πλημμυρικών φαινομένων, πυρκαγιάς, σεισμού κ.λπ.) εντός των ορίων του δήμου και σύμφωνα με τις αρμοδιότητες τους</w:t>
            </w:r>
          </w:p>
        </w:tc>
      </w:tr>
      <w:tr>
        <w:trPr>
          <w:trHeight w:val="420"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start w:val="single" w:sz="4" w:space="0" w:color="000001"/>
            </w:tcBorders>
            <w:shd w:color="auto" w:fill="B4C6E7" w:val="clear"/>
            <w:vAlign w:val="center"/>
          </w:tcPr>
          <w:p>
            <w:pPr>
              <w:pStyle w:val="Normal"/>
              <w:widowControl/>
              <w:spacing w:before="0" w:after="120"/>
              <w:jc w:val="center"/>
              <w:rPr>
                <w:rFonts w:eastAsia="Calibri"/>
                <w:b/>
                <w:bCs/>
              </w:rPr>
            </w:pPr>
            <w:r>
              <w:rPr>
                <w:rFonts w:eastAsia="Calibri"/>
                <w:b/>
                <w:bCs/>
                <w:szCs w:val="22"/>
                <w:lang w:val="el-GR" w:bidi="ar-SA"/>
              </w:rPr>
              <w:t>Α/Α</w:t>
            </w:r>
          </w:p>
        </w:tc>
        <w:tc>
          <w:tcPr>
            <w:tcW w:w="5628" w:type="dxa"/>
            <w:tcBorders>
              <w:start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ΠΕΡΙΓΡΑΦΗ</w:t>
            </w:r>
          </w:p>
        </w:tc>
        <w:tc>
          <w:tcPr>
            <w:tcW w:w="1179" w:type="dxa"/>
            <w:tcBorders>
              <w:start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ΑΠΑΙΤΗΣΗ</w:t>
            </w:r>
          </w:p>
        </w:tc>
        <w:tc>
          <w:tcPr>
            <w:tcW w:w="1255" w:type="dxa"/>
            <w:tcBorders>
              <w:start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ΑΠΑΝΤΗΣΗ</w:t>
            </w:r>
          </w:p>
        </w:tc>
        <w:tc>
          <w:tcPr>
            <w:tcW w:w="1497" w:type="dxa"/>
            <w:tcBorders>
              <w:start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ΠΑΡΑΠΟΜΠΗ</w:t>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tcBorders>
            <w:shd w:color="auto" w:fill="FFFFFF" w:val="clear"/>
            <w:vAlign w:val="center"/>
          </w:tcPr>
          <w:p>
            <w:pPr>
              <w:pStyle w:val="Normal"/>
              <w:widowControl/>
              <w:spacing w:before="0" w:after="120"/>
              <w:jc w:val="center"/>
              <w:rPr>
                <w:sz w:val="18"/>
              </w:rPr>
            </w:pPr>
            <w:r>
              <w:rPr>
                <w:rFonts w:eastAsia="Calibri"/>
                <w:b/>
                <w:bCs/>
                <w:szCs w:val="22"/>
                <w:lang w:val="el-GR" w:bidi="ar-SA"/>
              </w:rPr>
              <w:t>1.</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Το εν λόγω σύστημα έχει ως στόχο την δημιουργία ενός δυναμικού περιβάλλοντος μέσα από το οποίο ο Δήμος να έχει την δυνατότητα αφενός μεν να ενημερώνει τους δημότες για θέματα πολιτικής προστασίας, αφετέρου δε να παρακολουθεί σε πραγματικό χρόνο την κατάσταση που επικρατεί στο πεδίο, σε περίπτωση κάποιου σοβαρού γεγονότος. </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bl>
    <w:p>
      <w:pPr>
        <w:pStyle w:val="Normal"/>
        <w:suppressAutoHyphens w:val="false"/>
        <w:spacing w:lineRule="auto" w:line="259" w:before="0" w:after="160"/>
        <w:rPr>
          <w:rFonts w:eastAsia="Calibri" w:cs="Arial"/>
          <w:szCs w:val="22"/>
        </w:rPr>
      </w:pPr>
      <w:r>
        <w:rPr>
          <w:rFonts w:eastAsia="Calibri" w:cs="Arial"/>
          <w:szCs w:val="22"/>
        </w:rPr>
      </w:r>
    </w:p>
    <w:p>
      <w:pPr>
        <w:pStyle w:val="Normal"/>
        <w:rPr>
          <w:rFonts w:eastAsia="Yu Gothic Light"/>
          <w:color w:val="2F5496"/>
          <w:sz w:val="24"/>
          <w:lang w:val="el-GR"/>
        </w:rPr>
      </w:pPr>
      <w:r>
        <w:rPr>
          <w:rFonts w:eastAsia="Yu Gothic Light"/>
          <w:color w:val="2F5496"/>
          <w:sz w:val="24"/>
          <w:lang w:val="el-GR"/>
        </w:rPr>
        <w:t>ΠΣ: Υποσύστημα ενημέρωσης πολιτών για θέματα Πολιτικής Προστασίας - Ενότητα Σύγχρονης ενημέρωσης</w:t>
      </w:r>
    </w:p>
    <w:tbl>
      <w:tblPr>
        <w:tblStyle w:val="3-111"/>
        <w:tblW w:w="10132"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73"/>
        <w:gridCol w:w="5628"/>
        <w:gridCol w:w="1179"/>
        <w:gridCol w:w="1255"/>
        <w:gridCol w:w="1497"/>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0132"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before="0" w:after="120"/>
              <w:jc w:val="center"/>
              <w:rPr>
                <w:lang w:val="el-GR"/>
              </w:rPr>
            </w:pPr>
            <w:r>
              <w:rPr>
                <w:rFonts w:eastAsia="Calibri"/>
                <w:b/>
                <w:bCs/>
                <w:color w:val="FFFFFF"/>
                <w:szCs w:val="22"/>
                <w:lang w:val="el-GR" w:bidi="ar-SA"/>
              </w:rPr>
              <w:t>Υποσύστημα ενημέρωσης πολιτών για θέματα Πολιτικής Προστασίας</w:t>
            </w:r>
          </w:p>
          <w:p>
            <w:pPr>
              <w:pStyle w:val="Normal"/>
              <w:widowControl/>
              <w:spacing w:before="0" w:after="120"/>
              <w:jc w:val="center"/>
              <w:rPr>
                <w:rFonts w:eastAsia="Calibri"/>
                <w:b/>
                <w:bCs/>
                <w:color w:val="FFFFFF"/>
              </w:rPr>
            </w:pPr>
            <w:r>
              <w:rPr>
                <w:rFonts w:eastAsia="Calibri"/>
                <w:b/>
                <w:bCs/>
                <w:color w:val="FFFFFF"/>
                <w:szCs w:val="22"/>
                <w:lang w:bidi="ar-SA"/>
              </w:rPr>
              <w:t>Ενότητα Σύγχρονης ενημέρωσης</w:t>
            </w:r>
          </w:p>
        </w:tc>
      </w:tr>
      <w:tr>
        <w:trPr>
          <w:trHeight w:val="420"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rPr>
                <w:rFonts w:eastAsia="Calibri"/>
                <w:b/>
                <w:bCs/>
              </w:rPr>
            </w:pPr>
            <w:r>
              <w:rPr>
                <w:rFonts w:eastAsia="Calibri"/>
                <w:b/>
                <w:bCs/>
                <w:szCs w:val="22"/>
                <w:lang w:val="el-GR" w:bidi="ar-SA"/>
              </w:rPr>
              <w:t>Α/Α</w:t>
            </w:r>
          </w:p>
        </w:tc>
        <w:tc>
          <w:tcPr>
            <w:tcW w:w="562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ΠΕΡΙΓΡΑΦΗ</w:t>
            </w:r>
          </w:p>
        </w:tc>
        <w:tc>
          <w:tcPr>
            <w:tcW w:w="117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ΑΠΑΙΤΗΣΗ</w:t>
            </w:r>
          </w:p>
        </w:tc>
        <w:tc>
          <w:tcPr>
            <w:tcW w:w="1255"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ΑΠΑΝΤΗΣΗ</w:t>
            </w:r>
          </w:p>
        </w:tc>
        <w:tc>
          <w:tcPr>
            <w:tcW w:w="1497"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ΠΑΡΑΠΟΜΠΗ</w:t>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Η ενότητα της σύγχρονης ενημέρωσης περιλαμβάνει μια διαδικτυακή και </w:t>
            </w:r>
            <w:r>
              <w:rPr>
                <w:rFonts w:eastAsia="Calibri"/>
                <w:szCs w:val="22"/>
                <w:lang w:bidi="ar-SA"/>
              </w:rPr>
              <w:t>mobile</w:t>
            </w:r>
            <w:r>
              <w:rPr>
                <w:rFonts w:eastAsia="Calibri"/>
                <w:szCs w:val="22"/>
                <w:lang w:val="el-GR" w:bidi="ar-SA"/>
              </w:rPr>
              <w:t xml:space="preserve"> εφαρμογή για </w:t>
            </w:r>
            <w:r>
              <w:rPr>
                <w:rFonts w:eastAsia="Calibri"/>
                <w:szCs w:val="22"/>
                <w:lang w:bidi="ar-SA"/>
              </w:rPr>
              <w:t>iOS</w:t>
            </w:r>
            <w:r>
              <w:rPr>
                <w:rFonts w:eastAsia="Calibri"/>
                <w:szCs w:val="22"/>
                <w:lang w:val="el-GR" w:bidi="ar-SA"/>
              </w:rPr>
              <w:t xml:space="preserve"> και </w:t>
            </w:r>
            <w:r>
              <w:rPr>
                <w:rFonts w:eastAsia="Calibri"/>
                <w:szCs w:val="22"/>
                <w:lang w:bidi="ar-SA"/>
              </w:rPr>
              <w:t>Android</w:t>
            </w:r>
            <w:r>
              <w:rPr>
                <w:rFonts w:eastAsia="Calibri"/>
                <w:szCs w:val="22"/>
                <w:lang w:val="el-GR" w:bidi="ar-SA"/>
              </w:rPr>
              <w:t>, μέσω της οποίας ο Δήμος να είναι σε θέση να ενημερώνει σε πραγματικό χρόνο τους πολίτες για φυσικές ή άλλες καταστροφές και έκτακτα γεγονότα που λαμβάνουν χώρα εντός των ορίων διοικητικής ευθύνης του.</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2.</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Μέσω ειδικής οθόνης οι δημότες να έχουν την δυνατότητα να δηλώσουν τα προσωπικά τους στοιχεία και να ορίσουν τις περιοχές εντός των ορίων διοικητικής ευθύνης του Δήμου, για τις οποίες θέλουν να ενημερώνονται στην περίπτωση έκτακτου γεγονότος.</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lang w:val="en-US"/>
              </w:rPr>
            </w:pPr>
            <w:r>
              <w:rPr>
                <w:rFonts w:eastAsia="Calibri"/>
                <w:b/>
                <w:bCs/>
                <w:szCs w:val="22"/>
                <w:lang w:val="en-US" w:bidi="ar-SA"/>
              </w:rPr>
              <w:t>3.</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Ανάλογα με την κατηγορία του έκτακτου γεγονότος η επικράτεια του Δήμου να χωρίζεται σε περιοχές, ούτως ώστε ο κάθε ενδιαφερόμενος πολίτης να μπορεί να επιλέξει τις περιοχές ενδιαφέροντος.</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4.</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Σε περίπτωση συμβάντος, οι εγγεγραμμένοι πολίτες να έχουν την δυνατότητα να λαμβάνουν ειδοποιήσεις -στην κινητή τους συσκευή- για την κατάσταση που επικρατεί στην περιοχή ενδιαφέροντος τους, ανεξάρτητα από το σημείο που βρίσκονται οι ίδιοι.</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6.</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Οι ειδοποιήσεις να μπορούν να αποστέλλονται μέσω διαφορετικών εναλλακτικών καναλιών όπως </w:t>
            </w:r>
            <w:r>
              <w:rPr>
                <w:rFonts w:eastAsia="Calibri"/>
                <w:szCs w:val="22"/>
                <w:lang w:bidi="ar-SA"/>
              </w:rPr>
              <w:t>sms</w:t>
            </w:r>
            <w:r>
              <w:rPr>
                <w:rFonts w:eastAsia="Calibri"/>
                <w:szCs w:val="22"/>
                <w:lang w:val="el-GR" w:bidi="ar-SA"/>
              </w:rPr>
              <w:t xml:space="preserve">, </w:t>
            </w:r>
            <w:r>
              <w:rPr>
                <w:rFonts w:eastAsia="Calibri"/>
                <w:szCs w:val="22"/>
                <w:lang w:bidi="ar-SA"/>
              </w:rPr>
              <w:t>Viber</w:t>
            </w:r>
            <w:r>
              <w:rPr>
                <w:rFonts w:eastAsia="Calibri"/>
                <w:szCs w:val="22"/>
                <w:lang w:val="el-GR" w:bidi="ar-SA"/>
              </w:rPr>
              <w:t xml:space="preserve">, </w:t>
            </w:r>
            <w:r>
              <w:rPr>
                <w:rFonts w:eastAsia="Calibri"/>
                <w:szCs w:val="22"/>
                <w:lang w:bidi="ar-SA"/>
              </w:rPr>
              <w:t>Whats</w:t>
            </w:r>
            <w:r>
              <w:rPr>
                <w:rFonts w:eastAsia="Calibri"/>
                <w:szCs w:val="22"/>
                <w:lang w:val="en-US" w:bidi="ar-SA"/>
              </w:rPr>
              <w:t>ap</w:t>
            </w:r>
            <w:r>
              <w:rPr>
                <w:rFonts w:eastAsia="Calibri"/>
                <w:szCs w:val="22"/>
                <w:lang w:bidi="ar-SA"/>
              </w:rPr>
              <w:t>p</w:t>
            </w:r>
            <w:r>
              <w:rPr>
                <w:rFonts w:eastAsia="Calibri"/>
                <w:szCs w:val="22"/>
                <w:lang w:val="el-GR" w:bidi="ar-SA"/>
              </w:rPr>
              <w:t xml:space="preserve"> και να παράγονται από την ομάδα πολιτικής προστασίας κατόπιν σχετικής ενημέρωσης από το πεδίο. </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rPr>
                <w:rFonts w:eastAsia="Calibri"/>
                <w:b/>
                <w:bCs/>
                <w:szCs w:val="22"/>
                <w:lang w:val="el-GR" w:bidi="ar-SA"/>
              </w:rPr>
            </w:pPr>
            <w:r>
              <w:rPr>
                <w:rFonts w:eastAsia="Calibri"/>
                <w:b/>
                <w:bCs/>
                <w:szCs w:val="22"/>
                <w:lang w:val="el-GR" w:bidi="ar-SA"/>
              </w:rPr>
            </w:r>
          </w:p>
        </w:tc>
        <w:tc>
          <w:tcPr>
            <w:tcW w:w="562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Η ενότητα της σύγχρονης ενημέρωσης του υποσυστήματος ενημέρωσης πολιτών για θέματα πολιτικής προστασίας πρέπει να διαθέτει κατ΄ ελάχιστο τις κάτωθι λειτουργίες και δυνατότητες:</w:t>
            </w:r>
          </w:p>
        </w:tc>
        <w:tc>
          <w:tcPr>
            <w:tcW w:w="1179"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c>
          <w:tcPr>
            <w:tcW w:w="125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7.</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Δυνατότητα αρχικοποίησης με επιμέρους ανάλυση της περιοχής παρέμβασης σε απεριόριστο αριθμό περιοχών ενδιαφέροντος. </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Η εν λόγω αρχικοποίηση πρέπει να υποστηρίζει ορισμό μιας περιοχή ενδιαφέροντος με χωρικό προσδιορισμό (π.χ. δημοτικό διαμέρισμα Χ ή γειτονιά Ψ) και με σημειακό προσδιορισμό (3ο Δημοτικό Σχολείο, Νοσοκομείο Χ κ.λπ).</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8.</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Δυνατότητα εγγραφής πολιτών με την χρήση κωδικών </w:t>
            </w:r>
            <w:r>
              <w:rPr>
                <w:rFonts w:eastAsia="Calibri"/>
                <w:szCs w:val="22"/>
                <w:lang w:bidi="ar-SA"/>
              </w:rPr>
              <w:t>taxisnet</w:t>
            </w:r>
            <w:r>
              <w:rPr>
                <w:rFonts w:eastAsia="Calibri"/>
                <w:szCs w:val="22"/>
                <w:lang w:val="el-GR" w:bidi="ar-SA"/>
              </w:rPr>
              <w:t xml:space="preserve"> ή άλλων εναλλακτικών συστημάτων αυθεντικοποίησης όπως: </w:t>
            </w:r>
            <w:r>
              <w:rPr>
                <w:rFonts w:eastAsia="Calibri"/>
                <w:szCs w:val="22"/>
                <w:lang w:bidi="ar-SA"/>
              </w:rPr>
              <w:t>google</w:t>
            </w:r>
            <w:r>
              <w:rPr>
                <w:rFonts w:eastAsia="Calibri"/>
                <w:szCs w:val="22"/>
                <w:lang w:val="el-GR" w:bidi="ar-SA"/>
              </w:rPr>
              <w:t xml:space="preserve">, </w:t>
            </w:r>
            <w:r>
              <w:rPr>
                <w:rFonts w:eastAsia="Calibri"/>
                <w:szCs w:val="22"/>
                <w:lang w:bidi="ar-SA"/>
              </w:rPr>
              <w:t>facebook</w:t>
            </w:r>
            <w:r>
              <w:rPr>
                <w:rFonts w:eastAsia="Calibri"/>
                <w:szCs w:val="22"/>
                <w:lang w:val="el-GR" w:bidi="ar-SA"/>
              </w:rPr>
              <w:t xml:space="preserve"> κ.λπ.</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Δυνατότητα εγγραφής πολιτών από στελέχη του δήμου, κατόπιν φυσικής παρουσίας στο Δήμο και με επίδειξη σχετικού πιστοποιητικού (ταυτότητα ή διαβατήριο)</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9.</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Δυνατότητα δημιουργίας πρότυπων ειδοποιήσεων για χρήση σε περίπτωση εκτάκτων γεγονότων.</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Δυνατότητα δημιουργίας ειδοποιήσεων που θα περιλαμβάνουν κείμενο και υπερσυνδέσμους.</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10.</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bidi="ar-SA"/>
              </w:rPr>
              <w:t>Δυνατότητα προγραμματισμού αποστολής ειδοποιήσεων.</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Δυνατότητα επιλογής αποστολής ειδοποιήσεων σε πολίτες μιας ή περισσότερων περιοχών ενδιαφέροντος.</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11.</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Δυνατότητα αποστολής μηνύματος σε όλους τους εγγεγραμμένους πολίτες ανεξάρτητα από την επιλεγμένη περιοχή ενδιαφέροντος τους.</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Δυνατότητα επιλογής ενός ή περισσοτέρων καναλιών εξυπηρέτησης (</w:t>
            </w:r>
            <w:r>
              <w:rPr>
                <w:rFonts w:eastAsia="Calibri"/>
                <w:szCs w:val="22"/>
                <w:lang w:bidi="ar-SA"/>
              </w:rPr>
              <w:t>sms</w:t>
            </w:r>
            <w:r>
              <w:rPr>
                <w:rFonts w:eastAsia="Calibri"/>
                <w:szCs w:val="22"/>
                <w:lang w:val="el-GR" w:bidi="ar-SA"/>
              </w:rPr>
              <w:t xml:space="preserve"> ή/και </w:t>
            </w:r>
            <w:r>
              <w:rPr>
                <w:rFonts w:eastAsia="Calibri"/>
                <w:szCs w:val="22"/>
                <w:lang w:bidi="ar-SA"/>
              </w:rPr>
              <w:t>viber</w:t>
            </w:r>
            <w:r>
              <w:rPr>
                <w:rFonts w:eastAsia="Calibri"/>
                <w:szCs w:val="22"/>
                <w:lang w:val="el-GR" w:bidi="ar-SA"/>
              </w:rPr>
              <w:t xml:space="preserve"> ή//και </w:t>
            </w:r>
            <w:r>
              <w:rPr>
                <w:rFonts w:eastAsia="Calibri"/>
                <w:szCs w:val="22"/>
                <w:lang w:bidi="ar-SA"/>
              </w:rPr>
              <w:t>whatsapp</w:t>
            </w:r>
            <w:r>
              <w:rPr>
                <w:rFonts w:eastAsia="Calibri"/>
                <w:szCs w:val="22"/>
                <w:lang w:val="el-GR" w:bidi="ar-SA"/>
              </w:rPr>
              <w:t xml:space="preserve"> κ.λπ).</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12.</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Η εγκατάσταση της συγκεκριμένης ψηφιακής υπηρεσίας κρίνεται εξαιρετικά σημαντική, δεδομένου ότι ο δημότης να μπορεί να έχει έγκυρη ενημέρωση σε σχεδόν πραγματικό χρόνο για τους οικείους του ή/και την περιουσία του, χωρίς να χρειαστεί να μεταβεί στο σημείο ενδιαφέροντος του.</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13.</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tabs>
                <w:tab w:val="clear" w:pos="720"/>
                <w:tab w:val="left" w:pos="0" w:leader="none"/>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Η ενότητα της σύγχρονης ενημέρωσης να ολοκληρώνεται με την διάθεση μιας αμφίδρομης υπηρεσίας, μέσω της οποίας ο κάθε εγγεγραμμένος πολίτης να μπορεί -με το πάτημα ενός πλήκτρου στην σχετική εφαρμογή- να ενημερώσει τους οικείους του ότι είναι ασφαλής (</w:t>
            </w:r>
            <w:r>
              <w:rPr>
                <w:rFonts w:eastAsia="Calibri"/>
                <w:szCs w:val="22"/>
                <w:lang w:bidi="ar-SA"/>
              </w:rPr>
              <w:t>Marked</w:t>
            </w:r>
            <w:r>
              <w:rPr>
                <w:rFonts w:eastAsia="Calibri"/>
                <w:szCs w:val="22"/>
                <w:lang w:val="el-GR" w:bidi="ar-SA"/>
              </w:rPr>
              <w:t>-</w:t>
            </w:r>
            <w:r>
              <w:rPr>
                <w:rFonts w:eastAsia="Calibri"/>
                <w:szCs w:val="22"/>
                <w:lang w:bidi="ar-SA"/>
              </w:rPr>
              <w:t>as</w:t>
            </w:r>
            <w:r>
              <w:rPr>
                <w:rFonts w:eastAsia="Calibri"/>
                <w:szCs w:val="22"/>
                <w:lang w:val="el-GR" w:bidi="ar-SA"/>
              </w:rPr>
              <w:t>-</w:t>
            </w:r>
            <w:r>
              <w:rPr>
                <w:rFonts w:eastAsia="Calibri"/>
                <w:szCs w:val="22"/>
                <w:lang w:bidi="ar-SA"/>
              </w:rPr>
              <w:t>safe</w:t>
            </w:r>
            <w:r>
              <w:rPr>
                <w:rFonts w:eastAsia="Calibri"/>
                <w:szCs w:val="22"/>
                <w:lang w:val="el-GR" w:bidi="ar-SA"/>
              </w:rPr>
              <w:t xml:space="preserve">). </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rPr>
                <w:rFonts w:eastAsia="Calibri"/>
                <w:b/>
                <w:bCs/>
                <w:szCs w:val="22"/>
                <w:lang w:val="el-GR" w:bidi="ar-SA"/>
              </w:rPr>
            </w:pPr>
            <w:r>
              <w:rPr>
                <w:rFonts w:eastAsia="Calibri"/>
                <w:b/>
                <w:bCs/>
                <w:szCs w:val="22"/>
                <w:lang w:val="el-GR" w:bidi="ar-SA"/>
              </w:rPr>
            </w:r>
          </w:p>
        </w:tc>
        <w:tc>
          <w:tcPr>
            <w:tcW w:w="562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Η εν λόγω υπηρεσία να διατίθεται μέσω της τόσο στην διαδικτυακή όσο και στην </w:t>
            </w:r>
            <w:r>
              <w:rPr>
                <w:rFonts w:eastAsia="Calibri"/>
                <w:szCs w:val="22"/>
                <w:lang w:bidi="ar-SA"/>
              </w:rPr>
              <w:t>mobile</w:t>
            </w:r>
            <w:r>
              <w:rPr>
                <w:rFonts w:eastAsia="Calibri"/>
                <w:szCs w:val="22"/>
                <w:lang w:val="el-GR" w:bidi="ar-SA"/>
              </w:rPr>
              <w:t xml:space="preserve"> έκδοση της εφαρμογής και να περιλαμβάνει τις κάτωθι δυνατότητες:</w:t>
            </w:r>
          </w:p>
        </w:tc>
        <w:tc>
          <w:tcPr>
            <w:tcW w:w="1179"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c>
          <w:tcPr>
            <w:tcW w:w="125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14.</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Δυνατότητα ορισμού των ατόμων που ο εκάστοτε εγγεγραμμένος επιθυμεί να ενημερώνονται για την ασφάλειά του σε περίπτωση έκτακτου γεγονότος (στοιχεία επικοινωνίας όπως κινητό τηλέφωνο και </w:t>
            </w:r>
            <w:r>
              <w:rPr>
                <w:rFonts w:eastAsia="Calibri"/>
                <w:szCs w:val="22"/>
                <w:lang w:bidi="ar-SA"/>
              </w:rPr>
              <w:t>email</w:t>
            </w:r>
            <w:r>
              <w:rPr>
                <w:rFonts w:eastAsia="Calibri"/>
                <w:szCs w:val="22"/>
                <w:lang w:val="el-GR" w:bidi="ar-SA"/>
              </w:rPr>
              <w:t>).</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Δυνατότητα αυτόματης ενημέρωσης της Υπηρεσίας Πολιτικής Προστασίας του Δήμου.</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15.</w:t>
            </w:r>
          </w:p>
        </w:tc>
        <w:tc>
          <w:tcPr>
            <w:tcW w:w="562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bidi="ar-SA"/>
              </w:rPr>
              <w:t>Δυνατότητα αυτόματου γεωεντοπισμού.</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Δυνατότητα εύκολης πρόσβασης στο πλήκτρο </w:t>
            </w:r>
            <w:r>
              <w:rPr>
                <w:rFonts w:eastAsia="Calibri"/>
                <w:szCs w:val="22"/>
                <w:lang w:bidi="ar-SA"/>
              </w:rPr>
              <w:t>Marked</w:t>
            </w:r>
            <w:r>
              <w:rPr>
                <w:rFonts w:eastAsia="Calibri"/>
                <w:szCs w:val="22"/>
                <w:lang w:val="el-GR" w:bidi="ar-SA"/>
              </w:rPr>
              <w:t>-</w:t>
            </w:r>
            <w:r>
              <w:rPr>
                <w:rFonts w:eastAsia="Calibri"/>
                <w:szCs w:val="22"/>
                <w:lang w:bidi="ar-SA"/>
              </w:rPr>
              <w:t>as</w:t>
            </w:r>
            <w:r>
              <w:rPr>
                <w:rFonts w:eastAsia="Calibri"/>
                <w:szCs w:val="22"/>
                <w:lang w:val="el-GR" w:bidi="ar-SA"/>
              </w:rPr>
              <w:t>-</w:t>
            </w:r>
            <w:r>
              <w:rPr>
                <w:rFonts w:eastAsia="Calibri"/>
                <w:szCs w:val="22"/>
                <w:lang w:bidi="ar-SA"/>
              </w:rPr>
              <w:t>safe</w:t>
            </w:r>
            <w:r>
              <w:rPr>
                <w:rFonts w:eastAsia="Calibri"/>
                <w:szCs w:val="22"/>
                <w:lang w:val="el-GR" w:bidi="ar-SA"/>
              </w:rPr>
              <w:t xml:space="preserve">, με χρήση </w:t>
            </w:r>
            <w:r>
              <w:rPr>
                <w:rFonts w:eastAsia="Calibri"/>
                <w:szCs w:val="22"/>
                <w:lang w:bidi="ar-SA"/>
              </w:rPr>
              <w:t>face</w:t>
            </w:r>
            <w:r>
              <w:rPr>
                <w:rFonts w:eastAsia="Calibri"/>
                <w:szCs w:val="22"/>
                <w:lang w:val="el-GR" w:bidi="ar-SA"/>
              </w:rPr>
              <w:t xml:space="preserve"> </w:t>
            </w:r>
            <w:r>
              <w:rPr>
                <w:rFonts w:eastAsia="Calibri"/>
                <w:szCs w:val="22"/>
                <w:lang w:bidi="ar-SA"/>
              </w:rPr>
              <w:t>id</w:t>
            </w:r>
            <w:r>
              <w:rPr>
                <w:rFonts w:eastAsia="Calibri"/>
                <w:szCs w:val="22"/>
                <w:lang w:val="el-GR" w:bidi="ar-SA"/>
              </w:rPr>
              <w:t xml:space="preserve"> ή </w:t>
            </w:r>
            <w:r>
              <w:rPr>
                <w:rFonts w:eastAsia="Calibri"/>
                <w:szCs w:val="22"/>
                <w:lang w:bidi="ar-SA"/>
              </w:rPr>
              <w:t>fingerprint</w:t>
            </w:r>
            <w:r>
              <w:rPr>
                <w:rFonts w:eastAsia="Calibri"/>
                <w:szCs w:val="22"/>
                <w:lang w:val="el-GR" w:bidi="ar-SA"/>
              </w:rPr>
              <w:t>.</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Δυνατότητα επιπλέον επιλογών πλην του </w:t>
            </w:r>
            <w:r>
              <w:rPr>
                <w:rFonts w:eastAsia="Calibri"/>
                <w:szCs w:val="22"/>
                <w:lang w:bidi="ar-SA"/>
              </w:rPr>
              <w:t>Marked</w:t>
            </w:r>
            <w:r>
              <w:rPr>
                <w:rFonts w:eastAsia="Calibri"/>
                <w:szCs w:val="22"/>
                <w:lang w:val="el-GR" w:bidi="ar-SA"/>
              </w:rPr>
              <w:t>-</w:t>
            </w:r>
            <w:r>
              <w:rPr>
                <w:rFonts w:eastAsia="Calibri"/>
                <w:szCs w:val="22"/>
                <w:lang w:bidi="ar-SA"/>
              </w:rPr>
              <w:t>as</w:t>
            </w:r>
            <w:r>
              <w:rPr>
                <w:rFonts w:eastAsia="Calibri"/>
                <w:szCs w:val="22"/>
                <w:lang w:val="el-GR" w:bidi="ar-SA"/>
              </w:rPr>
              <w:t>-</w:t>
            </w:r>
            <w:r>
              <w:rPr>
                <w:rFonts w:eastAsia="Calibri"/>
                <w:szCs w:val="22"/>
                <w:lang w:bidi="ar-SA"/>
              </w:rPr>
              <w:t>safe</w:t>
            </w:r>
            <w:r>
              <w:rPr>
                <w:rFonts w:eastAsia="Calibri"/>
                <w:szCs w:val="22"/>
                <w:lang w:val="el-GR" w:bidi="ar-SA"/>
              </w:rPr>
              <w:t xml:space="preserve"> (ενδεικτικά και όχι περιοριστικά: «Παγιδευμένος στο σπίτι», «Εγκλωβισμένος στο σχολείο» κ.λπ).</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bl>
    <w:p>
      <w:pPr>
        <w:pStyle w:val="Normal"/>
        <w:suppressAutoHyphens w:val="false"/>
        <w:spacing w:lineRule="auto" w:line="259" w:before="0" w:after="160"/>
        <w:rPr>
          <w:rFonts w:eastAsia="Calibri" w:cs="Arial"/>
          <w:szCs w:val="22"/>
        </w:rPr>
      </w:pPr>
      <w:r>
        <w:rPr>
          <w:rFonts w:eastAsia="Calibri" w:cs="Arial"/>
          <w:szCs w:val="22"/>
        </w:rPr>
      </w:r>
    </w:p>
    <w:p>
      <w:pPr>
        <w:pStyle w:val="Normal"/>
        <w:rPr>
          <w:rFonts w:eastAsia="Yu Gothic Light"/>
          <w:color w:val="2F5496"/>
          <w:sz w:val="24"/>
          <w:lang w:val="el-GR"/>
        </w:rPr>
      </w:pPr>
      <w:r>
        <w:rPr>
          <w:rFonts w:eastAsia="Yu Gothic Light"/>
          <w:color w:val="2F5496"/>
          <w:sz w:val="24"/>
          <w:lang w:val="el-GR"/>
        </w:rPr>
        <w:t>ΠΣ: Υποσύστημα ενημέρωσης πολιτών για θέματα Πολιτικής Προστασίας - Ενότητα Ασύγχρονης ενημέρωσης</w:t>
      </w:r>
    </w:p>
    <w:p>
      <w:pPr>
        <w:pStyle w:val="Normal"/>
        <w:suppressAutoHyphens w:val="false"/>
        <w:spacing w:lineRule="auto" w:line="259" w:before="0" w:after="160"/>
        <w:rPr>
          <w:rFonts w:eastAsia="Calibri" w:cs="Arial"/>
          <w:szCs w:val="22"/>
          <w:lang w:val="el-GR"/>
        </w:rPr>
      </w:pPr>
      <w:r>
        <w:rPr>
          <w:rFonts w:eastAsia="Calibri" w:cs="Arial"/>
          <w:szCs w:val="22"/>
          <w:lang w:val="el-GR"/>
        </w:rPr>
      </w:r>
    </w:p>
    <w:tbl>
      <w:tblPr>
        <w:tblStyle w:val="3-111"/>
        <w:tblW w:w="10132"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73"/>
        <w:gridCol w:w="5628"/>
        <w:gridCol w:w="1179"/>
        <w:gridCol w:w="1255"/>
        <w:gridCol w:w="1497"/>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0132"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before="0" w:after="120"/>
              <w:jc w:val="center"/>
              <w:rPr>
                <w:lang w:val="el-GR"/>
              </w:rPr>
            </w:pPr>
            <w:r>
              <w:rPr>
                <w:rFonts w:eastAsia="Calibri"/>
                <w:b/>
                <w:bCs/>
                <w:color w:val="FFFFFF"/>
                <w:szCs w:val="22"/>
                <w:lang w:val="el-GR" w:bidi="ar-SA"/>
              </w:rPr>
              <w:t>Υποσύστημα ενημέρωσης πολιτών για θέματα Πολιτικής Προστασίας</w:t>
            </w:r>
          </w:p>
          <w:p>
            <w:pPr>
              <w:pStyle w:val="Normal"/>
              <w:widowControl/>
              <w:spacing w:before="0" w:after="120"/>
              <w:jc w:val="center"/>
              <w:rPr>
                <w:highlight w:val="yellow"/>
              </w:rPr>
            </w:pPr>
            <w:r>
              <w:rPr>
                <w:rFonts w:eastAsia="Calibri"/>
                <w:b/>
                <w:bCs/>
                <w:color w:val="FFFFFF"/>
                <w:szCs w:val="22"/>
                <w:lang w:bidi="ar-SA"/>
              </w:rPr>
              <w:t>Ενότητα Ασύγχρονης ενημέρωσης</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rPr>
                <w:rFonts w:eastAsia="Calibri"/>
                <w:b/>
                <w:bCs/>
              </w:rPr>
            </w:pPr>
            <w:r>
              <w:rPr>
                <w:rFonts w:eastAsia="Calibri"/>
                <w:b/>
                <w:bCs/>
                <w:szCs w:val="22"/>
                <w:lang w:val="el-GR" w:bidi="ar-SA"/>
              </w:rPr>
              <w:t>Α/Α</w:t>
            </w:r>
          </w:p>
        </w:tc>
        <w:tc>
          <w:tcPr>
            <w:tcW w:w="562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ΠΕΡΙΓΡΑΦΗ</w:t>
            </w:r>
          </w:p>
        </w:tc>
        <w:tc>
          <w:tcPr>
            <w:tcW w:w="117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ΑΠΑΙΤΗΣΗ</w:t>
            </w:r>
          </w:p>
        </w:tc>
        <w:tc>
          <w:tcPr>
            <w:tcW w:w="1255"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ΑΠΑΝΤΗΣΗ</w:t>
            </w:r>
          </w:p>
        </w:tc>
        <w:tc>
          <w:tcPr>
            <w:tcW w:w="1497"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ΠΑΡΑΠΟΜΠΗ</w:t>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Περιλαμβάνει την δημιουργία ειδικού ενημερωτικού υλικού για θέματα πολιτικής προστασίας.</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2.</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Το εν λόγω υλικό να είναι προσωποποιημένο, δεδομένου ότι θα αφορά στην αντιμετώπιση συγκεκριμένου έκτακτου γεγονότος ξεχωριστά για κάθε περιοχή του Δήμου και σύμφωνα με το σχέδιο Πολιτικής Προστασίας που έχει εκπονηθεί.</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3.</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Το ενημερωτικό υλικό να αποτελείται κυρίως από οπτικοακουστικό υλικό (</w:t>
            </w:r>
            <w:r>
              <w:rPr>
                <w:rFonts w:eastAsia="Calibri"/>
                <w:szCs w:val="22"/>
                <w:lang w:bidi="ar-SA"/>
              </w:rPr>
              <w:t>video</w:t>
            </w:r>
            <w:r>
              <w:rPr>
                <w:rFonts w:eastAsia="Calibri"/>
                <w:szCs w:val="22"/>
                <w:lang w:val="el-GR" w:bidi="ar-SA"/>
              </w:rPr>
              <w:t xml:space="preserve"> </w:t>
            </w:r>
            <w:r>
              <w:rPr>
                <w:rFonts w:eastAsia="Calibri"/>
                <w:szCs w:val="22"/>
                <w:lang w:bidi="ar-SA"/>
              </w:rPr>
              <w:t>animation</w:t>
            </w:r>
            <w:r>
              <w:rPr>
                <w:rFonts w:eastAsia="Calibri"/>
                <w:szCs w:val="22"/>
                <w:lang w:val="el-GR" w:bidi="ar-SA"/>
              </w:rPr>
              <w:t>), μέσω του οποίου -για κάθε περιοχή ξεχωριστά- να περιγράφονται οι ενέργειες που θα πρέπει να κάνουν οι πολίτες στην περίπτωση έκτακτου γεγονότος.</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4.</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Το οπτικοακουστικό υλικό να έχει ενημερωτικό χαρακτήρα, λαμβάνοντας υπόψη τις ιδιαιτερότητες της κάθε περιοχής, αλλά και τα ειδικά χαρακτηριστικά κάθε έκτακτου γεγονότος.</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5.</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Να διατίθεται μέσω όλων των ενημερωτικών καναλιών του Δήμου (</w:t>
            </w:r>
            <w:r>
              <w:rPr>
                <w:rFonts w:eastAsia="Calibri"/>
                <w:szCs w:val="22"/>
                <w:lang w:bidi="ar-SA"/>
              </w:rPr>
              <w:t>Website</w:t>
            </w:r>
            <w:r>
              <w:rPr>
                <w:rFonts w:eastAsia="Calibri"/>
                <w:szCs w:val="22"/>
                <w:lang w:val="el-GR" w:bidi="ar-SA"/>
              </w:rPr>
              <w:t xml:space="preserve">, </w:t>
            </w:r>
            <w:r>
              <w:rPr>
                <w:rFonts w:eastAsia="Calibri"/>
                <w:szCs w:val="22"/>
                <w:lang w:bidi="ar-SA"/>
              </w:rPr>
              <w:t>Social</w:t>
            </w:r>
            <w:r>
              <w:rPr>
                <w:rFonts w:eastAsia="Calibri"/>
                <w:szCs w:val="22"/>
                <w:lang w:val="el-GR" w:bidi="ar-SA"/>
              </w:rPr>
              <w:t xml:space="preserve"> </w:t>
            </w:r>
            <w:r>
              <w:rPr>
                <w:rFonts w:eastAsia="Calibri"/>
                <w:szCs w:val="22"/>
                <w:lang w:bidi="ar-SA"/>
              </w:rPr>
              <w:t>Media</w:t>
            </w:r>
            <w:r>
              <w:rPr>
                <w:rFonts w:eastAsia="Calibri"/>
                <w:szCs w:val="22"/>
                <w:lang w:val="el-GR" w:bidi="ar-SA"/>
              </w:rPr>
              <w:t>) ανά τακτά χρονικά διαστήματα, με έμφαση στις περιόδους υψηλής επικινδυνότητας ανά γεγονός.</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rPr>
                <w:rFonts w:eastAsia="Calibri"/>
                <w:b/>
                <w:bCs/>
                <w:szCs w:val="22"/>
                <w:lang w:val="el-GR" w:bidi="ar-SA"/>
              </w:rPr>
            </w:pPr>
            <w:r>
              <w:rPr>
                <w:rFonts w:eastAsia="Calibri"/>
                <w:b/>
                <w:bCs/>
                <w:szCs w:val="22"/>
                <w:lang w:val="el-GR" w:bidi="ar-SA"/>
              </w:rPr>
            </w:r>
          </w:p>
        </w:tc>
        <w:tc>
          <w:tcPr>
            <w:tcW w:w="5628" w:type="dxa"/>
            <w:tcBorders>
              <w:top w:val="single" w:sz="4" w:space="0" w:color="000001"/>
              <w:start w:val="single" w:sz="4" w:space="0" w:color="000001"/>
              <w:bottom w:val="single" w:sz="4" w:space="0" w:color="000001"/>
              <w:end w:val="single" w:sz="4" w:space="0" w:color="000001"/>
            </w:tcBorders>
            <w:shd w:color="auto" w:fill="D9D9D9"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Το εν λόγω οπτικοακουστικό υλικό πρέπει να έχει τα κάτωθι χαρακτηριστικά και δυνατότητες:</w:t>
            </w:r>
          </w:p>
        </w:tc>
        <w:tc>
          <w:tcPr>
            <w:tcW w:w="1179" w:type="dxa"/>
            <w:tcBorders>
              <w:top w:val="single" w:sz="4" w:space="0" w:color="000001"/>
              <w:start w:val="single" w:sz="4" w:space="0" w:color="000001"/>
              <w:bottom w:val="single" w:sz="4" w:space="0" w:color="000001"/>
              <w:end w:val="single" w:sz="4" w:space="0" w:color="000001"/>
            </w:tcBorders>
            <w:shd w:color="auto" w:fill="D9D9D9"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       </w:t>
            </w:r>
          </w:p>
        </w:tc>
        <w:tc>
          <w:tcPr>
            <w:tcW w:w="125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bookmarkStart w:id="300" w:name="_Hlk61526414"/>
            <w:bookmarkStart w:id="301" w:name="_Hlk61526414"/>
            <w:bookmarkEnd w:id="301"/>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6.</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Να είναι σύντομο και περιεκτικό και να λαμβάνει υπόψη του τις κατά τόπους ιδιαιτερότητες, σύμφωνα με το σχέδιο πολιτικής προστασίας (εφόσον υπάρχει).</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Να έχει την δυνατότητα πολυκαναλικής διάθεσης.</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Να προβάλει σαφή μηνύματα με την μορφή ήχου και γραπτών κειμένων, σύμφωνα με τα όσα ορίζει η νομοθεσία σχετικά με την προσβασιμότητα για ΑΜΕΑ.</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7.</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lang w:val="el-GR"/>
              </w:rPr>
            </w:pPr>
            <w:r>
              <w:rPr>
                <w:rFonts w:eastAsia="Calibri"/>
                <w:szCs w:val="22"/>
                <w:lang w:val="el-GR" w:bidi="ar-SA"/>
              </w:rPr>
              <w:t xml:space="preserve">Οπτικοακουστικό υλικό πρέπει να παραχθεί για κάθε περιοχή που θα ορίσει ο Δήμος και για κάθε έκτακτο γεγονός. </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szCs w:val="22"/>
                <w:lang w:val="el-GR" w:bidi="ar-SA"/>
              </w:rPr>
            </w:pPr>
            <w:r>
              <w:rPr>
                <w:szCs w:val="22"/>
                <w:lang w:val="el-GR" w:bidi="ar-SA"/>
              </w:rPr>
            </w:r>
          </w:p>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szCs w:val="22"/>
                <w:lang w:val="el-GR" w:bidi="ar-SA"/>
              </w:rPr>
              <w:t xml:space="preserve">       </w:t>
            </w:r>
            <w:r>
              <w:rPr>
                <w:rFonts w:eastAsia="Calibri"/>
                <w:szCs w:val="22"/>
                <w:lang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rPr>
                <w:rFonts w:eastAsia="Calibri"/>
                <w:b/>
                <w:bCs/>
                <w:szCs w:val="22"/>
                <w:lang w:val="el-GR" w:bidi="ar-SA"/>
              </w:rPr>
            </w:pPr>
            <w:r>
              <w:rPr>
                <w:rFonts w:eastAsia="Calibri"/>
                <w:b/>
                <w:bCs/>
                <w:szCs w:val="22"/>
                <w:lang w:val="el-GR" w:bidi="ar-SA"/>
              </w:rPr>
            </w:r>
          </w:p>
        </w:tc>
        <w:tc>
          <w:tcPr>
            <w:tcW w:w="5628" w:type="dxa"/>
            <w:tcBorders>
              <w:top w:val="single" w:sz="4" w:space="0" w:color="000001"/>
              <w:start w:val="single" w:sz="4" w:space="0" w:color="000001"/>
              <w:bottom w:val="single" w:sz="4" w:space="0" w:color="000001"/>
              <w:end w:val="single" w:sz="4" w:space="0" w:color="000001"/>
            </w:tcBorders>
            <w:shd w:color="auto" w:fill="D9D9D9"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Στο πλαίσιο του παρόντος συστήματος να πραγματοποιηθεί και η απαιτούμενη προμήθεια και εγκατάσταση ενός τερματικού για το κέντρο ελέγχου με εγκατεστημένο λειτουργικό σύστημα και εφαρμογές γραφείου και μιας οθόνης, με τις κάτωθι τεχνικές προδιαγραφές:</w:t>
            </w:r>
          </w:p>
        </w:tc>
        <w:tc>
          <w:tcPr>
            <w:tcW w:w="1179" w:type="dxa"/>
            <w:tcBorders>
              <w:top w:val="single" w:sz="4" w:space="0" w:color="000001"/>
              <w:start w:val="single" w:sz="4" w:space="0" w:color="000001"/>
              <w:bottom w:val="single" w:sz="4" w:space="0" w:color="000001"/>
              <w:end w:val="single" w:sz="4" w:space="0" w:color="000001"/>
            </w:tcBorders>
            <w:shd w:color="auto" w:fill="D9D9D9"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tc>
        <w:tc>
          <w:tcPr>
            <w:tcW w:w="125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szCs w:val="22"/>
                <w:lang w:val="el-GR" w:bidi="ar-SA"/>
              </w:rPr>
            </w:pPr>
            <w:r>
              <w:rPr>
                <w:szCs w:val="22"/>
                <w:lang w:val="el-GR" w:bidi="ar-SA"/>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8.</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100000" w:firstRow="0" w:lastRow="0" w:firstColumn="0" w:lastColumn="0" w:oddVBand="0" w:evenVBand="0" w:oddHBand="1" w:evenHBand="0" w:firstRowFirstColumn="0" w:firstRowLastColumn="0" w:lastRowFirstColumn="0" w:lastRowLastColumn="0"/>
              <w:rPr>
                <w:b/>
                <w:u w:val="single"/>
              </w:rPr>
            </w:pPr>
            <w:r>
              <w:rPr>
                <w:rFonts w:eastAsia="Calibri"/>
                <w:b/>
                <w:u w:val="single"/>
                <w:lang w:bidi="ar-SA"/>
              </w:rPr>
              <w:t>Τερματικό</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lang w:val="en-US"/>
              </w:rPr>
            </w:pPr>
            <w:r>
              <w:rPr>
                <w:rFonts w:eastAsia="Calibri"/>
                <w:sz w:val="18"/>
                <w:szCs w:val="18"/>
                <w:lang w:bidi="ar-SA"/>
              </w:rPr>
              <w:t>Επεξεργαστής</w:t>
            </w:r>
            <w:r>
              <w:rPr>
                <w:rFonts w:eastAsia="Calibri"/>
                <w:sz w:val="18"/>
                <w:szCs w:val="18"/>
                <w:lang w:val="en-US" w:bidi="ar-SA"/>
              </w:rPr>
              <w:tab/>
              <w:t>Core i5-12500 (3.00GHz Up to 4.60GHz)</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Μνήμη</w:t>
              <w:tab/>
              <w:t>8GB</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Σκληρός δίσκος</w:t>
              <w:tab/>
              <w:t>256GB M.2 SSD</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lang w:val="fr-FR"/>
              </w:rPr>
            </w:pPr>
            <w:r>
              <w:rPr>
                <w:rFonts w:eastAsia="Calibri"/>
                <w:sz w:val="18"/>
                <w:szCs w:val="18"/>
                <w:lang w:bidi="ar-SA"/>
              </w:rPr>
              <w:t>Κάρτα</w:t>
            </w:r>
            <w:r>
              <w:rPr>
                <w:rFonts w:eastAsia="Calibri"/>
                <w:sz w:val="18"/>
                <w:szCs w:val="18"/>
                <w:lang w:val="fr-FR" w:bidi="ar-SA"/>
              </w:rPr>
              <w:t xml:space="preserve"> </w:t>
            </w:r>
            <w:r>
              <w:rPr>
                <w:rFonts w:eastAsia="Calibri"/>
                <w:sz w:val="18"/>
                <w:szCs w:val="18"/>
                <w:lang w:bidi="ar-SA"/>
              </w:rPr>
              <w:t>γραφικών</w:t>
            </w:r>
            <w:r>
              <w:rPr>
                <w:rFonts w:eastAsia="Calibri"/>
                <w:sz w:val="18"/>
                <w:szCs w:val="18"/>
                <w:lang w:val="fr-FR" w:bidi="ar-SA"/>
              </w:rPr>
              <w:tab/>
              <w:t>Intel UHD Graphics 770</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lang w:val="el-GR"/>
              </w:rPr>
            </w:pPr>
            <w:r>
              <w:rPr>
                <w:rFonts w:eastAsia="Calibri"/>
                <w:sz w:val="18"/>
                <w:szCs w:val="18"/>
                <w:lang w:val="el-GR" w:bidi="ar-SA"/>
              </w:rPr>
              <w:t>Λειτουργικό σύστημα</w:t>
              <w:tab/>
            </w:r>
            <w:r>
              <w:rPr>
                <w:rFonts w:eastAsia="Calibri"/>
                <w:sz w:val="18"/>
                <w:szCs w:val="18"/>
                <w:lang w:bidi="ar-SA"/>
              </w:rPr>
              <w:t>Windows</w:t>
            </w:r>
            <w:r>
              <w:rPr>
                <w:rFonts w:eastAsia="Calibri"/>
                <w:sz w:val="18"/>
                <w:szCs w:val="18"/>
                <w:lang w:val="el-GR" w:bidi="ar-SA"/>
              </w:rPr>
              <w:t xml:space="preserve"> 10 </w:t>
            </w:r>
            <w:r>
              <w:rPr>
                <w:rFonts w:eastAsia="Calibri"/>
                <w:sz w:val="18"/>
                <w:szCs w:val="18"/>
                <w:lang w:bidi="ar-SA"/>
              </w:rPr>
              <w:t>Pro</w:t>
            </w:r>
            <w:r>
              <w:rPr>
                <w:rFonts w:eastAsia="Calibri"/>
                <w:sz w:val="18"/>
                <w:szCs w:val="18"/>
                <w:lang w:val="el-GR" w:bidi="ar-SA"/>
              </w:rPr>
              <w:t xml:space="preserve"> </w:t>
            </w:r>
            <w:r>
              <w:rPr>
                <w:rFonts w:eastAsia="Calibri"/>
                <w:sz w:val="18"/>
                <w:szCs w:val="18"/>
                <w:lang w:bidi="ar-SA"/>
              </w:rPr>
              <w:t>EN</w:t>
            </w:r>
            <w:r>
              <w:rPr>
                <w:rFonts w:eastAsia="Calibri"/>
                <w:sz w:val="18"/>
                <w:szCs w:val="18"/>
                <w:lang w:val="el-GR" w:bidi="ar-SA"/>
              </w:rPr>
              <w:t>/</w:t>
            </w:r>
            <w:r>
              <w:rPr>
                <w:rFonts w:eastAsia="Calibri"/>
                <w:sz w:val="18"/>
                <w:szCs w:val="18"/>
                <w:lang w:bidi="ar-SA"/>
              </w:rPr>
              <w:t>GR</w:t>
            </w:r>
            <w:r>
              <w:rPr>
                <w:rFonts w:eastAsia="Calibri"/>
                <w:sz w:val="18"/>
                <w:szCs w:val="18"/>
                <w:lang w:val="el-GR" w:bidi="ar-SA"/>
              </w:rPr>
              <w:t xml:space="preserve"> 64-</w:t>
            </w:r>
            <w:r>
              <w:rPr>
                <w:rFonts w:eastAsia="Calibri"/>
                <w:sz w:val="18"/>
                <w:szCs w:val="18"/>
                <w:lang w:bidi="ar-SA"/>
              </w:rPr>
              <w:t>bit</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Θήκη</w:t>
              <w:tab/>
              <w:t>Mini Tower</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Κατασκευαστής επεξεργαστή</w:t>
              <w:tab/>
              <w:t>INTEL</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Chipset</w:t>
              <w:tab/>
              <w:t>Intel</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Τύπος μνήμης</w:t>
              <w:tab/>
              <w:t>DDR4-3200MHZ</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Οπτικά μέσα</w:t>
              <w:tab/>
              <w:t>DVD-RW</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Δίκτυο</w:t>
              <w:tab/>
              <w:t>Ethernet 10/100/1000, WiFi, Bluetooth</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Πληκτρολόγιο: Ναι</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eastAsia="Calibri"/>
                <w:sz w:val="18"/>
                <w:szCs w:val="18"/>
                <w:lang w:bidi="ar-SA"/>
              </w:rPr>
              <w:t>Ποντίκι: Ναι</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sz w:val="18"/>
                <w:szCs w:val="18"/>
                <w:lang w:val="en-US"/>
              </w:rPr>
            </w:pPr>
            <w:r>
              <w:rPr>
                <w:rFonts w:eastAsia="Calibri"/>
                <w:sz w:val="18"/>
                <w:szCs w:val="18"/>
                <w:lang w:bidi="ar-SA"/>
              </w:rPr>
              <w:t>Επιπρόσθετα</w:t>
            </w:r>
            <w:r>
              <w:rPr>
                <w:rFonts w:eastAsia="Calibri"/>
                <w:sz w:val="18"/>
                <w:szCs w:val="18"/>
                <w:lang w:val="en-US" w:bidi="ar-SA"/>
              </w:rPr>
              <w:t>: RJ-45 Ethernet port, 4x USB 3.2 Gen 1 ports, 4x USB 2.0 ports, headset jack, One audio line-out port, HDMI 1.4b port, DisplayPort 1.4, No SD-card slot (optional), Windows 10 Pro Multi-language (Includes Windows 11 Pro License), 8GB x1, DDR4 3200MHz, Two U-DIMM slots (Max 64GB, dual-channel DDR4 3200 MHz)</w:t>
            </w:r>
          </w:p>
          <w:p>
            <w:pPr>
              <w:pStyle w:val="Normal"/>
              <w:widowControl/>
              <w:numPr>
                <w:ilvl w:val="0"/>
                <w:numId w:val="104"/>
              </w:numPr>
              <w:suppressAutoHyphens w:val="false"/>
              <w:spacing w:before="0" w:after="0"/>
              <w:contextualSpacing/>
              <w:cnfStyle w:val="000000100000" w:firstRow="0" w:lastRow="0" w:firstColumn="0" w:lastColumn="0" w:oddVBand="0" w:evenVBand="0" w:oddHBand="1" w:evenHBand="0" w:firstRowFirstColumn="0" w:firstRowLastColumn="0" w:lastRowFirstColumn="0" w:lastRowLastColumn="0"/>
              <w:rPr>
                <w:lang w:val="en-US"/>
              </w:rPr>
            </w:pPr>
            <w:r>
              <w:rPr>
                <w:rFonts w:eastAsia="Calibri"/>
                <w:sz w:val="18"/>
                <w:szCs w:val="18"/>
                <w:lang w:bidi="ar-SA"/>
              </w:rPr>
              <w:t>Τύπος</w:t>
            </w:r>
            <w:r>
              <w:rPr>
                <w:rFonts w:eastAsia="Calibri"/>
                <w:sz w:val="18"/>
                <w:szCs w:val="18"/>
                <w:lang w:val="en-US" w:bidi="ar-SA"/>
              </w:rPr>
              <w:t xml:space="preserve"> </w:t>
            </w:r>
            <w:r>
              <w:rPr>
                <w:rFonts w:eastAsia="Calibri"/>
                <w:sz w:val="18"/>
                <w:szCs w:val="18"/>
                <w:lang w:bidi="ar-SA"/>
              </w:rPr>
              <w:t>σκληρού</w:t>
            </w:r>
            <w:r>
              <w:rPr>
                <w:rFonts w:eastAsia="Calibri"/>
                <w:sz w:val="18"/>
                <w:szCs w:val="18"/>
                <w:lang w:val="en-US" w:bidi="ar-SA"/>
              </w:rPr>
              <w:t xml:space="preserve"> </w:t>
            </w:r>
            <w:r>
              <w:rPr>
                <w:rFonts w:eastAsia="Calibri"/>
                <w:sz w:val="18"/>
                <w:szCs w:val="18"/>
                <w:lang w:bidi="ar-SA"/>
              </w:rPr>
              <w:t>δίσκου</w:t>
            </w:r>
            <w:r>
              <w:rPr>
                <w:rFonts w:eastAsia="Calibri"/>
                <w:sz w:val="18"/>
                <w:szCs w:val="18"/>
                <w:lang w:val="en-US" w:bidi="ar-SA"/>
              </w:rPr>
              <w:t xml:space="preserve"> 256GB M.2 PCIe NVMe Solid State Drive</w:t>
            </w:r>
          </w:p>
        </w:tc>
        <w:tc>
          <w:tcPr>
            <w:tcW w:w="1179"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szCs w:val="22"/>
                <w:lang w:val="en-US" w:eastAsia="el-GR" w:bidi="ar-SA"/>
              </w:rPr>
            </w:pPr>
            <w:r>
              <w:rPr>
                <w:color w:val="000000"/>
                <w:szCs w:val="22"/>
                <w:lang w:val="en-US" w:eastAsia="el-GR" w:bidi="ar-SA"/>
              </w:rPr>
            </w:r>
          </w:p>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color w:val="000000"/>
                <w:lang w:eastAsia="el-GR"/>
              </w:rPr>
            </w:pPr>
            <w:r>
              <w:rPr>
                <w:rFonts w:eastAsia="Calibri"/>
                <w:color w:val="000000"/>
                <w:szCs w:val="22"/>
                <w:lang w:eastAsia="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eastAsia="Calibri"/>
                <w:szCs w:val="22"/>
                <w:lang w:val="el-GR" w:bidi="ar-SA"/>
              </w:rPr>
            </w:pPr>
            <w:r>
              <w:rPr>
                <w:rFonts w:eastAsia="Calibri"/>
                <w:szCs w:val="22"/>
                <w:lang w:val="el-GR" w:bidi="ar-SA"/>
              </w:rPr>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9.</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b/>
                <w:u w:val="single"/>
              </w:rPr>
            </w:pPr>
            <w:r>
              <w:rPr>
                <w:rFonts w:eastAsia="Calibri"/>
                <w:b/>
                <w:u w:val="single"/>
                <w:lang w:bidi="ar-SA"/>
              </w:rPr>
              <w:t>Οθόνη</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Panel: VA</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HDR: Ναι</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UltraWide: Ναι</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Διαγώνιος: 49 "</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Ανάλυση: 3840x1080</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Αντίθεση: 3000 :1</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Χρόνος Απόκρισης: (GTG)1 ms</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Ρυθμός Ανανέωσης: 144 Hz</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eastAsia="Calibri"/>
                <w:sz w:val="18"/>
                <w:szCs w:val="18"/>
                <w:lang w:bidi="ar-SA"/>
              </w:rPr>
              <w:t>Aspect ratio: 32:9</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sz w:val="18"/>
                <w:szCs w:val="18"/>
                <w:lang w:val="en-US"/>
              </w:rPr>
            </w:pPr>
            <w:r>
              <w:rPr>
                <w:rFonts w:eastAsia="Calibri"/>
                <w:sz w:val="18"/>
                <w:szCs w:val="18"/>
                <w:lang w:bidi="ar-SA"/>
              </w:rPr>
              <w:t>Τύπος</w:t>
            </w:r>
            <w:r>
              <w:rPr>
                <w:rFonts w:eastAsia="Calibri"/>
                <w:sz w:val="18"/>
                <w:szCs w:val="18"/>
                <w:lang w:val="en-US" w:bidi="ar-SA"/>
              </w:rPr>
              <w:t xml:space="preserve"> </w:t>
            </w:r>
            <w:r>
              <w:rPr>
                <w:rFonts w:eastAsia="Calibri"/>
                <w:sz w:val="18"/>
                <w:szCs w:val="18"/>
                <w:lang w:bidi="ar-SA"/>
              </w:rPr>
              <w:t>Σύνδεσης</w:t>
            </w:r>
            <w:r>
              <w:rPr>
                <w:rFonts w:eastAsia="Calibri"/>
                <w:sz w:val="18"/>
                <w:szCs w:val="18"/>
                <w:lang w:val="en-US" w:bidi="ar-SA"/>
              </w:rPr>
              <w:t>: DisplayPort, HDMI, mini DisplayPort</w:t>
            </w:r>
          </w:p>
          <w:p>
            <w:pPr>
              <w:pStyle w:val="Normal"/>
              <w:widowControl/>
              <w:numPr>
                <w:ilvl w:val="0"/>
                <w:numId w:val="104"/>
              </w:numPr>
              <w:suppressAutoHyphens w:val="false"/>
              <w:spacing w:before="0" w:after="0"/>
              <w:contextualSpacing/>
              <w:cnfStyle w:val="000000000000" w:firstRow="0" w:lastRow="0" w:firstColumn="0" w:lastColumn="0" w:oddVBand="0" w:evenVBand="0" w:oddHBand="0" w:evenHBand="0" w:firstRowFirstColumn="0" w:firstRowLastColumn="0" w:lastRowFirstColumn="0" w:lastRowLastColumn="0"/>
              <w:rPr>
                <w:lang w:val="el-GR"/>
              </w:rPr>
            </w:pPr>
            <w:r>
              <w:rPr>
                <w:rFonts w:eastAsia="Calibri"/>
                <w:sz w:val="18"/>
                <w:szCs w:val="18"/>
                <w:lang w:val="el-GR" w:bidi="ar-SA"/>
              </w:rPr>
              <w:t xml:space="preserve">Δυνατότητες &amp; Λειτουργίες: </w:t>
            </w:r>
            <w:r>
              <w:rPr>
                <w:rFonts w:eastAsia="Calibri"/>
                <w:sz w:val="18"/>
                <w:szCs w:val="18"/>
                <w:lang w:bidi="ar-SA"/>
              </w:rPr>
              <w:t>USB</w:t>
            </w:r>
            <w:r>
              <w:rPr>
                <w:rFonts w:eastAsia="Calibri"/>
                <w:sz w:val="18"/>
                <w:szCs w:val="18"/>
                <w:lang w:val="el-GR" w:bidi="ar-SA"/>
              </w:rPr>
              <w:t xml:space="preserve"> </w:t>
            </w:r>
            <w:r>
              <w:rPr>
                <w:rFonts w:eastAsia="Calibri"/>
                <w:sz w:val="18"/>
                <w:szCs w:val="18"/>
                <w:lang w:bidi="ar-SA"/>
              </w:rPr>
              <w:t>HubFreeSync</w:t>
            </w:r>
            <w:r>
              <w:rPr>
                <w:rFonts w:eastAsia="Calibri"/>
                <w:sz w:val="18"/>
                <w:szCs w:val="18"/>
                <w:lang w:val="el-GR" w:bidi="ar-SA"/>
              </w:rPr>
              <w:t xml:space="preserve"> </w:t>
            </w:r>
            <w:r>
              <w:rPr>
                <w:rFonts w:eastAsia="Calibri"/>
                <w:sz w:val="18"/>
                <w:szCs w:val="18"/>
                <w:lang w:bidi="ar-SA"/>
              </w:rPr>
              <w:t>Premium</w:t>
            </w:r>
            <w:r>
              <w:rPr>
                <w:rFonts w:eastAsia="Calibri"/>
                <w:sz w:val="18"/>
                <w:szCs w:val="18"/>
                <w:lang w:val="el-GR" w:bidi="ar-SA"/>
              </w:rPr>
              <w:t xml:space="preserve"> </w:t>
            </w:r>
            <w:r>
              <w:rPr>
                <w:rFonts w:eastAsia="Calibri"/>
                <w:sz w:val="18"/>
                <w:szCs w:val="18"/>
                <w:lang w:bidi="ar-SA"/>
              </w:rPr>
              <w:t>Pro</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color w:val="000000"/>
                <w:lang w:eastAsia="el-GR"/>
              </w:rPr>
            </w:pPr>
            <w:r>
              <w:rPr>
                <w:rFonts w:eastAsia="Calibri"/>
                <w:color w:val="000000"/>
                <w:szCs w:val="22"/>
                <w:lang w:val="el-GR" w:eastAsia="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bl>
    <w:p>
      <w:pPr>
        <w:pStyle w:val="Normal"/>
        <w:suppressAutoHyphens w:val="false"/>
        <w:spacing w:lineRule="auto" w:line="259" w:before="0" w:after="160"/>
        <w:rPr>
          <w:rFonts w:eastAsia="Calibri" w:cs="Arial"/>
          <w:szCs w:val="22"/>
        </w:rPr>
      </w:pPr>
      <w:r>
        <w:rPr>
          <w:rFonts w:eastAsia="Calibri" w:cs="Arial"/>
          <w:szCs w:val="22"/>
        </w:rPr>
      </w:r>
    </w:p>
    <w:p>
      <w:pPr>
        <w:pStyle w:val="Normal"/>
        <w:rPr>
          <w:rFonts w:eastAsia="Yu Gothic Light"/>
          <w:color w:val="2F5496"/>
          <w:sz w:val="24"/>
        </w:rPr>
      </w:pPr>
      <w:r>
        <w:rPr>
          <w:rFonts w:eastAsia="Yu Gothic Light"/>
          <w:color w:val="2F5496"/>
          <w:sz w:val="24"/>
        </w:rPr>
        <w:t>ΠΣ: Υποσύστημα Παρακολούθησης Δεδομένων Πεδίου</w:t>
      </w:r>
    </w:p>
    <w:tbl>
      <w:tblPr>
        <w:tblStyle w:val="3-111"/>
        <w:tblW w:w="10132" w:type="dxa"/>
        <w:jc w:val="center"/>
        <w:tblInd w:w="0" w:type="dxa"/>
        <w:tblLayout w:type="fixed"/>
        <w:tblCellMar>
          <w:top w:w="0" w:type="dxa"/>
          <w:start w:w="98" w:type="dxa"/>
          <w:bottom w:w="0" w:type="dxa"/>
          <w:end w:w="108" w:type="dxa"/>
        </w:tblCellMar>
        <w:tblLook w:firstRow="1" w:noVBand="1" w:lastRow="0" w:firstColumn="1" w:lastColumn="0" w:noHBand="0" w:val="04a0"/>
      </w:tblPr>
      <w:tblGrid>
        <w:gridCol w:w="573"/>
        <w:gridCol w:w="5628"/>
        <w:gridCol w:w="1179"/>
        <w:gridCol w:w="1255"/>
        <w:gridCol w:w="1497"/>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0132" w:type="dxa"/>
            <w:gridSpan w:val="5"/>
            <w:cnfStyle w:val="001000000100" w:firstRow="0" w:lastRow="0" w:firstColumn="1" w:lastColumn="0" w:oddVBand="0" w:evenVBand="0" w:oddHBand="0" w:evenHBand="0" w:firstRowFirstColumn="1" w:firstRowLastColumn="0" w:lastRowFirstColumn="0" w:lastRowLastColumn="0"/>
            <w:tcBorders>
              <w:top w:val="single" w:sz="4" w:space="0" w:color="000001"/>
              <w:start w:val="single" w:sz="4" w:space="0" w:color="000001"/>
              <w:bottom w:val="single" w:sz="4" w:space="0" w:color="000001"/>
              <w:end w:val="single" w:sz="4" w:space="0" w:color="000001"/>
            </w:tcBorders>
            <w:shd w:color="auto" w:fill="8496B0" w:val="clear"/>
            <w:vAlign w:val="center"/>
          </w:tcPr>
          <w:p>
            <w:pPr>
              <w:pStyle w:val="Normal"/>
              <w:widowControl/>
              <w:spacing w:before="0" w:after="120"/>
              <w:jc w:val="center"/>
              <w:rPr>
                <w:rFonts w:eastAsia="Calibri"/>
                <w:b/>
                <w:bCs/>
                <w:color w:val="FFFFFF"/>
              </w:rPr>
            </w:pPr>
            <w:r>
              <w:rPr>
                <w:rFonts w:eastAsia="Calibri"/>
                <w:b/>
                <w:bCs/>
                <w:color w:val="FFFFFF"/>
                <w:szCs w:val="22"/>
                <w:lang w:val="el-GR" w:bidi="ar-SA"/>
              </w:rPr>
              <w:t>Υποσύστημα Παρακολούθησης Δεδομένων Πεδίου</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rPr>
                <w:rFonts w:eastAsia="Calibri"/>
                <w:b/>
                <w:bCs/>
              </w:rPr>
            </w:pPr>
            <w:r>
              <w:rPr>
                <w:rFonts w:eastAsia="Calibri"/>
                <w:b/>
                <w:bCs/>
                <w:szCs w:val="22"/>
                <w:lang w:val="el-GR" w:bidi="ar-SA"/>
              </w:rPr>
              <w:t>Α/Α</w:t>
            </w:r>
          </w:p>
        </w:tc>
        <w:tc>
          <w:tcPr>
            <w:tcW w:w="5628"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ΠΕΡΙΓΡΑΦΗ</w:t>
            </w:r>
          </w:p>
        </w:tc>
        <w:tc>
          <w:tcPr>
            <w:tcW w:w="1179"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ΑΠΑΙΤΗΣΗ</w:t>
            </w:r>
          </w:p>
        </w:tc>
        <w:tc>
          <w:tcPr>
            <w:tcW w:w="1255"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ΑΠΑΝΤΗΣΗ</w:t>
            </w:r>
          </w:p>
        </w:tc>
        <w:tc>
          <w:tcPr>
            <w:tcW w:w="1497" w:type="dxa"/>
            <w:tcBorders>
              <w:top w:val="single" w:sz="4" w:space="0" w:color="000001"/>
              <w:start w:val="single" w:sz="4" w:space="0" w:color="000001"/>
              <w:bottom w:val="single" w:sz="4" w:space="0" w:color="000001"/>
              <w:end w:val="single" w:sz="4" w:space="0" w:color="000001"/>
            </w:tcBorders>
            <w:shd w:color="auto" w:fill="B4C6E7" w:val="clear"/>
            <w:vAlign w:val="cente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b/>
              </w:rPr>
            </w:pPr>
            <w:r>
              <w:rPr>
                <w:rFonts w:eastAsia="Calibri"/>
                <w:b/>
                <w:szCs w:val="22"/>
                <w:lang w:val="el-GR" w:bidi="ar-SA"/>
              </w:rPr>
              <w:t>ΠΑΡΑΠΟΜΠΗ</w:t>
            </w:r>
          </w:p>
        </w:tc>
      </w:tr>
      <w:tr>
        <w:trPr>
          <w:trHeight w:val="397" w:hRule="atLeast"/>
        </w:trPr>
        <w:tc>
          <w:tcPr>
            <w:tcW w:w="573" w:type="dxa"/>
            <w:cnfStyle w:val="001000000000" w:firstRow="0" w:lastRow="0" w:firstColumn="1" w:lastColumn="0" w:oddVBand="0" w:evenVBand="0" w:oddHBand="0" w:evenHBand="0" w:firstRowFirstColumn="0" w:firstRowLastColumn="0" w:lastRowFirstColumn="0" w:lastRowLastColumn="0"/>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widowControl/>
              <w:spacing w:before="0" w:after="120"/>
              <w:jc w:val="center"/>
              <w:rPr>
                <w:rFonts w:eastAsia="Calibri"/>
                <w:b/>
                <w:bCs/>
              </w:rPr>
            </w:pPr>
            <w:r>
              <w:rPr>
                <w:rFonts w:eastAsia="Calibri"/>
                <w:b/>
                <w:bCs/>
                <w:szCs w:val="22"/>
                <w:lang w:val="el-GR" w:bidi="ar-SA"/>
              </w:rPr>
              <w:t>1.</w:t>
            </w:r>
          </w:p>
        </w:tc>
        <w:tc>
          <w:tcPr>
            <w:tcW w:w="56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pacing w:before="0" w:after="120"/>
              <w:cnfStyle w:val="000000000000" w:firstRow="0" w:lastRow="0" w:firstColumn="0" w:lastColumn="0" w:oddVBand="0" w:evenVBand="0" w:oddHBand="0" w:evenHBand="0" w:firstRowFirstColumn="0" w:firstRowLastColumn="0" w:lastRowFirstColumn="0" w:lastRowLastColumn="0"/>
              <w:rPr>
                <w:lang w:val="el-GR"/>
              </w:rPr>
            </w:pPr>
            <w:r>
              <w:rPr>
                <w:rFonts w:eastAsia="Calibri"/>
                <w:szCs w:val="22"/>
                <w:lang w:val="el-GR" w:bidi="ar-SA"/>
              </w:rPr>
              <w:t xml:space="preserve">Το εν λόγω υποσύστημα περιλαμβάνει την δημιουργία του απαραίτητου δικτύου παρακολούθησης δεδομένων πεδίου, με στόχο την συνεχή ενημέρωση σχετικά με τις συνθήκες που επικρατούν σε διάφορα σημεία εντός των ορίων διοικητικής ευθύνης του Δήμου και κατ’ επέκταση την υποβοήθηση του έργου της Πολιτικής Προστασίας. </w:t>
            </w:r>
          </w:p>
        </w:tc>
        <w:tc>
          <w:tcPr>
            <w:tcW w:w="11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szCs w:val="22"/>
                <w:lang w:val="el-GR" w:bidi="ar-SA"/>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eastAsia="Calibri"/>
                <w:szCs w:val="22"/>
                <w:lang w:val="el-GR" w:bidi="ar-SA"/>
              </w:rPr>
            </w:pPr>
            <w:r>
              <w:rPr>
                <w:rFonts w:eastAsia="Calibri"/>
                <w:szCs w:val="22"/>
                <w:lang w:val="el-GR" w:bidi="ar-SA"/>
              </w:rPr>
            </w:r>
          </w:p>
        </w:tc>
      </w:tr>
    </w:tbl>
    <w:p>
      <w:pPr>
        <w:pStyle w:val="Normal"/>
        <w:suppressAutoHyphens w:val="false"/>
        <w:spacing w:lineRule="auto" w:line="259" w:before="0" w:after="160"/>
        <w:rPr>
          <w:rFonts w:eastAsia="Calibri" w:cs="Arial"/>
          <w:szCs w:val="22"/>
        </w:rPr>
      </w:pPr>
      <w:r>
        <w:rPr>
          <w:rFonts w:eastAsia="Calibri" w:cs="Arial"/>
          <w:szCs w:val="22"/>
        </w:rPr>
      </w:r>
    </w:p>
    <w:p>
      <w:pPr>
        <w:pStyle w:val="Normal"/>
        <w:suppressAutoHyphens w:val="false"/>
        <w:spacing w:lineRule="auto" w:line="259" w:before="0" w:after="160"/>
        <w:jc w:val="center"/>
        <w:rPr>
          <w:rFonts w:eastAsia="Calibri" w:cs="Arial"/>
          <w:b/>
          <w:bCs/>
          <w:sz w:val="28"/>
          <w:szCs w:val="28"/>
          <w:lang w:eastAsia="ja-JP"/>
        </w:rPr>
      </w:pPr>
      <w:r>
        <w:rPr>
          <w:rFonts w:eastAsia="Calibri" w:cs="Arial"/>
          <w:b/>
          <w:bCs/>
          <w:sz w:val="28"/>
          <w:szCs w:val="28"/>
          <w:lang w:eastAsia="ja-JP"/>
        </w:rPr>
      </w:r>
    </w:p>
    <w:p>
      <w:pPr>
        <w:pStyle w:val="Normal"/>
        <w:rPr>
          <w:rFonts w:eastAsia="Yu Gothic Light"/>
          <w:color w:val="2F5496"/>
          <w:sz w:val="24"/>
          <w:lang w:val="el-GR"/>
        </w:rPr>
      </w:pPr>
      <w:r>
        <w:rPr>
          <w:rFonts w:eastAsia="Yu Gothic Light"/>
          <w:color w:val="2F5496"/>
          <w:sz w:val="24"/>
          <w:lang w:val="el-GR"/>
        </w:rPr>
        <w:t>ΠΣ: Εφαρμογή παρακολούθησης πλημμυρών σε πραγματικό χρόνο</w:t>
      </w:r>
    </w:p>
    <w:p>
      <w:pPr>
        <w:pStyle w:val="Normal"/>
        <w:suppressAutoHyphens w:val="false"/>
        <w:spacing w:lineRule="auto" w:line="259" w:before="0" w:after="160"/>
        <w:rPr>
          <w:rFonts w:eastAsia="Calibri" w:cs="Arial"/>
          <w:b/>
          <w:bCs/>
          <w:sz w:val="28"/>
          <w:szCs w:val="28"/>
          <w:highlight w:val="red"/>
          <w:lang w:val="el-GR" w:eastAsia="ja-JP"/>
        </w:rPr>
      </w:pPr>
      <w:r>
        <w:rPr>
          <w:rFonts w:eastAsia="Calibri" w:cs="Arial"/>
          <w:b/>
          <w:bCs/>
          <w:sz w:val="28"/>
          <w:szCs w:val="28"/>
          <w:highlight w:val="red"/>
          <w:lang w:val="el-GR" w:eastAsia="ja-JP"/>
        </w:rPr>
      </w:r>
    </w:p>
    <w:tbl>
      <w:tblPr>
        <w:tblW w:w="10456"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6611"/>
        <w:gridCol w:w="1146"/>
        <w:gridCol w:w="1233"/>
        <w:gridCol w:w="1466"/>
      </w:tblGrid>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color w:val="FFFFFF"/>
                <w:lang w:val="en-US"/>
              </w:rPr>
            </w:pPr>
            <w:r>
              <w:rPr>
                <w:bCs/>
                <w:color w:val="FFFFFF"/>
              </w:rPr>
              <w:t>ΠΕΡΙΓΡΑΦΗ</w:t>
            </w:r>
          </w:p>
        </w:tc>
        <w:tc>
          <w:tcPr>
            <w:tcW w:w="1146"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color w:val="FFFFFF"/>
                <w:lang w:val="en-US"/>
              </w:rPr>
            </w:pPr>
            <w:r>
              <w:rPr>
                <w:bCs/>
                <w:color w:val="FFFFFF"/>
              </w:rPr>
              <w:t>ΑΠΑΙΤΗΣΗ</w:t>
            </w:r>
          </w:p>
        </w:tc>
        <w:tc>
          <w:tcPr>
            <w:tcW w:w="1233"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color w:val="FFFFFF"/>
                <w:lang w:val="en-US"/>
              </w:rPr>
            </w:pPr>
            <w:r>
              <w:rPr>
                <w:bCs/>
                <w:color w:val="FFFFFF"/>
              </w:rPr>
              <w:t>ΑΠΑΝΤΗΣΗ</w:t>
            </w:r>
          </w:p>
        </w:tc>
        <w:tc>
          <w:tcPr>
            <w:tcW w:w="1466"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color w:val="FFFFFF"/>
                <w:lang w:val="en-US"/>
              </w:rPr>
            </w:pPr>
            <w:r>
              <w:rPr>
                <w:bCs/>
                <w:color w:val="FFFFFF"/>
              </w:rPr>
              <w:t>ΠΑΡΑΠΟΜΠΗ</w:t>
            </w:r>
          </w:p>
        </w:tc>
      </w:tr>
      <w:tr>
        <w:trPr>
          <w:trHeight w:val="18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υπό προμήθεια σύστημα θα πρέπει να χρησιμοποιεί στοιχεία από αισθητήρες οι οποίοι θα εγκατασταθούν στις περιοχές ποταμών και ρεμάτων και θα αφορούν στην καταγραφή της παροχής, της ταχύτητας και της στάθμης του νερού.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Τα ανωτέρω στοιχεία θα συσχετίζονται με τις καταγραφές του μετεωρολογικού σταθμού της περιοχής, καθώς και με τα επικρατούντα κλιματικά σενάρια τα οποία έχουν εφαρμοσθεί για την περιοχή έρευνας αναφορικά με τις μέγιστες βροχοπτώσεις που μπορούν να εμφανιστούν.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Τα ανωτέρω σε συνδυασμό με την εφαρμογή ενός συστήματος προειδοποίησης το οποίο λαμβάνοντας μετεωρολογικές (υετός, και κατανομή του) και υδρολογικές πληροφορίες (παροχή, ταχύτητα, στάθμη κ.α.) θα συμβάλλουν στην αντιπλημμυρική προστασία της περιοχής έρευνας.</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Μέσω της εφαρμογής θα είναι δυνατή η σε πραγματικό χρόνο ενημέρωση της υπηρεσίας Πολιτικής Προστασίας του δήμου, αναφορικά με τη στάθμη του νερού στα σημεία εγκατάστασης των αισθητήρων.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διαχειριστής θα έχει τη δυνατότητα να ορίσει την οριακή στάθμη νερού για την οποία θα πρέπει να παράγεται σχετική αυτόματη ειδοποίηση υπέρβασης.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σύνολο της πληροφορίας θα πρέπει να αποτυπώνεται σε ψηφιακό χαρτογραφικό υπόβαθρο, στο οποίο θα είναι δυνατή η προβολή σχετικών εικονιδίων με τη θέση και την κατάσταση κάθε αισθητήρα.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Ανάλογα με τη στάθμη νερού, τα εικονίδια των αισθητήρων θα πρέπει να απεικονίζονται με διαφορετικούς χρωματισμούς.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σύνολο της πληροφορίας θα πρέπει να παρουσιάζεται και σε πίνακα, στον οποίο θα πρέπει κατ’ ελάχιστον να απεικονίζεται ο αύξων αριθμός του αισθητήρα, η διεύθυνση/ τοποθεσία που έχει τοποθετηθεί και η στάθμη νερού στη θέση αυτή.</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2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Εκτός από την παρατήρηση σε πραγματικό χρόνο, η εφαρμογή θα πρέπει να δίνει τη δυνατότητα υπολογισμού/ πρόβλεψης της στάθμης νερού σε κάθε σημείο. Για το σκοπό αυτό, θα πρέπει να υπολογίζει μία σειρά στατιστικών, τα οποία θα βασίζονται στις </w:t>
            </w:r>
            <w:r>
              <w:rPr>
                <w:color w:val="000000"/>
                <w:lang w:val="en-US"/>
              </w:rPr>
              <w:t>online</w:t>
            </w:r>
            <w:r>
              <w:rPr>
                <w:color w:val="000000"/>
                <w:lang w:val="el-GR"/>
              </w:rPr>
              <w:t xml:space="preserve"> μετρήσεις. Συγκεκριμένα, το σύστημα θα πρέπει να υπολογίζει το ρυθμό μεταβολής (αύξησης/ μείωσης) της στάθμης του νερού ανά σημείο, με στόχο η υπηρεσία Πολιτικής Προστασίας να οργανώνει την διαχείριση των μέσων Πολιτικής Προστασίας ανάλογα με την ένταση του φαινομένου σε κάθε σημείο και να παράγει σχετικές ενημερώσεις για τους πολίτες.</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4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Η εφαρμογή θα πρέπει να έχει τη δυνατότητα διασύνδεσης με τρίτα συστήματα ούτως ώστε κατόπιν αίτησης του διαχειριστή να προβάλλονται μηνύματα σχετικά με τη στάθμη νερού σε διάφορα κανάλια επικοινωνίας (ενδεικτικά και όχι περιοριστικά: μέσα κοινωνικής δικτύωσης, δημοτική διαδικτυακή πύλη, υπαίθριες ηλεκτρονικές πινακίδες, κ.λπ).</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Αισθητήρες παρακολούθησης πλημμυρών</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n-US"/>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 xml:space="preserve">Τηλεμετρικές μονάδες/ Αισθητήρες παρακολούθησης - Τεμάχια </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l-GR"/>
              </w:rPr>
            </w:pPr>
            <w:r>
              <w:rPr>
                <w:color w:val="000000"/>
                <w:lang w:val="el-GR"/>
              </w:rPr>
              <w:t>Επτά (7)</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Να λειτουργεί με εσωτερική μπαταρία</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Να ανιχνεύει τυχόν μετακίνηση του</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Να μετρά το ύψος του νερού και σε περίπτωση υπέρβασης ορίων να στέλνει σήμα συναγερμού στο κέντρο.</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 xml:space="preserve">Η μετάδοση των δεδομένων να γίνεται με την τεχνολογία </w:t>
            </w:r>
            <w:r>
              <w:rPr>
                <w:lang w:val="en-US"/>
              </w:rPr>
              <w:t>NB</w:t>
            </w:r>
            <w:r>
              <w:rPr>
                <w:lang w:val="el-GR"/>
              </w:rPr>
              <w:t>-</w:t>
            </w:r>
            <w:r>
              <w:rPr>
                <w:lang w:val="en-US"/>
              </w:rPr>
              <w:t>IoT</w:t>
            </w:r>
            <w:r>
              <w:rPr>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 xml:space="preserve">Το σύστημα να έχει βαθμό προστασίας </w:t>
            </w:r>
            <w:r>
              <w:rPr>
                <w:lang w:val="en-US"/>
              </w:rPr>
              <w:t>IP</w:t>
            </w:r>
            <w:r>
              <w:rPr>
                <w:lang w:val="el-GR"/>
              </w:rPr>
              <w:t>68.</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Η μπαταρία να διαρκεί για &gt;5 χρόνια λειτουργίας με ρυθμό αποστολή δεδομένων στο κέντρο ανά 6 ώρες και ανά 15 λεπτά μέτρησης της στάθμης</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Η διάμετρος της συσκευής, ή η μεγαλύτερη πλευρά αν πρόκειται για ορθογώνια κατασκευή, να μην ξεπερνά τα 15</w:t>
            </w:r>
            <w:r>
              <w:rPr>
                <w:lang w:val="en-US"/>
              </w:rPr>
              <w:t>cm</w:t>
            </w:r>
            <w:r>
              <w:rPr>
                <w:lang w:val="el-GR"/>
              </w:rPr>
              <w:t xml:space="preserve"> και το ύψος να μην ξεπερνά τα 5</w:t>
            </w:r>
            <w:r>
              <w:rPr>
                <w:lang w:val="en-US"/>
              </w:rPr>
              <w:t>cm</w:t>
            </w:r>
            <w:r>
              <w:rPr>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Να μετρά την στάθμη του νερού μέσω υπερήχων.</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Ακρίβεια μέτρησης της γωνίας τουλάχιστον 2</w:t>
            </w:r>
            <w:r>
              <w:rPr>
                <w:vertAlign w:val="superscript"/>
                <w:lang w:val="el-GR"/>
              </w:rPr>
              <w:t>ο</w:t>
            </w:r>
            <w:r>
              <w:rPr>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Ακρίβεια μέτρησης της στάθμης τουλάχιστον 3</w:t>
            </w:r>
            <w:r>
              <w:rPr>
                <w:lang w:val="en-US"/>
              </w:rPr>
              <w:t>cm</w:t>
            </w:r>
            <w:r>
              <w:rPr>
                <w:lang w:val="el-GR"/>
              </w:rPr>
              <w:t xml:space="preserve"> ή 1% (όποιο είναι μεγαλύτερο).</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Μέγιστη απόσταση μέτρησης από γέφυρα ή παρόμοια κατασκευή, μέχρι την επιφάνεια του νερού 4</w:t>
            </w:r>
            <w:r>
              <w:rPr>
                <w:lang w:val="en-US"/>
              </w:rPr>
              <w:t>m</w:t>
            </w:r>
            <w:r>
              <w:rPr>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Νεκρή περιοχή μέτρησης όχι μεγαλύτερη από 15</w:t>
            </w:r>
            <w:r>
              <w:rPr>
                <w:lang w:val="en-US"/>
              </w:rPr>
              <w:t>cm</w:t>
            </w:r>
            <w:r>
              <w:rPr>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 xml:space="preserve">Για την μετάδοση των μετρήσεων μέσω </w:t>
            </w:r>
            <w:r>
              <w:rPr>
                <w:lang w:val="en-US"/>
              </w:rPr>
              <w:t>NB</w:t>
            </w:r>
            <w:r>
              <w:rPr>
                <w:lang w:val="el-GR"/>
              </w:rPr>
              <w:t>-</w:t>
            </w:r>
            <w:r>
              <w:rPr>
                <w:lang w:val="en-US"/>
              </w:rPr>
              <w:t>IoT</w:t>
            </w:r>
            <w:r>
              <w:rPr>
                <w:lang w:val="el-GR"/>
              </w:rPr>
              <w:t xml:space="preserve"> θα πρέπει να καλύπτει τουλάχιστον τις συχνότητες </w:t>
            </w:r>
            <w:r>
              <w:rPr>
                <w:lang w:val="en-US"/>
              </w:rPr>
              <w:t>B</w:t>
            </w:r>
            <w:r>
              <w:rPr>
                <w:lang w:val="el-GR"/>
              </w:rPr>
              <w:t xml:space="preserve">1, </w:t>
            </w:r>
            <w:r>
              <w:rPr>
                <w:lang w:val="en-US"/>
              </w:rPr>
              <w:t>B</w:t>
            </w:r>
            <w:r>
              <w:rPr>
                <w:lang w:val="el-GR"/>
              </w:rPr>
              <w:t xml:space="preserve">3, </w:t>
            </w:r>
            <w:r>
              <w:rPr>
                <w:lang w:val="en-US"/>
              </w:rPr>
              <w:t>B</w:t>
            </w:r>
            <w:r>
              <w:rPr>
                <w:lang w:val="el-GR"/>
              </w:rPr>
              <w:t xml:space="preserve">5, </w:t>
            </w:r>
            <w:r>
              <w:rPr>
                <w:lang w:val="en-US"/>
              </w:rPr>
              <w:t>B</w:t>
            </w:r>
            <w:r>
              <w:rPr>
                <w:lang w:val="el-GR"/>
              </w:rPr>
              <w:t xml:space="preserve">8, </w:t>
            </w:r>
            <w:r>
              <w:rPr>
                <w:lang w:val="en-US"/>
              </w:rPr>
              <w:t>B</w:t>
            </w:r>
            <w:r>
              <w:rPr>
                <w:lang w:val="el-GR"/>
              </w:rPr>
              <w:t xml:space="preserve">20, </w:t>
            </w:r>
            <w:r>
              <w:rPr>
                <w:lang w:val="en-US"/>
              </w:rPr>
              <w:t>B</w:t>
            </w:r>
            <w:r>
              <w:rPr>
                <w:lang w:val="el-GR"/>
              </w:rPr>
              <w:t>28.</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 xml:space="preserve">Θερμοκρασία λειτουργίας τουλάχιστον -20 με +70 </w:t>
            </w:r>
            <w:r>
              <w:rPr>
                <w:vertAlign w:val="superscript"/>
                <w:lang w:val="en-US"/>
              </w:rPr>
              <w:t>o</w:t>
            </w:r>
            <w:r>
              <w:rPr>
                <w:lang w:val="en-US"/>
              </w:rPr>
              <w:t>C</w:t>
            </w:r>
            <w:r>
              <w:rPr>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Ο χειριστής με την χρήση υπολογιστή να μπορεί να προγραμματίσει:</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n-US"/>
              </w:rPr>
            </w:pPr>
            <w:r>
              <w:rPr/>
              <w:t>Ρυθμό μέτρησης</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n-US"/>
              </w:rPr>
            </w:pPr>
            <w:r>
              <w:rPr/>
              <w:t>Ρυθμό αποστολής των μετρήσεων</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Όριο στάθμης νερού για την αποστολή συναγερμού</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Όριο στάθμη μπαταρίας για την αποστολή συναγερμού</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rPr>
                <w:color w:val="000000"/>
                <w:lang w:val="el-GR"/>
              </w:rPr>
            </w:pPr>
            <w:r>
              <w:rPr>
                <w:lang w:val="el-GR"/>
              </w:rPr>
              <w:t>Όριο μετακίνησης για την αποστολή συναγερμού</w:t>
            </w:r>
          </w:p>
        </w:tc>
        <w:tc>
          <w:tcPr>
            <w:tcW w:w="11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Λογισμικό Network Server</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b/>
                <w:bCs/>
                <w:color w:val="000000"/>
                <w:lang w:val="en-US"/>
              </w:rPr>
            </w:pPr>
            <w:r>
              <w:rPr>
                <w:b/>
                <w:bCs/>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 </w:t>
            </w:r>
          </w:p>
        </w:tc>
      </w:tr>
      <w:tr>
        <w:trPr>
          <w:trHeight w:val="12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σύστημα </w:t>
            </w:r>
            <w:r>
              <w:rPr>
                <w:color w:val="000000"/>
                <w:lang w:val="en-US"/>
              </w:rPr>
              <w:t>IoT</w:t>
            </w:r>
            <w:r>
              <w:rPr>
                <w:color w:val="000000"/>
                <w:lang w:val="el-GR"/>
              </w:rPr>
              <w:t xml:space="preserve"> θα συνοδεύεται από ειδικό λογισμικό που θα διαχειρίζεται τις συσκευές </w:t>
            </w:r>
            <w:r>
              <w:rPr>
                <w:color w:val="000000"/>
                <w:lang w:val="en-US"/>
              </w:rPr>
              <w:t>IoT</w:t>
            </w:r>
            <w:r>
              <w:rPr>
                <w:color w:val="000000"/>
                <w:lang w:val="el-GR"/>
              </w:rPr>
              <w:t xml:space="preserve">. </w:t>
            </w:r>
            <w:r>
              <w:rPr>
                <w:color w:val="000000"/>
                <w:lang w:val="en-US"/>
              </w:rPr>
              <w:t>O</w:t>
            </w:r>
            <w:r>
              <w:rPr>
                <w:color w:val="000000"/>
                <w:lang w:val="el-GR"/>
              </w:rPr>
              <w:t xml:space="preserve"> </w:t>
            </w:r>
            <w:r>
              <w:rPr>
                <w:color w:val="000000"/>
                <w:lang w:val="en-US"/>
              </w:rPr>
              <w:t>Network</w:t>
            </w:r>
            <w:r>
              <w:rPr>
                <w:color w:val="000000"/>
                <w:lang w:val="el-GR"/>
              </w:rPr>
              <w:t xml:space="preserve"> </w:t>
            </w:r>
            <w:r>
              <w:rPr>
                <w:color w:val="000000"/>
                <w:lang w:val="en-US"/>
              </w:rPr>
              <w:t>Server</w:t>
            </w:r>
            <w:r>
              <w:rPr>
                <w:color w:val="000000"/>
                <w:lang w:val="el-GR"/>
              </w:rPr>
              <w:t xml:space="preserve"> θα πρέπει να χρησιμοποιεί την αρχιτεκτονική δικτύου </w:t>
            </w:r>
            <w:r>
              <w:rPr>
                <w:color w:val="000000"/>
                <w:lang w:val="en-US"/>
              </w:rPr>
              <w:t>LoRaWAN</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Τα </w:t>
            </w:r>
            <w:r>
              <w:rPr>
                <w:color w:val="000000"/>
                <w:lang w:val="en-US"/>
              </w:rPr>
              <w:t>gateways</w:t>
            </w:r>
            <w:r>
              <w:rPr>
                <w:color w:val="000000"/>
                <w:lang w:val="el-GR"/>
              </w:rPr>
              <w:t xml:space="preserve"> θα πρέπει να συνδέονται με τον </w:t>
            </w:r>
            <w:r>
              <w:rPr>
                <w:color w:val="000000"/>
                <w:lang w:val="en-US"/>
              </w:rPr>
              <w:t>network</w:t>
            </w:r>
            <w:r>
              <w:rPr>
                <w:color w:val="000000"/>
                <w:lang w:val="el-GR"/>
              </w:rPr>
              <w:t xml:space="preserve"> </w:t>
            </w:r>
            <w:r>
              <w:rPr>
                <w:color w:val="000000"/>
                <w:lang w:val="en-US"/>
              </w:rPr>
              <w:t>server</w:t>
            </w:r>
            <w:r>
              <w:rPr>
                <w:color w:val="000000"/>
                <w:lang w:val="el-GR"/>
              </w:rPr>
              <w:t xml:space="preserve"> μέσω τυπικών συνδέσεων </w:t>
            </w:r>
            <w:r>
              <w:rPr>
                <w:color w:val="000000"/>
                <w:lang w:val="en-US"/>
              </w:rPr>
              <w:t>IP</w:t>
            </w:r>
            <w:r>
              <w:rPr>
                <w:color w:val="000000"/>
                <w:lang w:val="el-GR"/>
              </w:rPr>
              <w:t>. Το συγκεκριμένο λογισμικό (</w:t>
            </w:r>
            <w:r>
              <w:rPr>
                <w:color w:val="000000"/>
                <w:lang w:val="en-US"/>
              </w:rPr>
              <w:t>LoRaWAN</w:t>
            </w:r>
            <w:r>
              <w:rPr>
                <w:color w:val="000000"/>
                <w:lang w:val="el-GR"/>
              </w:rPr>
              <w:t xml:space="preserve"> </w:t>
            </w:r>
            <w:r>
              <w:rPr>
                <w:color w:val="000000"/>
                <w:lang w:val="en-US"/>
              </w:rPr>
              <w:t>Network</w:t>
            </w:r>
            <w:r>
              <w:rPr>
                <w:color w:val="000000"/>
                <w:lang w:val="el-GR"/>
              </w:rPr>
              <w:t xml:space="preserve"> </w:t>
            </w:r>
            <w:r>
              <w:rPr>
                <w:color w:val="000000"/>
                <w:lang w:val="en-US"/>
              </w:rPr>
              <w:t>Server</w:t>
            </w:r>
            <w:r>
              <w:rPr>
                <w:color w:val="000000"/>
                <w:lang w:val="el-GR"/>
              </w:rPr>
              <w:t>) θα πρέπει να είναι ανοιχτού κώδικα (</w:t>
            </w:r>
            <w:r>
              <w:rPr>
                <w:color w:val="000000"/>
                <w:lang w:val="en-US"/>
              </w:rPr>
              <w:t>open</w:t>
            </w:r>
            <w:r>
              <w:rPr>
                <w:color w:val="000000"/>
                <w:lang w:val="el-GR"/>
              </w:rPr>
              <w:t xml:space="preserve"> </w:t>
            </w:r>
            <w:r>
              <w:rPr>
                <w:color w:val="000000"/>
                <w:lang w:val="en-US"/>
              </w:rPr>
              <w:t>source</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w:t>
            </w:r>
            <w:r>
              <w:rPr>
                <w:color w:val="000000"/>
                <w:lang w:val="en-US"/>
              </w:rPr>
              <w:t>server</w:t>
            </w:r>
            <w:r>
              <w:rPr>
                <w:color w:val="000000"/>
                <w:lang w:val="el-GR"/>
              </w:rPr>
              <w:t xml:space="preserve"> αυτός θα πρέπει να είναι διαθέσιμος στο διαδίκτυο και για τη διαχείριση των συσκευών να περιέχει: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xml:space="preserve">User Interface αλλά και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command line interface</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Στο </w:t>
            </w:r>
            <w:r>
              <w:rPr>
                <w:color w:val="000000"/>
                <w:lang w:val="en-US"/>
              </w:rPr>
              <w:t>Network</w:t>
            </w:r>
            <w:r>
              <w:rPr>
                <w:color w:val="000000"/>
                <w:lang w:val="el-GR"/>
              </w:rPr>
              <w:t xml:space="preserve"> </w:t>
            </w:r>
            <w:r>
              <w:rPr>
                <w:color w:val="000000"/>
                <w:lang w:val="en-US"/>
              </w:rPr>
              <w:t>Server</w:t>
            </w:r>
            <w:r>
              <w:rPr>
                <w:color w:val="000000"/>
                <w:lang w:val="el-GR"/>
              </w:rPr>
              <w:t xml:space="preserve"> θα πρέπει να μπορεί ο χρήστης: </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l-GR"/>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να προσθαφαιρέσει και να διαχειριστεί </w:t>
            </w:r>
            <w:r>
              <w:rPr>
                <w:color w:val="000000"/>
                <w:lang w:val="en-US"/>
              </w:rPr>
              <w:t>Controllers</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να προσθαφαιρέσει και να διαχειριστεί </w:t>
            </w:r>
            <w:r>
              <w:rPr>
                <w:color w:val="000000"/>
                <w:lang w:val="en-US"/>
              </w:rPr>
              <w:t>Gateways</w:t>
            </w:r>
            <w:r>
              <w:rPr>
                <w:color w:val="000000"/>
                <w:lang w:val="el-GR"/>
              </w:rPr>
              <w:t xml:space="preserve"> και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να προσθαφαιρέσει και να διαχειριστεί </w:t>
            </w:r>
            <w:r>
              <w:rPr>
                <w:color w:val="000000"/>
                <w:lang w:val="en-US"/>
              </w:rPr>
              <w:t>Applications</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Να διαχειριστεί το πρωτόκολλο </w:t>
            </w:r>
            <w:r>
              <w:rPr>
                <w:color w:val="000000"/>
                <w:lang w:val="en-US"/>
              </w:rPr>
              <w:t>MQTT</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κάθε ένα από αυτά προκειμένου να εισαχθεί επιτυχώς στον </w:t>
            </w:r>
            <w:r>
              <w:rPr>
                <w:color w:val="000000"/>
                <w:lang w:val="en-US"/>
              </w:rPr>
              <w:t>server</w:t>
            </w:r>
            <w:r>
              <w:rPr>
                <w:color w:val="000000"/>
                <w:lang w:val="el-GR"/>
              </w:rPr>
              <w:t xml:space="preserve"> θα πρέπει να συνοδεύεται από συγκεκριμένα κλειδιά που ορίζονται από τον κατασκευαστή.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Σε κάθε </w:t>
            </w:r>
            <w:r>
              <w:rPr>
                <w:color w:val="000000"/>
                <w:lang w:val="en-US"/>
              </w:rPr>
              <w:t>network</w:t>
            </w:r>
            <w:r>
              <w:rPr>
                <w:color w:val="000000"/>
                <w:lang w:val="el-GR"/>
              </w:rPr>
              <w:t xml:space="preserve"> </w:t>
            </w:r>
            <w:r>
              <w:rPr>
                <w:color w:val="000000"/>
                <w:lang w:val="en-US"/>
              </w:rPr>
              <w:t>server</w:t>
            </w:r>
            <w:r>
              <w:rPr>
                <w:color w:val="000000"/>
                <w:lang w:val="el-GR"/>
              </w:rPr>
              <w:t xml:space="preserve"> αυτή η λειτουργία θα πρέπει να είναι πλήρως επεκτάσιμη και να επιτρέπεται σε πραγματικό χρόνο να προσθαφαιρούνται </w:t>
            </w:r>
            <w:r>
              <w:rPr>
                <w:color w:val="000000"/>
                <w:lang w:val="en-US"/>
              </w:rPr>
              <w:t>controllers</w:t>
            </w:r>
            <w:r>
              <w:rPr>
                <w:color w:val="000000"/>
                <w:lang w:val="el-GR"/>
              </w:rPr>
              <w:t xml:space="preserve"> και </w:t>
            </w:r>
            <w:r>
              <w:rPr>
                <w:color w:val="000000"/>
                <w:lang w:val="en-US"/>
              </w:rPr>
              <w:t>gateways</w:t>
            </w:r>
            <w:r>
              <w:rPr>
                <w:color w:val="000000"/>
                <w:lang w:val="el-GR"/>
              </w:rPr>
              <w:t xml:space="preserve"> και ανά πάσα στιγμή να γνωρίζει ο χρήστης μέσω των </w:t>
            </w:r>
            <w:r>
              <w:rPr>
                <w:color w:val="000000"/>
                <w:lang w:val="en-US"/>
              </w:rPr>
              <w:t>applications</w:t>
            </w:r>
            <w:r>
              <w:rPr>
                <w:color w:val="000000"/>
                <w:lang w:val="el-GR"/>
              </w:rPr>
              <w:t xml:space="preserve"> ποιο </w:t>
            </w:r>
            <w:r>
              <w:rPr>
                <w:color w:val="000000"/>
                <w:lang w:val="en-US"/>
              </w:rPr>
              <w:t>gateway</w:t>
            </w:r>
            <w:r>
              <w:rPr>
                <w:color w:val="000000"/>
                <w:lang w:val="el-GR"/>
              </w:rPr>
              <w:t xml:space="preserve"> στέλνει και λαμβάνει από ποιες συσκευές.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O</w:t>
            </w:r>
            <w:r>
              <w:rPr>
                <w:color w:val="000000"/>
                <w:lang w:val="el-GR"/>
              </w:rPr>
              <w:t xml:space="preserve"> </w:t>
            </w:r>
            <w:r>
              <w:rPr>
                <w:color w:val="000000"/>
                <w:lang w:val="en-US"/>
              </w:rPr>
              <w:t>network</w:t>
            </w:r>
            <w:r>
              <w:rPr>
                <w:color w:val="000000"/>
                <w:lang w:val="el-GR"/>
              </w:rPr>
              <w:t xml:space="preserve"> </w:t>
            </w:r>
            <w:r>
              <w:rPr>
                <w:color w:val="000000"/>
                <w:lang w:val="en-US"/>
              </w:rPr>
              <w:t>server</w:t>
            </w:r>
            <w:r>
              <w:rPr>
                <w:color w:val="000000"/>
                <w:lang w:val="el-GR"/>
              </w:rPr>
              <w:t xml:space="preserve"> θα πρέπει να μπορεί να διαχειρίζεται έως και 3.600 συσκευές ταυτόχρονα στο εύλογο διάστημα της μίας ώρας. Αυτό σημαίνει ότι όταν αποστέλλεται μία εντολή σε 3.600 συσκευές δεν θα πρέπει να ξεπερνιέται το διάστημα της μίας ώρα μέχρι να ανταποκριθεί και ο τελευταίος </w:t>
            </w:r>
            <w:r>
              <w:rPr>
                <w:color w:val="000000"/>
                <w:lang w:val="en-US"/>
              </w:rPr>
              <w:t>controller</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Η επικοινωνία θα πρέπει να γίνεται μέσω του αέρα και για τη διανομή των μηνυμάτων θα πρέπει να χρησιμοποιείται το πρωτόκολλο </w:t>
            </w:r>
            <w:r>
              <w:rPr>
                <w:color w:val="000000"/>
                <w:lang w:val="en-US"/>
              </w:rPr>
              <w:t>MQTT</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w:t>
            </w:r>
            <w:r>
              <w:rPr>
                <w:color w:val="000000"/>
                <w:lang w:val="en-US"/>
              </w:rPr>
              <w:t>Network</w:t>
            </w:r>
            <w:r>
              <w:rPr>
                <w:color w:val="000000"/>
                <w:lang w:val="el-GR"/>
              </w:rPr>
              <w:t xml:space="preserve"> </w:t>
            </w:r>
            <w:r>
              <w:rPr>
                <w:color w:val="000000"/>
                <w:lang w:val="en-US"/>
              </w:rPr>
              <w:t>Server</w:t>
            </w:r>
            <w:r>
              <w:rPr>
                <w:color w:val="000000"/>
                <w:lang w:val="el-GR"/>
              </w:rPr>
              <w:t xml:space="preserve"> είναι αυτός ο οποίος θα πρέπει να διαχειρίζεται τις συσκευές αλλά και το </w:t>
            </w:r>
            <w:r>
              <w:rPr>
                <w:color w:val="000000"/>
                <w:lang w:val="en-US"/>
              </w:rPr>
              <w:t>MQTT</w:t>
            </w:r>
            <w:r>
              <w:rPr>
                <w:color w:val="000000"/>
                <w:lang w:val="el-GR"/>
              </w:rPr>
              <w:t xml:space="preserve"> που χρησιμοποιείται για την επικοινωνία με τις συσκευές.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Βασικά χαρακτηριστικά επικοινωνίας που θα πρέπει να έχει ο </w:t>
            </w:r>
            <w:r>
              <w:rPr>
                <w:color w:val="000000"/>
                <w:lang w:val="en-US"/>
              </w:rPr>
              <w:t>Network</w:t>
            </w:r>
            <w:r>
              <w:rPr>
                <w:color w:val="000000"/>
                <w:lang w:val="el-GR"/>
              </w:rPr>
              <w:t xml:space="preserve"> </w:t>
            </w:r>
            <w:r>
              <w:rPr>
                <w:color w:val="000000"/>
                <w:lang w:val="en-US"/>
              </w:rPr>
              <w:t>server</w:t>
            </w:r>
            <w:r>
              <w:rPr>
                <w:color w:val="000000"/>
                <w:lang w:val="el-GR"/>
              </w:rPr>
              <w:t xml:space="preserve"> μέσω του </w:t>
            </w:r>
            <w:r>
              <w:rPr>
                <w:color w:val="000000"/>
                <w:lang w:val="en-US"/>
              </w:rPr>
              <w:t>MQTT</w:t>
            </w:r>
            <w:r>
              <w:rPr>
                <w:color w:val="000000"/>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Ασύγχρονη αποστολή και λήψη μηνυμάτων</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Επίπεδα ποιότητας υπηρεσιών (QoS)</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Συμπαγή μηνύματα</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Αποστολή και λήψη μηνυμάτων σε/από συγκεκριμένες συσκευές</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Το </w:t>
            </w:r>
            <w:r>
              <w:rPr>
                <w:color w:val="000000"/>
                <w:lang w:val="en-US"/>
              </w:rPr>
              <w:t>MQTT</w:t>
            </w:r>
            <w:r>
              <w:rPr>
                <w:color w:val="000000"/>
                <w:lang w:val="el-GR"/>
              </w:rPr>
              <w:t xml:space="preserve"> πρωτόκολλο που θα χρησιμοποιεί ο </w:t>
            </w:r>
            <w:r>
              <w:rPr>
                <w:color w:val="000000"/>
                <w:lang w:val="en-US"/>
              </w:rPr>
              <w:t>Network</w:t>
            </w:r>
            <w:r>
              <w:rPr>
                <w:color w:val="000000"/>
                <w:lang w:val="el-GR"/>
              </w:rPr>
              <w:t xml:space="preserve"> </w:t>
            </w:r>
            <w:r>
              <w:rPr>
                <w:color w:val="000000"/>
                <w:lang w:val="en-US"/>
              </w:rPr>
              <w:t>Server</w:t>
            </w:r>
            <w:r>
              <w:rPr>
                <w:color w:val="000000"/>
                <w:lang w:val="el-GR"/>
              </w:rPr>
              <w:t xml:space="preserve"> θα πρέπει να λειτουργεί πάνω από το πρωτόκολλο </w:t>
            </w:r>
            <w:r>
              <w:rPr>
                <w:color w:val="000000"/>
                <w:lang w:val="en-US"/>
              </w:rPr>
              <w:t>TCP</w:t>
            </w:r>
            <w:r>
              <w:rPr>
                <w:color w:val="000000"/>
                <w:lang w:val="el-GR"/>
              </w:rPr>
              <w:t xml:space="preserve"> / </w:t>
            </w:r>
            <w:r>
              <w:rPr>
                <w:color w:val="000000"/>
                <w:lang w:val="en-US"/>
              </w:rPr>
              <w:t>IP</w:t>
            </w:r>
            <w:r>
              <w:rPr>
                <w:color w:val="000000"/>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 xml:space="preserve">Ενδιάμεσοι Κόμβοι Τηλεδιαχείρισης (Gateways) </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b/>
                <w:bCs/>
                <w:color w:val="000000"/>
                <w:lang w:val="en-US"/>
              </w:rPr>
            </w:pPr>
            <w:r>
              <w:rPr>
                <w:b/>
                <w:bCs/>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b/>
                <w:bCs/>
                <w:color w:val="000000"/>
                <w:lang w:val="en-US"/>
              </w:rPr>
            </w:pPr>
            <w:r>
              <w:rPr>
                <w:b/>
                <w:bCs/>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Για την υλοποίηση ου δικτύου θα απαιτηθεί η προμήθεια τεσσάρων (4) ενδιάμεσων κόμβων τηλεδιαχείρισης.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Οι ενδιάμεσοι κόμβοι τηλεδιαχείρισης (</w:t>
            </w:r>
            <w:r>
              <w:rPr>
                <w:color w:val="000000"/>
                <w:lang w:val="en-US"/>
              </w:rPr>
              <w:t>Gateways</w:t>
            </w:r>
            <w:r>
              <w:rPr>
                <w:color w:val="000000"/>
                <w:lang w:val="el-GR"/>
              </w:rPr>
              <w:t xml:space="preserve">) θα εγκατασταθούν σε κατάλληλα σημεία, σε συνεννόηση με την Αρμόδια Υπηρεσία της Αναθέτουσας Αρχής και θα συνδέονται ασύρματα με τους αισθητήρες και με το σύστημα παροχής υπηρεσίας τηλεδιαχείρισης.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Τα </w:t>
            </w:r>
            <w:r>
              <w:rPr>
                <w:color w:val="000000"/>
                <w:lang w:val="en-US"/>
              </w:rPr>
              <w:t>gateways</w:t>
            </w:r>
            <w:r>
              <w:rPr>
                <w:color w:val="000000"/>
                <w:lang w:val="el-GR"/>
              </w:rPr>
              <w:t xml:space="preserve"> θα έχουν (κατ’ ελάχιστο) τα κάτωθι χαρακτηριστικά:</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Ανοιχτό πλαίσιο λογισμικού Linux.</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Δυνατότητα αναβάθμισης λογισμικού μέσω θύρας </w:t>
            </w:r>
            <w:r>
              <w:rPr>
                <w:color w:val="000000"/>
                <w:lang w:val="en-US"/>
              </w:rPr>
              <w:t>USB</w:t>
            </w:r>
            <w:r>
              <w:rPr>
                <w:color w:val="000000"/>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WWAN</w:t>
            </w:r>
            <w:r>
              <w:rPr>
                <w:color w:val="000000"/>
              </w:rPr>
              <w:t xml:space="preserve"> επικοινωνία μέσω </w:t>
            </w:r>
            <w:r>
              <w:rPr>
                <w:color w:val="000000"/>
                <w:lang w:val="en-US"/>
              </w:rPr>
              <w:t>Ethernet</w:t>
            </w:r>
            <w:r>
              <w:rPr>
                <w:color w:val="000000"/>
              </w:rPr>
              <w:t xml:space="preserve"> ή </w:t>
            </w:r>
            <w:r>
              <w:rPr>
                <w:color w:val="000000"/>
                <w:lang w:val="en-US"/>
              </w:rPr>
              <w:t>LTE</w:t>
            </w:r>
            <w:r>
              <w:rPr>
                <w:color w:val="000000"/>
              </w:rPr>
              <w:t>/</w:t>
            </w:r>
            <w:r>
              <w:rPr>
                <w:color w:val="000000"/>
                <w:lang w:val="en-US"/>
              </w:rPr>
              <w:t>HSPA</w:t>
            </w:r>
            <w:r>
              <w:rPr>
                <w:color w:val="000000"/>
              </w:rPr>
              <w:t>/</w:t>
            </w:r>
            <w:r>
              <w:rPr>
                <w:color w:val="000000"/>
                <w:lang w:val="en-US"/>
              </w:rPr>
              <w:t>EDGE</w:t>
            </w:r>
            <w:r>
              <w:rPr>
                <w:color w:val="000000"/>
              </w:rPr>
              <w:t>/</w:t>
            </w:r>
            <w:r>
              <w:rPr>
                <w:color w:val="000000"/>
                <w:lang w:val="en-US"/>
              </w:rPr>
              <w:t>GPRS</w:t>
            </w:r>
            <w:r>
              <w:rPr>
                <w:color w:val="000000"/>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Διαμόρφωση, διάγνωση και συντήρηση μέσω διαδικτύου.</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Ενσωματωμένο ελεγκτή σταθμού βάσης ((</w:t>
            </w:r>
            <w:r>
              <w:rPr>
                <w:color w:val="000000"/>
                <w:lang w:val="en-US"/>
              </w:rPr>
              <w:t>BSC</w:t>
            </w:r>
            <w:r>
              <w:rPr>
                <w:color w:val="000000"/>
                <w:lang w:val="el-GR"/>
              </w:rPr>
              <w:t xml:space="preserve">) που θα βασίζεται στο τυπικό πρωτόκολλο </w:t>
            </w:r>
            <w:r>
              <w:rPr>
                <w:color w:val="000000"/>
                <w:lang w:val="en-US"/>
              </w:rPr>
              <w:t>SNMP</w:t>
            </w:r>
            <w:r>
              <w:rPr>
                <w:color w:val="000000"/>
                <w:lang w:val="el-GR"/>
              </w:rPr>
              <w:t xml:space="preserve"> και θα παρέχει ειδοποιήσεις (αναβάθμισης λογισμικού, μεταφοράς αρχείων/δεδομένων, διαμόρφωσης συσκευής, στατιστικά λειτουργίας κλπ).</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Θύρα Ethernet 10/100 Base-T/TX</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t xml:space="preserve">Δέκτη </w:t>
            </w:r>
            <w:r>
              <w:rPr>
                <w:color w:val="000000"/>
                <w:lang w:val="en-US"/>
              </w:rPr>
              <w:t>GNSS</w:t>
            </w:r>
            <w:r>
              <w:rPr>
                <w:color w:val="000000"/>
              </w:rPr>
              <w:t xml:space="preserve"> (</w:t>
            </w:r>
            <w:r>
              <w:rPr>
                <w:color w:val="000000"/>
                <w:lang w:val="en-US"/>
              </w:rPr>
              <w:t>GPS</w:t>
            </w:r>
            <w:r>
              <w:rPr>
                <w:color w:val="000000"/>
              </w:rPr>
              <w:t xml:space="preserve">, </w:t>
            </w:r>
            <w:r>
              <w:rPr>
                <w:color w:val="000000"/>
                <w:lang w:val="en-US"/>
              </w:rPr>
              <w:t>GLONASS</w:t>
            </w:r>
            <w:r>
              <w:rPr>
                <w:color w:val="000000"/>
              </w:rPr>
              <w:t xml:space="preserve">, </w:t>
            </w:r>
            <w:r>
              <w:rPr>
                <w:color w:val="000000"/>
                <w:lang w:val="en-US"/>
              </w:rPr>
              <w:t>QZSS</w:t>
            </w:r>
            <w:r>
              <w:rPr>
                <w:color w:val="000000"/>
              </w:rPr>
              <w:t xml:space="preserve"> &amp; </w:t>
            </w:r>
            <w:r>
              <w:rPr>
                <w:color w:val="000000"/>
                <w:lang w:val="en-US"/>
              </w:rPr>
              <w:t>SBAS</w:t>
            </w:r>
            <w:r>
              <w:rPr>
                <w:color w:val="000000"/>
              </w:rPr>
              <w:t>) με ενσωματωμένη κεραία.</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Τροφοδοσία POE ή DC.</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USB</w:t>
            </w:r>
            <w:r>
              <w:rPr>
                <w:color w:val="000000"/>
                <w:lang w:val="el-GR"/>
              </w:rPr>
              <w:t>-</w:t>
            </w:r>
            <w:r>
              <w:rPr>
                <w:color w:val="000000"/>
                <w:lang w:val="en-US"/>
              </w:rPr>
              <w:t>C</w:t>
            </w:r>
            <w:r>
              <w:rPr>
                <w:color w:val="000000"/>
                <w:lang w:val="el-GR"/>
              </w:rPr>
              <w:t xml:space="preserve"> συνδεσιμότητα για αναβάθμιση λογισμικού και εντοπισμό σφαλμάτων</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Θερμοκρασία λειτουργίας: -40 °C / +60°C</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n-US"/>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Τα </w:t>
            </w:r>
            <w:r>
              <w:rPr>
                <w:color w:val="000000"/>
                <w:lang w:val="en-US"/>
              </w:rPr>
              <w:t>gateways</w:t>
            </w:r>
            <w:r>
              <w:rPr>
                <w:color w:val="000000"/>
                <w:lang w:val="el-GR"/>
              </w:rPr>
              <w:t xml:space="preserve"> θα πρέπει να συνοδεύονται από δήλωση συμμόρφωσης του κατασκευαστή αναφορικά με την κάλυψη της οδηγίας </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l-GR"/>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Directive RED 2014/53/EU</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Low Voltage Directive 2014/35/EU</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Electromagnetic Compatibility Directive 2014/30/EU</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The limitation of exposure of the general public to electromagnetic fields specified in the Council Recommendation 1999/519/EC</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στην οποία αναφέρεται ρητώς η εφαρμογή των προτύπων:</w:t>
            </w:r>
          </w:p>
        </w:tc>
        <w:tc>
          <w:tcPr>
            <w:tcW w:w="11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lang w:val="el-GR"/>
              </w:rPr>
            </w:pPr>
            <w:r>
              <w:rPr>
                <w:color w:val="000000"/>
                <w:lang w:val="en-US"/>
              </w:rPr>
              <w:t> </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Electromagnetic compatibility- EN 301 489-1/-3/-7/-19</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Radio frequency spectrum—EN 300 220 -1/-2, EN 300 440-1/-2</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EN 301 511</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EN 301 908-1</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Health and Safety—EN 60950-1</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Magnetic field exposure : EN 50 385, EN 62 479EN 50385</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T</w:t>
            </w:r>
            <w:r>
              <w:rPr>
                <w:color w:val="000000"/>
                <w:lang w:val="el-GR"/>
              </w:rPr>
              <w:t xml:space="preserve">ο απαιτούμενο πλήθος των </w:t>
            </w:r>
            <w:r>
              <w:rPr>
                <w:color w:val="000000"/>
                <w:lang w:val="en-US"/>
              </w:rPr>
              <w:t>gateways</w:t>
            </w:r>
            <w:r>
              <w:rPr>
                <w:color w:val="000000"/>
                <w:lang w:val="el-GR"/>
              </w:rPr>
              <w:t xml:space="preserve">, καθώς και ο πιθανός τρόπος Ομαδοποίησης/Ανάθεσης αισθητήρων σε αυτούς, θα καθορισθούν με ευθύνη του Αναδόχου. </w:t>
            </w:r>
            <w:r>
              <w:rPr>
                <w:color w:val="000000"/>
                <w:lang w:val="en-US"/>
              </w:rPr>
              <w:t>O</w:t>
            </w:r>
            <w:r>
              <w:rPr>
                <w:color w:val="000000"/>
                <w:lang w:val="el-GR"/>
              </w:rPr>
              <w:t xml:space="preserve"> χρήστης/χειριστής του συστήματος θα μπορεί να τηλε-διαχειριστεί ασύρματα και μέσω διαδικτύου το σύνολο των </w:t>
            </w:r>
            <w:r>
              <w:rPr>
                <w:color w:val="000000"/>
                <w:lang w:val="en-US"/>
              </w:rPr>
              <w:t>gateways</w:t>
            </w:r>
            <w:r>
              <w:rPr>
                <w:color w:val="000000"/>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21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Στο σύνολο των κόμβων-</w:t>
            </w:r>
            <w:r>
              <w:rPr>
                <w:color w:val="000000"/>
                <w:lang w:val="en-US"/>
              </w:rPr>
              <w:t>gateways</w:t>
            </w:r>
            <w:r>
              <w:rPr>
                <w:color w:val="000000"/>
                <w:lang w:val="el-GR"/>
              </w:rPr>
              <w:t xml:space="preserve"> θα πρέπει να υπάρχει η δυνατότητα απομακρυσμένου ελέγχου σε δύο επίπεδα. Το πρώτο επίπεδο θα αφορά στην ρύθμιση του κάθε </w:t>
            </w:r>
            <w:r>
              <w:rPr>
                <w:color w:val="000000"/>
                <w:lang w:val="en-US"/>
              </w:rPr>
              <w:t>gateway</w:t>
            </w:r>
            <w:r>
              <w:rPr>
                <w:color w:val="000000"/>
                <w:lang w:val="el-GR"/>
              </w:rPr>
              <w:t xml:space="preserve"> ώστε αυτό να δεικτοδοτεί στον ανάλογο </w:t>
            </w:r>
            <w:r>
              <w:rPr>
                <w:color w:val="000000"/>
                <w:lang w:val="en-US"/>
              </w:rPr>
              <w:t>Network</w:t>
            </w:r>
            <w:r>
              <w:rPr>
                <w:color w:val="000000"/>
                <w:lang w:val="el-GR"/>
              </w:rPr>
              <w:t xml:space="preserve"> </w:t>
            </w:r>
            <w:r>
              <w:rPr>
                <w:color w:val="000000"/>
                <w:lang w:val="en-US"/>
              </w:rPr>
              <w:t>Server</w:t>
            </w:r>
            <w:r>
              <w:rPr>
                <w:color w:val="000000"/>
                <w:lang w:val="el-GR"/>
              </w:rPr>
              <w:t xml:space="preserve"> αλλά και τις αντίστοιχες πόρτες που αναλογούν σε </w:t>
            </w:r>
            <w:r>
              <w:rPr>
                <w:color w:val="000000"/>
                <w:lang w:val="en-US"/>
              </w:rPr>
              <w:t>downlink</w:t>
            </w:r>
            <w:r>
              <w:rPr>
                <w:color w:val="000000"/>
                <w:lang w:val="el-GR"/>
              </w:rPr>
              <w:t xml:space="preserve"> και </w:t>
            </w:r>
            <w:r>
              <w:rPr>
                <w:color w:val="000000"/>
                <w:lang w:val="en-US"/>
              </w:rPr>
              <w:t>uplink</w:t>
            </w:r>
            <w:r>
              <w:rPr>
                <w:color w:val="000000"/>
                <w:lang w:val="el-GR"/>
              </w:rPr>
              <w:t xml:space="preserve">.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Θα πρέπει να υπάρχει πρόσβαση στην εκάστοτε συσκευή σε συστημικό επίπεδο για τα παραπάνω αλλά και για την λήψη </w:t>
            </w:r>
            <w:r>
              <w:rPr>
                <w:color w:val="000000"/>
                <w:lang w:val="en-US"/>
              </w:rPr>
              <w:t>logs</w:t>
            </w:r>
            <w:r>
              <w:rPr>
                <w:color w:val="000000"/>
                <w:lang w:val="el-GR"/>
              </w:rPr>
              <w:t xml:space="preserve"> που αφορούν στη διασύνδεση με τον </w:t>
            </w:r>
            <w:r>
              <w:rPr>
                <w:color w:val="000000"/>
                <w:lang w:val="en-US"/>
              </w:rPr>
              <w:t>Network</w:t>
            </w:r>
            <w:r>
              <w:rPr>
                <w:color w:val="000000"/>
                <w:lang w:val="el-GR"/>
              </w:rPr>
              <w:t xml:space="preserve"> </w:t>
            </w:r>
            <w:r>
              <w:rPr>
                <w:color w:val="000000"/>
                <w:lang w:val="en-US"/>
              </w:rPr>
              <w:t>Server</w:t>
            </w:r>
            <w:r>
              <w:rPr>
                <w:color w:val="000000"/>
                <w:lang w:val="el-GR"/>
              </w:rPr>
              <w:t xml:space="preserve"> αλλά και με τις συσκευές που καλύπτονται από αυτό. </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8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Στο δεύτερο επίπεδο, αυτό του </w:t>
            </w:r>
            <w:r>
              <w:rPr>
                <w:color w:val="000000"/>
                <w:lang w:val="en-US"/>
              </w:rPr>
              <w:t>Network</w:t>
            </w:r>
            <w:r>
              <w:rPr>
                <w:color w:val="000000"/>
                <w:lang w:val="el-GR"/>
              </w:rPr>
              <w:t xml:space="preserve"> </w:t>
            </w:r>
            <w:r>
              <w:rPr>
                <w:color w:val="000000"/>
                <w:lang w:val="en-US"/>
              </w:rPr>
              <w:t>Server</w:t>
            </w:r>
            <w:r>
              <w:rPr>
                <w:color w:val="000000"/>
                <w:lang w:val="el-GR"/>
              </w:rPr>
              <w:t xml:space="preserve">, θα πρέπει να είναι δυνατή η ρύθμιση του </w:t>
            </w:r>
            <w:r>
              <w:rPr>
                <w:color w:val="000000"/>
                <w:lang w:val="en-US"/>
              </w:rPr>
              <w:t>gateway</w:t>
            </w:r>
            <w:r>
              <w:rPr>
                <w:color w:val="000000"/>
                <w:lang w:val="el-GR"/>
              </w:rPr>
              <w:t xml:space="preserve"> που δίνεται από τον κατασκευαστή και στην τροποποίηση </w:t>
            </w:r>
            <w:r>
              <w:rPr>
                <w:color w:val="000000"/>
                <w:lang w:val="en-US"/>
              </w:rPr>
              <w:t>ID</w:t>
            </w:r>
            <w:r>
              <w:rPr>
                <w:color w:val="000000"/>
                <w:lang w:val="el-GR"/>
              </w:rPr>
              <w:t xml:space="preserve">, </w:t>
            </w:r>
            <w:r>
              <w:rPr>
                <w:color w:val="000000"/>
                <w:lang w:val="en-US"/>
              </w:rPr>
              <w:t>EUI</w:t>
            </w:r>
            <w:r>
              <w:rPr>
                <w:color w:val="000000"/>
                <w:lang w:val="el-GR"/>
              </w:rPr>
              <w:t xml:space="preserve">, Περιγραφής, τοποθεσίας, </w:t>
            </w:r>
            <w:r>
              <w:rPr>
                <w:color w:val="000000"/>
                <w:lang w:val="en-US"/>
              </w:rPr>
              <w:t>Frequency</w:t>
            </w:r>
            <w:r>
              <w:rPr>
                <w:color w:val="000000"/>
                <w:lang w:val="el-GR"/>
              </w:rPr>
              <w:t xml:space="preserve"> </w:t>
            </w:r>
            <w:r>
              <w:rPr>
                <w:color w:val="000000"/>
                <w:lang w:val="en-US"/>
              </w:rPr>
              <w:t>Plan</w:t>
            </w:r>
            <w:r>
              <w:rPr>
                <w:color w:val="000000"/>
                <w:lang w:val="el-GR"/>
              </w:rPr>
              <w:t xml:space="preserve">, </w:t>
            </w:r>
            <w:r>
              <w:rPr>
                <w:color w:val="000000"/>
                <w:lang w:val="en-US"/>
              </w:rPr>
              <w:t>schedule</w:t>
            </w:r>
            <w:r>
              <w:rPr>
                <w:color w:val="000000"/>
                <w:lang w:val="el-GR"/>
              </w:rPr>
              <w:t xml:space="preserve"> </w:t>
            </w:r>
            <w:r>
              <w:rPr>
                <w:color w:val="000000"/>
                <w:lang w:val="en-US"/>
              </w:rPr>
              <w:t>any</w:t>
            </w:r>
            <w:r>
              <w:rPr>
                <w:color w:val="000000"/>
                <w:lang w:val="el-GR"/>
              </w:rPr>
              <w:t xml:space="preserve"> </w:t>
            </w:r>
            <w:r>
              <w:rPr>
                <w:color w:val="000000"/>
                <w:lang w:val="en-US"/>
              </w:rPr>
              <w:t>time</w:t>
            </w:r>
            <w:r>
              <w:rPr>
                <w:color w:val="000000"/>
                <w:lang w:val="el-GR"/>
              </w:rPr>
              <w:t xml:space="preserve"> </w:t>
            </w:r>
            <w:r>
              <w:rPr>
                <w:color w:val="000000"/>
                <w:lang w:val="en-US"/>
              </w:rPr>
              <w:t>delay</w:t>
            </w:r>
            <w:r>
              <w:rPr>
                <w:color w:val="000000"/>
                <w:lang w:val="el-GR"/>
              </w:rPr>
              <w:t xml:space="preserve"> κ.α. για το κάθε </w:t>
            </w:r>
            <w:r>
              <w:rPr>
                <w:color w:val="000000"/>
                <w:lang w:val="en-US"/>
              </w:rPr>
              <w:t>gateway</w:t>
            </w:r>
            <w:r>
              <w:rPr>
                <w:color w:val="000000"/>
                <w:lang w:val="el-GR"/>
              </w:rPr>
              <w:t>.</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661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 xml:space="preserve">Ο ανάδοχος θα αναλάβει την εγκατάσταση των </w:t>
            </w:r>
            <w:r>
              <w:rPr>
                <w:color w:val="000000"/>
                <w:lang w:val="en-US"/>
              </w:rPr>
              <w:t>gateways</w:t>
            </w:r>
            <w:r>
              <w:rPr>
                <w:color w:val="000000"/>
                <w:lang w:val="el-GR"/>
              </w:rPr>
              <w:t>, συμπεριλαμβανομένου του συνόλου του υποστηρικτικού εξοπλισμού που θα απαιτηθεί (ενδεικτικά και όχι περιοριστικά: ιστοί, καλωδιώσεις, μπαταρίες κ.λπ).</w:t>
            </w:r>
          </w:p>
        </w:tc>
        <w:tc>
          <w:tcPr>
            <w:tcW w:w="11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3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6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bl>
    <w:p>
      <w:pPr>
        <w:pStyle w:val="Normal"/>
        <w:rPr>
          <w:rFonts w:eastAsia="Calibri"/>
          <w:b/>
          <w:szCs w:val="22"/>
        </w:rPr>
      </w:pPr>
      <w:r>
        <w:rPr>
          <w:rFonts w:eastAsia="Calibri"/>
          <w:b/>
          <w:szCs w:val="22"/>
        </w:rPr>
      </w:r>
    </w:p>
    <w:p>
      <w:pPr>
        <w:pStyle w:val="Normal"/>
        <w:rPr>
          <w:rFonts w:eastAsia="Calibri"/>
          <w:b/>
          <w:szCs w:val="22"/>
        </w:rPr>
      </w:pPr>
      <w:r>
        <w:rPr>
          <w:rFonts w:eastAsia="Calibri"/>
          <w:b/>
          <w:szCs w:val="22"/>
        </w:rPr>
      </w:r>
    </w:p>
    <w:p>
      <w:pPr>
        <w:pStyle w:val="Normal"/>
        <w:rPr>
          <w:rFonts w:eastAsia="Calibri"/>
          <w:b/>
          <w:color w:val="000000"/>
          <w:szCs w:val="22"/>
          <w:lang w:val="el-GR"/>
        </w:rPr>
      </w:pPr>
      <w:r>
        <w:rPr>
          <w:rFonts w:eastAsia="Calibri"/>
          <w:b/>
          <w:color w:val="000000"/>
          <w:szCs w:val="22"/>
          <w:lang w:val="el-GR"/>
        </w:rPr>
        <w:t>8.1.11 Σύστημα διαχείρισης αστικού πρασίνου και κοινοχρήστων χώρων</w:t>
      </w:r>
    </w:p>
    <w:p>
      <w:pPr>
        <w:pStyle w:val="Normal"/>
        <w:rPr>
          <w:rFonts w:eastAsia="Calibri"/>
          <w:b/>
          <w:color w:val="000000"/>
          <w:szCs w:val="22"/>
          <w:lang w:val="el-GR"/>
        </w:rPr>
      </w:pPr>
      <w:r>
        <w:rPr>
          <w:rFonts w:eastAsia="Calibri"/>
          <w:b/>
          <w:color w:val="000000"/>
          <w:szCs w:val="22"/>
          <w:lang w:val="el-GR"/>
        </w:rPr>
      </w:r>
    </w:p>
    <w:tbl>
      <w:tblPr>
        <w:tblW w:w="8185"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315"/>
        <w:gridCol w:w="1083"/>
        <w:gridCol w:w="1258"/>
        <w:gridCol w:w="1529"/>
      </w:tblGrid>
      <w:tr>
        <w:trPr>
          <w:trHeight w:val="51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n-US"/>
              </w:rPr>
            </w:pPr>
            <w:r>
              <w:rPr>
                <w:b/>
                <w:bCs/>
                <w:color w:val="000000"/>
              </w:rPr>
              <w:t>ΠΕΡΙΓΡΑΦΗ</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n-US"/>
              </w:rPr>
            </w:pPr>
            <w:r>
              <w:rPr>
                <w:b/>
                <w:bCs/>
                <w:color w:val="000000"/>
              </w:rPr>
              <w:t>ΑΠΑΙΤΗΣΗ</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n-US"/>
              </w:rPr>
            </w:pPr>
            <w:r>
              <w:rPr>
                <w:b/>
                <w:bCs/>
                <w:color w:val="000000"/>
              </w:rPr>
              <w:t>ΑΠΑΝΤΗΣΗ</w:t>
            </w:r>
          </w:p>
        </w:tc>
        <w:tc>
          <w:tcPr>
            <w:tcW w:w="152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n-US"/>
              </w:rPr>
            </w:pPr>
            <w:r>
              <w:rPr>
                <w:b/>
                <w:bCs/>
                <w:color w:val="000000"/>
              </w:rPr>
              <w:t>ΠΑΡΑΠΟΜΠΗ</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Το υπό προμήθεια σύστημα θα πρέπει να έχει τις κάτωθι δυνατότητες:</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71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rPr>
                <w:rFonts w:eastAsia="Calibri"/>
                <w:color w:val="242424"/>
                <w:szCs w:val="22"/>
              </w:rPr>
            </w:pPr>
            <w:r>
              <w:rPr>
                <w:rFonts w:eastAsia="Calibri"/>
                <w:color w:val="242424"/>
                <w:szCs w:val="22"/>
              </w:rPr>
              <w:t>Υποσύστημα Επιτόπιας αποτύπωσης</w:t>
            </w:r>
          </w:p>
          <w:p>
            <w:pPr>
              <w:pStyle w:val="Normal"/>
              <w:suppressAutoHyphens w:val="false"/>
              <w:spacing w:before="0" w:after="120"/>
              <w:rPr>
                <w:rFonts w:eastAsia="Calibri"/>
                <w:color w:val="242424"/>
                <w:szCs w:val="22"/>
              </w:rPr>
            </w:pPr>
            <w:r>
              <w:rPr>
                <w:rFonts w:eastAsia="Calibri"/>
                <w:color w:val="242424"/>
                <w:szCs w:val="22"/>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r>
        <w:trPr>
          <w:trHeight w:val="71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Να διατίθεται σε εφαρμογή (</w:t>
            </w:r>
            <w:r>
              <w:rPr>
                <w:rFonts w:eastAsia="Calibri"/>
                <w:color w:val="242424"/>
                <w:szCs w:val="22"/>
              </w:rPr>
              <w:t>App</w:t>
            </w:r>
            <w:r>
              <w:rPr>
                <w:rFonts w:eastAsia="Calibri"/>
                <w:color w:val="242424"/>
                <w:szCs w:val="22"/>
                <w:lang w:val="el-GR"/>
              </w:rPr>
              <w:t>) για έξυπνες κινητές συσκευές (</w:t>
            </w:r>
            <w:r>
              <w:rPr>
                <w:rFonts w:eastAsia="Calibri"/>
                <w:color w:val="242424"/>
                <w:szCs w:val="22"/>
              </w:rPr>
              <w:t>smartphones</w:t>
            </w:r>
            <w:r>
              <w:rPr>
                <w:rFonts w:eastAsia="Calibri"/>
                <w:color w:val="242424"/>
                <w:szCs w:val="22"/>
                <w:lang w:val="el-GR"/>
              </w:rPr>
              <w:t xml:space="preserve">, </w:t>
            </w:r>
            <w:r>
              <w:rPr>
                <w:rFonts w:eastAsia="Calibri"/>
                <w:color w:val="242424"/>
                <w:szCs w:val="22"/>
              </w:rPr>
              <w:t>tablets</w:t>
            </w:r>
            <w:r>
              <w:rPr>
                <w:rFonts w:eastAsia="Calibri"/>
                <w:color w:val="242424"/>
                <w:szCs w:val="22"/>
                <w:lang w:val="el-GR"/>
              </w:rPr>
              <w:t>)</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07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Η εφαρμογή (</w:t>
            </w:r>
            <w:r>
              <w:rPr>
                <w:rFonts w:eastAsia="Calibri"/>
                <w:color w:val="242424"/>
                <w:szCs w:val="22"/>
              </w:rPr>
              <w:t>App</w:t>
            </w:r>
            <w:r>
              <w:rPr>
                <w:rFonts w:eastAsia="Calibri"/>
                <w:color w:val="242424"/>
                <w:szCs w:val="22"/>
                <w:lang w:val="el-GR"/>
              </w:rPr>
              <w:t xml:space="preserve">) για έξυπνες κινητές συσκευές θα διατίθεται δωρεάν σε έκδοση για </w:t>
            </w:r>
            <w:r>
              <w:rPr>
                <w:rFonts w:eastAsia="Calibri"/>
                <w:color w:val="242424"/>
                <w:szCs w:val="22"/>
              </w:rPr>
              <w:t>Android</w:t>
            </w:r>
            <w:r>
              <w:rPr>
                <w:rFonts w:eastAsia="Calibri"/>
                <w:color w:val="242424"/>
                <w:szCs w:val="22"/>
                <w:lang w:val="el-GR"/>
              </w:rPr>
              <w:t xml:space="preserve"> και </w:t>
            </w:r>
            <w:r>
              <w:rPr>
                <w:rFonts w:eastAsia="Calibri"/>
                <w:color w:val="242424"/>
                <w:szCs w:val="22"/>
              </w:rPr>
              <w:t>iOS</w:t>
            </w:r>
            <w:r>
              <w:rPr>
                <w:rFonts w:eastAsia="Calibri"/>
                <w:color w:val="242424"/>
                <w:szCs w:val="22"/>
                <w:lang w:val="el-GR"/>
              </w:rPr>
              <w:t xml:space="preserve"> μέσω των αντιστοίχων </w:t>
            </w:r>
            <w:r>
              <w:rPr>
                <w:rFonts w:eastAsia="Calibri"/>
                <w:color w:val="242424"/>
                <w:szCs w:val="22"/>
              </w:rPr>
              <w:t>Application</w:t>
            </w:r>
            <w:r>
              <w:rPr>
                <w:rFonts w:eastAsia="Calibri"/>
                <w:color w:val="242424"/>
                <w:szCs w:val="22"/>
                <w:lang w:val="el-GR"/>
              </w:rPr>
              <w:t xml:space="preserve"> </w:t>
            </w:r>
            <w:r>
              <w:rPr>
                <w:rFonts w:eastAsia="Calibri"/>
                <w:color w:val="242424"/>
                <w:szCs w:val="22"/>
              </w:rPr>
              <w:t>Stores</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4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Να παρέχει ενσωματωμένο ψηφιακό χαρτογραφικό υπόβαθρο, με το σύνολο του φυτικού υλικού εντός των ορίων διοικητικής ευθύνης του δήμου, καθώς και του λοιπού αστικού εξοπλισμού που είναι εγκατεστημένος σε κοινόχρηστους χώρους</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78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Μέσω της εφαρμογής να είναι δυνατός ο επιτόπιος εντοπισμός θέσης και η τοποθέτηση σημείων ενδιαφέροντος</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78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rFonts w:eastAsia="Calibri"/>
                <w:color w:val="242424"/>
                <w:szCs w:val="22"/>
                <w:lang w:val="el-GR"/>
              </w:rPr>
            </w:pPr>
            <w:r>
              <w:rPr>
                <w:rFonts w:eastAsia="Calibri"/>
                <w:color w:val="242424"/>
                <w:szCs w:val="22"/>
                <w:lang w:val="el-GR"/>
              </w:rPr>
              <w:t>Υποσύστημα προληπτικής συντήρησης – αποκατάστασης βλαβών</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l-GR"/>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78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Το παρόν υποσύστημα να έχει την δυνατότητα διαφορετικής αρχικοποίησης για κάθε αντικείμενο (πάρκο, συστάδα δέντρων, παγκάκια, υπαίθρια όργανα γυμναστικής κ.λπ) ξεχωριστά</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03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val="el-GR" w:eastAsia="el-GR"/>
              </w:rPr>
            </w:pPr>
            <w:r>
              <w:rPr>
                <w:color w:val="242424"/>
                <w:szCs w:val="22"/>
                <w:lang w:val="el-GR" w:eastAsia="el-GR"/>
              </w:rPr>
              <w:t>Η εφαρμογή   να προσφέρει (κατ’ ελάχιστο) τις κάτωθι δυνατότητας:</w:t>
            </w:r>
          </w:p>
          <w:p>
            <w:pPr>
              <w:pStyle w:val="Normal"/>
              <w:numPr>
                <w:ilvl w:val="0"/>
                <w:numId w:val="77"/>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Καταγραφή των ενεργειών προληπτικής συντήρησης,</w:t>
            </w:r>
          </w:p>
          <w:p>
            <w:pPr>
              <w:pStyle w:val="Normal"/>
              <w:numPr>
                <w:ilvl w:val="0"/>
                <w:numId w:val="77"/>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Παρακολούθηση/Διαχείριση αντικειμένων (φυτικού υλικού και αστικού εξοπλισμού) και αποθήκης και</w:t>
            </w:r>
          </w:p>
          <w:p>
            <w:pPr>
              <w:pStyle w:val="Normal"/>
              <w:numPr>
                <w:ilvl w:val="0"/>
                <w:numId w:val="77"/>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Διαχείριση προσωπικού συντήρησης και έκδοση εντολών εργασίας.</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03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val="el-GR" w:eastAsia="el-GR"/>
              </w:rPr>
            </w:pPr>
            <w:r>
              <w:rPr>
                <w:color w:val="242424"/>
                <w:szCs w:val="22"/>
                <w:lang w:val="el-GR" w:eastAsia="el-GR"/>
              </w:rPr>
              <w:t>Η εφαρμογή  να διαθέτει τις κάτωθι δυνατότητες:</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Κατάλογο όλων των κατηγοριών φυτικού υλικού και αστικού εξοπλισμού</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Για κάθε κατηγορία αναλυτικό κατάλογο με τον αντίστοιχο κωδικό, στοιχεία της θέσης του, τεχνικά χαρακτηριστικά κ.λπ.</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Για κάθε κατηγορία συσκευής κατάλογο των απαιτούμενων ενεργειών προληπτικής συντήρησης, περιοδικότητα συντήρησης, στοιχεία ελέγχου και ενέργειες συντήρησης, απαιτούμενα μηχανικά μέσα και προσωπικό, εκτιμωμένη διάρκεια κ.λπ.</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Καταλόγους διατιθέμενων μηχανικών μέσων και λοιπού προσωπικού.</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Κατάλογο απαιτούμενων και υπαρχόντων ανταλλακτικών στην αποθήκη.</w:t>
            </w:r>
          </w:p>
          <w:p>
            <w:pPr>
              <w:pStyle w:val="Normal"/>
              <w:numPr>
                <w:ilvl w:val="0"/>
                <w:numId w:val="78"/>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Κατάλογο αιτημάτων έκτακτης συντήρησης που προέρχονται είτε από την υπηρεσία του Δήμου είτε από αιτήματα πολιτών.</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03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val="el-GR" w:eastAsia="el-GR"/>
              </w:rPr>
            </w:pPr>
            <w:r>
              <w:rPr>
                <w:color w:val="242424"/>
                <w:szCs w:val="22"/>
                <w:lang w:val="el-GR" w:eastAsia="el-GR"/>
              </w:rPr>
              <w:t>Η εφαρμογή αξιοποιώντας αυτόματα τα παραπάνω στοιχεία  να εκτελεί τις παρακάτω λειτουργίες:</w:t>
            </w:r>
          </w:p>
          <w:p>
            <w:pPr>
              <w:pStyle w:val="Normal"/>
              <w:numPr>
                <w:ilvl w:val="0"/>
                <w:numId w:val="79"/>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Προγραμματισμός των ενεργειών προληπτικής και έκτακτης συντήρησης και έκδοση των κατάλληλων εντολών εργασίας (ενδεικτικά και όχι περιοριστικά: προγραμματισμός ποτίσματος ανά σημείο, έκτακτα ποτίσματα λόγω ειδικών καιρικών συνθηκών, προγραμματισμός συντήρησης αστικού εξοπλισμού, επιδιόρθωση βλαβών, προγραμματισμός επιθεωρήσεων από αρμόδιους ελεγκτές κ.λπ).</w:t>
            </w:r>
          </w:p>
          <w:p>
            <w:pPr>
              <w:pStyle w:val="Normal"/>
              <w:numPr>
                <w:ilvl w:val="0"/>
                <w:numId w:val="79"/>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Παρακολούθησης της πορείας εκτέλεσης των σχετικών εργασιών.</w:t>
            </w:r>
          </w:p>
          <w:p>
            <w:pPr>
              <w:pStyle w:val="Normal"/>
              <w:numPr>
                <w:ilvl w:val="0"/>
                <w:numId w:val="79"/>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Προσδιορισμός του αντίστοιχου κόστους, μετά το κλείσιμο κάθε εντολής και συνολικού κόστους συντήρησης του όλου συστήματος.</w:t>
            </w:r>
          </w:p>
          <w:p>
            <w:pPr>
              <w:pStyle w:val="Normal"/>
              <w:numPr>
                <w:ilvl w:val="0"/>
                <w:numId w:val="79"/>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Παρακολούθηση της κατάστασης της αποθήκης ανταλλακτικών.</w:t>
            </w:r>
          </w:p>
          <w:p>
            <w:pPr>
              <w:pStyle w:val="Normal"/>
              <w:numPr>
                <w:ilvl w:val="0"/>
                <w:numId w:val="79"/>
              </w:numPr>
              <w:shd w:val="clear" w:color="auto" w:fill="FFFFFF"/>
              <w:suppressAutoHyphens w:val="false"/>
              <w:spacing w:lineRule="auto" w:line="276" w:before="0" w:after="160"/>
              <w:ind w:hanging="360" w:start="340" w:end="11"/>
              <w:jc w:val="start"/>
              <w:rPr>
                <w:color w:val="242424"/>
                <w:szCs w:val="22"/>
                <w:lang w:val="el-GR" w:eastAsia="el-GR"/>
              </w:rPr>
            </w:pPr>
            <w:r>
              <w:rPr>
                <w:color w:val="242424"/>
                <w:szCs w:val="22"/>
                <w:lang w:val="el-GR" w:eastAsia="el-GR"/>
              </w:rPr>
              <w:t>Έκδοση σειράς εκθέσεων, αναφορών και στατιστικών.</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03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val="el-GR" w:eastAsia="el-GR"/>
              </w:rPr>
            </w:pPr>
            <w:r>
              <w:rPr>
                <w:color w:val="242424"/>
                <w:szCs w:val="22"/>
                <w:lang w:val="el-GR" w:eastAsia="el-GR"/>
              </w:rPr>
              <w:t>Η εφαρμογή να είναι πλήρως παραμετροποιήσιμη και επεκτάσιμη. Να παρέχει την δυνατότητα επέκτασης της εύκολα και γρήγορα και σε άλλες υποδομές του δήμου, στις οποίες υπάρχει ανάγκη ηλεκτρονικής εφαρμογής προληπτικής συντήρησης (ενδεικτικά και όχι περιοριστικά):</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Καθαριότητα</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Κτίρια</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Αθλητικές Εγκαταστάσεις</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Δρόμοι – Πεζοδρόμια</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Αυτοκίνητα και μηχανολογικός εξοπλισμός</w:t>
            </w:r>
          </w:p>
          <w:p>
            <w:pPr>
              <w:pStyle w:val="Normal"/>
              <w:numPr>
                <w:ilvl w:val="0"/>
                <w:numId w:val="80"/>
              </w:numPr>
              <w:shd w:val="clear" w:color="auto" w:fill="FFFFFF"/>
              <w:suppressAutoHyphens w:val="false"/>
              <w:spacing w:lineRule="auto" w:line="276" w:before="0" w:after="160"/>
              <w:ind w:hanging="360" w:start="430" w:end="11"/>
              <w:rPr>
                <w:color w:val="242424"/>
                <w:szCs w:val="22"/>
                <w:lang w:eastAsia="el-GR"/>
              </w:rPr>
            </w:pPr>
            <w:r>
              <w:rPr>
                <w:color w:val="242424"/>
                <w:szCs w:val="22"/>
                <w:lang w:eastAsia="el-GR"/>
              </w:rPr>
              <w:t>Λοιπά συνεργεία</w:t>
            </w:r>
          </w:p>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782"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eastAsia="el-GR"/>
              </w:rPr>
            </w:pPr>
            <w:r>
              <w:rPr>
                <w:color w:val="242424"/>
                <w:szCs w:val="22"/>
                <w:lang w:eastAsia="el-GR"/>
              </w:rPr>
              <w:t>Υποσύστημα παρακολούθησης σε πραγματικό χρόνο</w:t>
            </w:r>
          </w:p>
          <w:p>
            <w:pPr>
              <w:pStyle w:val="Normal"/>
              <w:shd w:val="clear" w:color="auto" w:fill="FFFFFF"/>
              <w:suppressAutoHyphens w:val="false"/>
              <w:spacing w:lineRule="auto" w:line="276" w:before="0" w:after="120"/>
              <w:rPr>
                <w:color w:val="242424"/>
                <w:szCs w:val="22"/>
                <w:lang w:eastAsia="el-GR"/>
              </w:rPr>
            </w:pPr>
            <w:r>
              <w:rPr>
                <w:color w:val="242424"/>
                <w:szCs w:val="22"/>
                <w:lang w:eastAsia="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78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Να καθίσταται δυνατή η -σε πραγματικό χρόνο- μέσω δικτύου εγκατεστημένων  αισθητήρων ενημέρωση της Υπηρεσίας Πρασίνου αναφορικά με τις ανάγκες ποτίσματος του κάθε σημείου</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525"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Οι εν λόγω αισθητήρες μπορούν να λαμβάνουν μετρήσεις ανά χρονικά διαστήματα που θα ορίζει η Υπηρεσία Πρασίνου, τα οποία θα δύνανται να είναι διαφορετικά ανάλογα με το είδος του φυτικού υλικού στο κάθε σημείο.</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rFonts w:eastAsia="Calibri"/>
                <w:color w:val="242424"/>
                <w:szCs w:val="22"/>
                <w:lang w:val="el-GR"/>
              </w:rPr>
              <w:t>Η επικοινωνία των αισθητήρων με το πληροφοριακό σύστημα  γίνεται με χρήση δικτύου</w:t>
            </w:r>
            <w:r>
              <w:rPr>
                <w:rFonts w:eastAsia="Calibri"/>
                <w:color w:val="242424"/>
                <w:szCs w:val="22"/>
              </w:rPr>
              <w:t> </w:t>
            </w:r>
            <w:r>
              <w:rPr>
                <w:rFonts w:eastAsia="Calibri"/>
                <w:color w:val="242424"/>
                <w:szCs w:val="22"/>
                <w:lang w:val="en-US"/>
              </w:rPr>
              <w:t>LoRaWAN</w:t>
            </w:r>
            <w:r>
              <w:rPr>
                <w:rFonts w:eastAsia="Calibri"/>
                <w:color w:val="242424"/>
                <w:szCs w:val="22"/>
                <w:lang w:val="el-GR"/>
              </w:rPr>
              <w:t>, το οποίο  είναι απαλλαγμένο από τηλεπικοινωνιακά κόστη και  δύναται να χρησιμοποιηθεί και για άλλες εφαρμογές μελλοντικά.</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before="0" w:after="120"/>
              <w:rPr>
                <w:color w:val="000000"/>
                <w:lang w:val="el-GR" w:eastAsia="el-GR"/>
              </w:rPr>
            </w:pPr>
            <w:r>
              <w:rPr>
                <w:color w:val="242424"/>
                <w:szCs w:val="22"/>
                <w:lang w:val="el-GR" w:eastAsia="el-GR"/>
              </w:rPr>
              <w:t xml:space="preserve">Η εφαρμογή να έχει την δυνατότητα ορισμού των ορίων (θερμοκρασίας και υγρασίας) λήψης έκτακτων μέτρων για κάθε σημείο ξεχωριστά, ανάλογα με την ευαισθησία του φυτικού υλικού που φιλοξενείται στο εν λόγω σημείο. </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hd w:val="clear" w:color="auto" w:fill="FFFFFF"/>
              <w:suppressAutoHyphens w:val="false"/>
              <w:spacing w:lineRule="auto" w:line="276"/>
              <w:rPr>
                <w:color w:val="242424"/>
                <w:szCs w:val="22"/>
                <w:lang w:val="el-GR" w:eastAsia="el-GR"/>
              </w:rPr>
            </w:pPr>
            <w:r>
              <w:rPr>
                <w:color w:val="242424"/>
                <w:szCs w:val="22"/>
                <w:lang w:val="el-GR" w:eastAsia="el-GR"/>
              </w:rPr>
              <w:t>Το σύνολο της πληροφορίας να είναι διαθέσιμο τόσο σε ψηφιακό χάρτη, όσο και σε λίστα, με δυνατότητα προβολής των μετρήσεων σε πραγματικό χρόνο.</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l-GR"/>
              </w:rPr>
              <w:t>Επιπλέον, ο εξοπλισμός θα πρέπει να έχει τις κάτωθι προδιαγραφές:</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51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Να παρέχει μετρήσεις τουλάχιστον για τις παρακάτω παραμέτρους και στις αντίστοιχες μονάδες και εύρος μετρήσεων:</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rPr>
                <w:color w:val="000000"/>
                <w:lang w:val="el-GR"/>
              </w:rPr>
            </w:pPr>
            <w:r>
              <w:rPr>
                <w:color w:val="000000"/>
                <w:lang w:val="el-GR"/>
              </w:rPr>
              <w:t xml:space="preserve">Διαστάσεις : 50 </w:t>
            </w:r>
            <w:r>
              <w:rPr>
                <w:color w:val="000000"/>
              </w:rPr>
              <w:t>x</w:t>
            </w:r>
            <w:r>
              <w:rPr>
                <w:color w:val="000000"/>
                <w:lang w:val="el-GR"/>
              </w:rPr>
              <w:t xml:space="preserve"> 141 (δεν συμπεριλαμβάνεται το καλώδιο)</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rPr>
                <w:color w:val="000000"/>
              </w:rPr>
            </w:pPr>
            <w:r>
              <w:rPr>
                <w:color w:val="000000"/>
              </w:rPr>
              <w:t>Πάχος ηλεκτροδίου: 1,5 mm</w:t>
            </w:r>
          </w:p>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593"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rPr>
                <w:color w:val="000000"/>
              </w:rPr>
            </w:pPr>
            <w:r>
              <w:rPr>
                <w:color w:val="000000"/>
              </w:rPr>
              <w:t>Προστασία : IP67</w:t>
            </w:r>
          </w:p>
          <w:p>
            <w:pPr>
              <w:pStyle w:val="Normal"/>
              <w:suppressAutoHyphens w:val="false"/>
              <w:rPr>
                <w:color w:val="000000"/>
              </w:rPr>
            </w:pPr>
            <w:r>
              <w:rPr>
                <w:color w:val="000000"/>
              </w:rPr>
            </w:r>
          </w:p>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rPr>
                <w:color w:val="000000"/>
                <w:lang w:val="el-GR"/>
              </w:rPr>
            </w:pPr>
            <w:r>
              <w:rPr>
                <w:color w:val="000000"/>
                <w:lang w:val="el-GR"/>
              </w:rPr>
              <w:t>Αισθητήρας υγρασίας:</w:t>
            </w:r>
          </w:p>
          <w:p>
            <w:pPr>
              <w:pStyle w:val="Normal"/>
              <w:suppressAutoHyphens w:val="false"/>
              <w:rPr>
                <w:color w:val="000000"/>
                <w:lang w:val="el-GR"/>
              </w:rPr>
            </w:pPr>
            <w:r>
              <w:rPr>
                <w:color w:val="000000"/>
                <w:lang w:val="el-GR"/>
              </w:rPr>
              <w:t>Θερμοκρασία λειτουργίας: - 40 + 60 °</w:t>
            </w:r>
            <w:r>
              <w:rPr>
                <w:color w:val="000000"/>
              </w:rPr>
              <w:t>C</w:t>
            </w:r>
          </w:p>
          <w:p>
            <w:pPr>
              <w:pStyle w:val="Normal"/>
              <w:suppressAutoHyphens w:val="false"/>
              <w:rPr>
                <w:color w:val="000000"/>
                <w:lang w:val="el-GR"/>
              </w:rPr>
            </w:pPr>
            <w:r>
              <w:rPr>
                <w:color w:val="000000"/>
                <w:lang w:val="el-GR"/>
              </w:rPr>
              <w:t>Ακρίβεια μέτρησης υγρασίας : &lt;2 % (  0% - 50%)</w:t>
            </w:r>
          </w:p>
          <w:p>
            <w:pPr>
              <w:pStyle w:val="Normal"/>
              <w:suppressAutoHyphens w:val="false"/>
              <w:rPr>
                <w:color w:val="000000"/>
                <w:lang w:val="el-GR"/>
              </w:rPr>
            </w:pPr>
            <w:r>
              <w:rPr>
                <w:color w:val="000000"/>
                <w:lang w:val="el-GR"/>
              </w:rPr>
              <w:t>Διακριτική ικανότητα μέτρησης υγρασίας : 0.1 %</w:t>
            </w:r>
          </w:p>
          <w:p>
            <w:pPr>
              <w:pStyle w:val="Normal"/>
              <w:suppressAutoHyphens w:val="false"/>
              <w:rPr>
                <w:color w:val="000000"/>
                <w:lang w:val="el-GR"/>
              </w:rPr>
            </w:pPr>
            <w:r>
              <w:rPr>
                <w:color w:val="000000"/>
                <w:lang w:val="el-GR"/>
              </w:rPr>
              <w:t>Ευρός μετρήσεων : μέχρι κορεσμού</w:t>
            </w:r>
          </w:p>
          <w:p>
            <w:pPr>
              <w:pStyle w:val="Normal"/>
              <w:suppressAutoHyphens w:val="false"/>
              <w:spacing w:before="0" w:after="120"/>
              <w:rPr>
                <w:color w:val="000000"/>
                <w:lang w:val="el-GR"/>
              </w:rPr>
            </w:pPr>
            <w:r>
              <w:rPr>
                <w:color w:val="000000"/>
                <w:lang w:val="el-GR"/>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rPr>
                <w:color w:val="000000"/>
                <w:lang w:val="el-GR"/>
              </w:rPr>
            </w:pPr>
            <w:r>
              <w:rPr>
                <w:color w:val="000000"/>
                <w:lang w:val="el-GR"/>
              </w:rPr>
              <w:t>Αισθητήρας θερμοκρασίας:</w:t>
            </w:r>
          </w:p>
          <w:p>
            <w:pPr>
              <w:pStyle w:val="Normal"/>
              <w:suppressAutoHyphens w:val="false"/>
              <w:rPr>
                <w:color w:val="000000"/>
                <w:lang w:val="el-GR"/>
              </w:rPr>
            </w:pPr>
            <w:r>
              <w:rPr>
                <w:color w:val="000000"/>
                <w:lang w:val="el-GR"/>
              </w:rPr>
              <w:t>Ακρίβεια μέτρησης  Θερμοκρασίας : 1 %</w:t>
            </w:r>
          </w:p>
          <w:p>
            <w:pPr>
              <w:pStyle w:val="Normal"/>
              <w:suppressAutoHyphens w:val="false"/>
              <w:rPr>
                <w:color w:val="000000"/>
                <w:lang w:val="el-GR"/>
              </w:rPr>
            </w:pPr>
            <w:r>
              <w:rPr>
                <w:color w:val="000000"/>
                <w:lang w:val="el-GR"/>
              </w:rPr>
              <w:t xml:space="preserve">Διακριτική ικανότητα μέτρησης θερμοκρασίας : 0.1 ° </w:t>
            </w:r>
            <w:r>
              <w:rPr>
                <w:color w:val="000000"/>
              </w:rPr>
              <w:t>C</w:t>
            </w:r>
          </w:p>
          <w:p>
            <w:pPr>
              <w:pStyle w:val="Normal"/>
              <w:suppressAutoHyphens w:val="false"/>
              <w:spacing w:before="0" w:after="120"/>
              <w:rPr>
                <w:color w:val="000000"/>
                <w:lang w:val="el-GR"/>
              </w:rPr>
            </w:pPr>
            <w:r>
              <w:rPr>
                <w:color w:val="000000"/>
                <w:lang w:val="el-GR"/>
              </w:rPr>
              <w:t xml:space="preserve">Εύρος μετρήσεων : - 20 εώς  + 50 ° </w:t>
            </w:r>
            <w:r>
              <w:rPr>
                <w:color w:val="000000"/>
              </w:rPr>
              <w:t>C</w:t>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lang w:val="en-US"/>
              </w:rPr>
              <w:t>ΝΑΙ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 </w:t>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 </w:t>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r>
      <w:tr>
        <w:trPr>
          <w:trHeight w:val="6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rPr>
                <w:color w:val="000000"/>
              </w:rPr>
            </w:pPr>
            <w:r>
              <w:rPr>
                <w:color w:val="000000"/>
              </w:rPr>
              <w:t xml:space="preserve">Ενδιάμεσοι Κόμβοι Τηλεδιαχείρισης (Gateways) </w:t>
            </w:r>
          </w:p>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rPr>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rPr>
                <w:rFonts w:eastAsia="CIDFont+F1"/>
                <w:szCs w:val="22"/>
                <w:lang w:val="el-GR"/>
              </w:rPr>
            </w:pPr>
            <w:r>
              <w:rPr>
                <w:rFonts w:eastAsia="CIDFont+F1"/>
                <w:szCs w:val="22"/>
                <w:lang w:val="el-GR"/>
              </w:rPr>
              <w:t xml:space="preserve">Τα </w:t>
            </w:r>
            <w:r>
              <w:rPr>
                <w:rFonts w:eastAsia="CIDFont+F1"/>
                <w:szCs w:val="22"/>
              </w:rPr>
              <w:t>gateways</w:t>
            </w:r>
            <w:r>
              <w:rPr>
                <w:rFonts w:eastAsia="CIDFont+F1"/>
                <w:szCs w:val="22"/>
                <w:lang w:val="el-GR"/>
              </w:rPr>
              <w:t xml:space="preserve"> θα έχουν (κατ’ ελάχιστο) τα κάτωθι χαρακτηριστικά:</w:t>
            </w:r>
          </w:p>
          <w:p>
            <w:pPr>
              <w:pStyle w:val="Normal"/>
              <w:numPr>
                <w:ilvl w:val="0"/>
                <w:numId w:val="75"/>
              </w:numPr>
              <w:suppressAutoHyphens w:val="false"/>
              <w:spacing w:lineRule="auto" w:line="276" w:before="0" w:after="160"/>
              <w:ind w:hanging="360" w:start="426"/>
              <w:rPr>
                <w:rFonts w:eastAsia="CIDFont+F1"/>
                <w:szCs w:val="22"/>
              </w:rPr>
            </w:pPr>
            <w:r>
              <w:rPr>
                <w:rFonts w:eastAsia="CIDFont+F1"/>
                <w:szCs w:val="22"/>
              </w:rPr>
              <w:t>Ανοιχτό πλαίσιο λογισμικού Linux.</w:t>
            </w:r>
          </w:p>
          <w:p>
            <w:pPr>
              <w:pStyle w:val="Normal"/>
              <w:numPr>
                <w:ilvl w:val="0"/>
                <w:numId w:val="75"/>
              </w:numPr>
              <w:suppressAutoHyphens w:val="false"/>
              <w:spacing w:lineRule="auto" w:line="276" w:before="0" w:after="160"/>
              <w:ind w:hanging="360" w:start="426"/>
              <w:rPr>
                <w:rFonts w:eastAsia="CIDFont+F1"/>
                <w:szCs w:val="22"/>
                <w:lang w:val="el-GR"/>
              </w:rPr>
            </w:pPr>
            <w:r>
              <w:rPr>
                <w:rFonts w:eastAsia="CIDFont+F1"/>
                <w:szCs w:val="22"/>
                <w:lang w:val="el-GR"/>
              </w:rPr>
              <w:t xml:space="preserve">Δυνατότητα αναβάθμισης λογισμικού μέσω θύρας </w:t>
            </w:r>
            <w:r>
              <w:rPr>
                <w:rFonts w:eastAsia="CIDFont+F1"/>
                <w:szCs w:val="22"/>
              </w:rPr>
              <w:t>USB</w:t>
            </w:r>
            <w:r>
              <w:rPr>
                <w:rFonts w:eastAsia="CIDFont+F1"/>
                <w:szCs w:val="22"/>
                <w:lang w:val="el-GR"/>
              </w:rPr>
              <w:t>.</w:t>
            </w:r>
          </w:p>
          <w:p>
            <w:pPr>
              <w:pStyle w:val="Normal"/>
              <w:numPr>
                <w:ilvl w:val="0"/>
                <w:numId w:val="75"/>
              </w:numPr>
              <w:suppressAutoHyphens w:val="false"/>
              <w:spacing w:lineRule="auto" w:line="276" w:before="0" w:after="160"/>
              <w:ind w:hanging="360" w:start="426"/>
              <w:rPr>
                <w:rFonts w:eastAsia="CIDFont+F1"/>
                <w:szCs w:val="22"/>
                <w:lang w:val="el-GR"/>
              </w:rPr>
            </w:pPr>
            <w:r>
              <w:rPr>
                <w:rFonts w:eastAsia="CIDFont+F1"/>
                <w:szCs w:val="22"/>
              </w:rPr>
              <w:t>WWAN</w:t>
            </w:r>
            <w:r>
              <w:rPr>
                <w:rFonts w:eastAsia="CIDFont+F1"/>
                <w:szCs w:val="22"/>
                <w:lang w:val="el-GR"/>
              </w:rPr>
              <w:t xml:space="preserve"> επικοινωνία μέσω </w:t>
            </w:r>
            <w:r>
              <w:rPr>
                <w:rFonts w:eastAsia="CIDFont+F1"/>
                <w:szCs w:val="22"/>
              </w:rPr>
              <w:t>Ethernet</w:t>
            </w:r>
            <w:r>
              <w:rPr>
                <w:rFonts w:eastAsia="CIDFont+F1"/>
                <w:szCs w:val="22"/>
                <w:lang w:val="el-GR"/>
              </w:rPr>
              <w:t xml:space="preserve"> ή </w:t>
            </w:r>
            <w:r>
              <w:rPr>
                <w:rFonts w:eastAsia="CIDFont+F1"/>
                <w:szCs w:val="22"/>
              </w:rPr>
              <w:t>LTE</w:t>
            </w:r>
            <w:r>
              <w:rPr>
                <w:rFonts w:eastAsia="CIDFont+F1"/>
                <w:szCs w:val="22"/>
                <w:lang w:val="el-GR"/>
              </w:rPr>
              <w:t>/</w:t>
            </w:r>
            <w:r>
              <w:rPr>
                <w:rFonts w:eastAsia="CIDFont+F1"/>
                <w:szCs w:val="22"/>
              </w:rPr>
              <w:t>HSPA</w:t>
            </w:r>
            <w:r>
              <w:rPr>
                <w:rFonts w:eastAsia="CIDFont+F1"/>
                <w:szCs w:val="22"/>
                <w:lang w:val="el-GR"/>
              </w:rPr>
              <w:t>/</w:t>
            </w:r>
            <w:r>
              <w:rPr>
                <w:rFonts w:eastAsia="CIDFont+F1"/>
                <w:szCs w:val="22"/>
              </w:rPr>
              <w:t>EDGE</w:t>
            </w:r>
            <w:r>
              <w:rPr>
                <w:rFonts w:eastAsia="CIDFont+F1"/>
                <w:szCs w:val="22"/>
                <w:lang w:val="el-GR"/>
              </w:rPr>
              <w:t>/</w:t>
            </w:r>
            <w:r>
              <w:rPr>
                <w:rFonts w:eastAsia="CIDFont+F1"/>
                <w:szCs w:val="22"/>
              </w:rPr>
              <w:t>GPRS</w:t>
            </w:r>
            <w:r>
              <w:rPr>
                <w:rFonts w:eastAsia="CIDFont+F1"/>
                <w:szCs w:val="22"/>
                <w:lang w:val="el-GR"/>
              </w:rPr>
              <w:t>.</w:t>
            </w:r>
          </w:p>
          <w:p>
            <w:pPr>
              <w:pStyle w:val="Normal"/>
              <w:numPr>
                <w:ilvl w:val="0"/>
                <w:numId w:val="75"/>
              </w:numPr>
              <w:suppressAutoHyphens w:val="false"/>
              <w:spacing w:lineRule="auto" w:line="276" w:before="0" w:after="160"/>
              <w:ind w:hanging="360" w:start="426"/>
              <w:rPr>
                <w:rFonts w:eastAsia="CIDFont+F1"/>
                <w:szCs w:val="22"/>
                <w:lang w:val="el-GR"/>
              </w:rPr>
            </w:pPr>
            <w:r>
              <w:rPr>
                <w:rFonts w:eastAsia="CIDFont+F1"/>
                <w:szCs w:val="22"/>
                <w:lang w:val="el-GR"/>
              </w:rPr>
              <w:t>Διαμόρφωση, διάγνωση και συντήρηση μέσω διαδικτύου.</w:t>
            </w:r>
          </w:p>
          <w:p>
            <w:pPr>
              <w:pStyle w:val="Normal"/>
              <w:numPr>
                <w:ilvl w:val="0"/>
                <w:numId w:val="75"/>
              </w:numPr>
              <w:suppressAutoHyphens w:val="false"/>
              <w:spacing w:lineRule="auto" w:line="276" w:before="0" w:after="160"/>
              <w:ind w:hanging="360" w:start="426"/>
              <w:rPr>
                <w:rFonts w:eastAsia="CIDFont+F1"/>
                <w:szCs w:val="22"/>
                <w:lang w:val="el-GR"/>
              </w:rPr>
            </w:pPr>
            <w:r>
              <w:rPr>
                <w:rFonts w:eastAsia="CIDFont+F1"/>
                <w:szCs w:val="22"/>
                <w:lang w:val="el-GR"/>
              </w:rPr>
              <w:t>Ενσωματωμένο ελεγκτή σταθμού βάσης ((</w:t>
            </w:r>
            <w:r>
              <w:rPr>
                <w:rFonts w:eastAsia="CIDFont+F1"/>
                <w:szCs w:val="22"/>
              </w:rPr>
              <w:t>BSC</w:t>
            </w:r>
            <w:r>
              <w:rPr>
                <w:rFonts w:eastAsia="CIDFont+F1"/>
                <w:szCs w:val="22"/>
                <w:lang w:val="el-GR"/>
              </w:rPr>
              <w:t xml:space="preserve">) που θα βασίζεται στο τυπικό πρωτόκολλο </w:t>
            </w:r>
            <w:r>
              <w:rPr>
                <w:rFonts w:eastAsia="CIDFont+F1"/>
                <w:szCs w:val="22"/>
              </w:rPr>
              <w:t>SNMP</w:t>
            </w:r>
            <w:r>
              <w:rPr>
                <w:rFonts w:eastAsia="CIDFont+F1"/>
                <w:szCs w:val="22"/>
                <w:lang w:val="el-GR"/>
              </w:rPr>
              <w:t xml:space="preserve"> και θα παρέχει ειδοποιήσεις (αναβάθμισης λογισμικού, μεταφοράς αρχείων/δεδομένων, διαμόρφωσης συσκευής, στατιστικά λειτουργίας κλπ).</w:t>
            </w:r>
          </w:p>
          <w:p>
            <w:pPr>
              <w:pStyle w:val="Normal"/>
              <w:numPr>
                <w:ilvl w:val="0"/>
                <w:numId w:val="75"/>
              </w:numPr>
              <w:suppressAutoHyphens w:val="false"/>
              <w:spacing w:lineRule="auto" w:line="276" w:before="0" w:after="160"/>
              <w:ind w:hanging="360" w:start="426"/>
              <w:rPr>
                <w:rFonts w:eastAsia="CIDFont+F1"/>
                <w:szCs w:val="22"/>
              </w:rPr>
            </w:pPr>
            <w:r>
              <w:rPr>
                <w:rFonts w:eastAsia="CIDFont+F1"/>
                <w:szCs w:val="22"/>
              </w:rPr>
              <w:t>Θύρα Ethernet 10/100 Base-T/TX</w:t>
            </w:r>
          </w:p>
          <w:p>
            <w:pPr>
              <w:pStyle w:val="Normal"/>
              <w:numPr>
                <w:ilvl w:val="0"/>
                <w:numId w:val="75"/>
              </w:numPr>
              <w:suppressAutoHyphens w:val="false"/>
              <w:spacing w:lineRule="auto" w:line="276" w:before="0" w:after="160"/>
              <w:ind w:hanging="360" w:start="426"/>
              <w:rPr>
                <w:rFonts w:eastAsia="CIDFont+F1"/>
                <w:szCs w:val="22"/>
              </w:rPr>
            </w:pPr>
            <w:r>
              <w:rPr>
                <w:rFonts w:eastAsia="CIDFont+F1"/>
                <w:szCs w:val="22"/>
              </w:rPr>
              <w:t>Δέκτη GNSS (GPS, GLONASS, QZSS &amp; SBAS) με ενσωματωμένη κεραία.</w:t>
            </w:r>
          </w:p>
          <w:p>
            <w:pPr>
              <w:pStyle w:val="Normal"/>
              <w:numPr>
                <w:ilvl w:val="0"/>
                <w:numId w:val="75"/>
              </w:numPr>
              <w:suppressAutoHyphens w:val="false"/>
              <w:spacing w:lineRule="auto" w:line="276" w:before="0" w:after="160"/>
              <w:ind w:hanging="360" w:start="426"/>
              <w:rPr>
                <w:rFonts w:eastAsia="CIDFont+F1"/>
                <w:szCs w:val="22"/>
              </w:rPr>
            </w:pPr>
            <w:r>
              <w:rPr>
                <w:rFonts w:eastAsia="CIDFont+F1"/>
                <w:szCs w:val="22"/>
              </w:rPr>
              <w:t>Τροφοδοσία POE ή DC.</w:t>
            </w:r>
          </w:p>
          <w:p>
            <w:pPr>
              <w:pStyle w:val="Normal"/>
              <w:numPr>
                <w:ilvl w:val="0"/>
                <w:numId w:val="75"/>
              </w:numPr>
              <w:suppressAutoHyphens w:val="false"/>
              <w:spacing w:lineRule="auto" w:line="276" w:before="0" w:after="160"/>
              <w:ind w:hanging="360" w:start="426"/>
              <w:rPr>
                <w:rFonts w:eastAsia="CIDFont+F1"/>
                <w:szCs w:val="22"/>
                <w:lang w:val="el-GR"/>
              </w:rPr>
            </w:pPr>
            <w:r>
              <w:rPr>
                <w:rFonts w:eastAsia="CIDFont+F1"/>
                <w:szCs w:val="22"/>
              </w:rPr>
              <w:t>USB</w:t>
            </w:r>
            <w:r>
              <w:rPr>
                <w:rFonts w:eastAsia="CIDFont+F1"/>
                <w:szCs w:val="22"/>
                <w:lang w:val="el-GR"/>
              </w:rPr>
              <w:t>-</w:t>
            </w:r>
            <w:r>
              <w:rPr>
                <w:rFonts w:eastAsia="CIDFont+F1"/>
                <w:szCs w:val="22"/>
              </w:rPr>
              <w:t>C</w:t>
            </w:r>
            <w:r>
              <w:rPr>
                <w:rFonts w:eastAsia="CIDFont+F1"/>
                <w:szCs w:val="22"/>
                <w:lang w:val="el-GR"/>
              </w:rPr>
              <w:t xml:space="preserve"> συνδεσιμότητα για αναβάθμιση λογισμικού και εντοπισμό σφαλμάτων</w:t>
            </w:r>
          </w:p>
          <w:p>
            <w:pPr>
              <w:pStyle w:val="Normal"/>
              <w:numPr>
                <w:ilvl w:val="0"/>
                <w:numId w:val="75"/>
              </w:numPr>
              <w:suppressAutoHyphens w:val="false"/>
              <w:spacing w:lineRule="auto" w:line="276" w:before="0" w:after="160"/>
              <w:ind w:hanging="360" w:start="426"/>
              <w:rPr>
                <w:rFonts w:eastAsia="CIDFont+F1"/>
                <w:szCs w:val="22"/>
              </w:rPr>
            </w:pPr>
            <w:r>
              <w:rPr>
                <w:rFonts w:eastAsia="CIDFont+F1"/>
                <w:szCs w:val="22"/>
              </w:rPr>
              <w:t>Θερμοκρασία λειτουργίας: -40 °C / +60°C</w:t>
            </w:r>
          </w:p>
          <w:p>
            <w:pPr>
              <w:pStyle w:val="Normal"/>
              <w:suppressAutoHyphens w:val="false"/>
              <w:spacing w:before="0" w:after="120"/>
              <w:rPr>
                <w:color w:val="000000"/>
              </w:rPr>
            </w:pPr>
            <w:r>
              <w:rPr>
                <w:color w:val="000000"/>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r>
      <w:tr>
        <w:trPr>
          <w:trHeight w:val="300" w:hRule="atLeast"/>
        </w:trPr>
        <w:tc>
          <w:tcPr>
            <w:tcW w:w="43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rPr>
                <w:rFonts w:eastAsia="CIDFont+F1"/>
                <w:szCs w:val="22"/>
                <w:lang w:val="el-GR"/>
              </w:rPr>
            </w:pPr>
            <w:r>
              <w:rPr>
                <w:rFonts w:eastAsia="CIDFont+F1"/>
                <w:szCs w:val="22"/>
                <w:lang w:val="el-GR"/>
              </w:rPr>
              <w:t xml:space="preserve">Τα </w:t>
            </w:r>
            <w:r>
              <w:rPr>
                <w:rFonts w:eastAsia="CIDFont+F1"/>
                <w:szCs w:val="22"/>
                <w:lang w:val="en-US"/>
              </w:rPr>
              <w:t>gateways</w:t>
            </w:r>
            <w:r>
              <w:rPr>
                <w:rFonts w:eastAsia="CIDFont+F1"/>
                <w:szCs w:val="22"/>
                <w:lang w:val="el-GR"/>
              </w:rPr>
              <w:t xml:space="preserve"> θα πρέπει να συνοδεύονται από δήλωση συμμόρφωσης του κατασκευαστή αναφορικά με την κάλυψη της οδηγίας </w:t>
            </w:r>
          </w:p>
          <w:p>
            <w:pPr>
              <w:pStyle w:val="Normal"/>
              <w:numPr>
                <w:ilvl w:val="0"/>
                <w:numId w:val="76"/>
              </w:numPr>
              <w:suppressAutoHyphens w:val="false"/>
              <w:spacing w:lineRule="auto" w:line="276" w:before="0" w:after="160"/>
              <w:contextualSpacing/>
              <w:rPr>
                <w:rFonts w:eastAsia="CIDFont+F1"/>
                <w:szCs w:val="22"/>
              </w:rPr>
            </w:pPr>
            <w:r>
              <w:rPr>
                <w:rFonts w:eastAsia="CIDFont+F1"/>
                <w:szCs w:val="22"/>
              </w:rPr>
              <w:t>Directive RED 2014/53/EU</w:t>
            </w:r>
          </w:p>
          <w:p>
            <w:pPr>
              <w:pStyle w:val="Normal"/>
              <w:numPr>
                <w:ilvl w:val="0"/>
                <w:numId w:val="76"/>
              </w:numPr>
              <w:suppressAutoHyphens w:val="false"/>
              <w:spacing w:lineRule="auto" w:line="276" w:before="0" w:after="160"/>
              <w:contextualSpacing/>
              <w:rPr>
                <w:rFonts w:eastAsia="CIDFont+F1"/>
                <w:szCs w:val="22"/>
              </w:rPr>
            </w:pPr>
            <w:r>
              <w:rPr>
                <w:rFonts w:eastAsia="CIDFont+F1"/>
                <w:szCs w:val="22"/>
              </w:rPr>
              <w:t>Low Voltage Directive 2014/35/EU</w:t>
            </w:r>
          </w:p>
          <w:p>
            <w:pPr>
              <w:pStyle w:val="Normal"/>
              <w:numPr>
                <w:ilvl w:val="0"/>
                <w:numId w:val="76"/>
              </w:numPr>
              <w:suppressAutoHyphens w:val="false"/>
              <w:spacing w:lineRule="auto" w:line="276" w:before="0" w:after="160"/>
              <w:contextualSpacing/>
              <w:rPr>
                <w:rFonts w:eastAsia="CIDFont+F1"/>
                <w:szCs w:val="22"/>
              </w:rPr>
            </w:pPr>
            <w:r>
              <w:rPr>
                <w:rFonts w:eastAsia="CIDFont+F1"/>
                <w:szCs w:val="22"/>
              </w:rPr>
              <w:t>Electromagnetic Compatibility Directive 2014/30/EU</w:t>
            </w:r>
          </w:p>
          <w:p>
            <w:pPr>
              <w:pStyle w:val="Normal"/>
              <w:numPr>
                <w:ilvl w:val="0"/>
                <w:numId w:val="76"/>
              </w:numPr>
              <w:suppressAutoHyphens w:val="false"/>
              <w:spacing w:lineRule="auto" w:line="276" w:before="0" w:after="160"/>
              <w:contextualSpacing/>
              <w:rPr>
                <w:rFonts w:eastAsia="CIDFont+F1"/>
                <w:szCs w:val="22"/>
                <w:lang w:val="en-US"/>
              </w:rPr>
            </w:pPr>
            <w:r>
              <w:rPr>
                <w:rFonts w:eastAsia="CIDFont+F1"/>
                <w:szCs w:val="22"/>
                <w:lang w:val="en-US"/>
              </w:rPr>
              <w:t>The limitation of exposure of the general public to electromagnetic fields specified in the Council Recommendation 1999/519/EC</w:t>
            </w:r>
          </w:p>
          <w:p>
            <w:pPr>
              <w:pStyle w:val="Normal"/>
              <w:suppressAutoHyphens w:val="false"/>
              <w:spacing w:lineRule="auto" w:line="276" w:before="0" w:after="120"/>
              <w:ind w:hanging="0" w:start="720"/>
              <w:contextualSpacing/>
              <w:rPr>
                <w:rFonts w:eastAsia="CIDFont+F1"/>
                <w:szCs w:val="22"/>
                <w:lang w:val="en-US"/>
              </w:rPr>
            </w:pPr>
            <w:r>
              <w:rPr>
                <w:rFonts w:eastAsia="CIDFont+F1"/>
                <w:szCs w:val="22"/>
                <w:lang w:val="en-US"/>
              </w:rPr>
            </w:r>
          </w:p>
          <w:p>
            <w:pPr>
              <w:pStyle w:val="Normal"/>
              <w:suppressAutoHyphens w:val="false"/>
              <w:spacing w:lineRule="auto" w:line="276"/>
              <w:ind w:hanging="0" w:start="360"/>
              <w:rPr>
                <w:rFonts w:eastAsia="CIDFont+F1"/>
                <w:szCs w:val="22"/>
                <w:lang w:val="el-GR"/>
              </w:rPr>
            </w:pPr>
            <w:r>
              <w:rPr>
                <w:rFonts w:eastAsia="CIDFont+F1"/>
                <w:szCs w:val="22"/>
                <w:lang w:val="el-GR"/>
              </w:rPr>
              <w:t>στην οποία αναφέρεται ρητώς η εφαρμογή των προτύπων:</w:t>
            </w:r>
          </w:p>
          <w:p>
            <w:pPr>
              <w:pStyle w:val="Normal"/>
              <w:numPr>
                <w:ilvl w:val="0"/>
                <w:numId w:val="74"/>
              </w:numPr>
              <w:suppressAutoHyphens w:val="false"/>
              <w:spacing w:lineRule="auto" w:line="276" w:before="120" w:after="160"/>
              <w:contextualSpacing/>
              <w:rPr>
                <w:rFonts w:eastAsia="Calibri"/>
                <w:szCs w:val="22"/>
              </w:rPr>
            </w:pPr>
            <w:r>
              <w:rPr>
                <w:rFonts w:eastAsia="Calibri"/>
                <w:szCs w:val="22"/>
              </w:rPr>
              <w:t>Electromagnetic compatibility- EN 301 489-1/-3/-7/-19</w:t>
            </w:r>
          </w:p>
          <w:p>
            <w:pPr>
              <w:pStyle w:val="Normal"/>
              <w:numPr>
                <w:ilvl w:val="0"/>
                <w:numId w:val="74"/>
              </w:numPr>
              <w:suppressAutoHyphens w:val="false"/>
              <w:spacing w:lineRule="auto" w:line="276" w:before="120" w:after="160"/>
              <w:contextualSpacing/>
              <w:rPr>
                <w:rFonts w:eastAsia="Calibri"/>
                <w:szCs w:val="22"/>
                <w:lang w:val="en-US"/>
              </w:rPr>
            </w:pPr>
            <w:r>
              <w:rPr>
                <w:rFonts w:eastAsia="Calibri"/>
                <w:szCs w:val="22"/>
                <w:lang w:val="en-US"/>
              </w:rPr>
              <w:t>Radio frequency spectrum—EN 300 220 -1/-2, EN 300 440-1/-2</w:t>
            </w:r>
          </w:p>
          <w:p>
            <w:pPr>
              <w:pStyle w:val="Normal"/>
              <w:numPr>
                <w:ilvl w:val="0"/>
                <w:numId w:val="74"/>
              </w:numPr>
              <w:suppressAutoHyphens w:val="false"/>
              <w:spacing w:lineRule="auto" w:line="276" w:before="120" w:after="160"/>
              <w:contextualSpacing/>
              <w:rPr>
                <w:rFonts w:eastAsia="Calibri"/>
                <w:szCs w:val="22"/>
              </w:rPr>
            </w:pPr>
            <w:r>
              <w:rPr>
                <w:rFonts w:eastAsia="Calibri"/>
                <w:szCs w:val="22"/>
              </w:rPr>
              <w:t>EN 301 511</w:t>
            </w:r>
          </w:p>
          <w:p>
            <w:pPr>
              <w:pStyle w:val="Normal"/>
              <w:numPr>
                <w:ilvl w:val="0"/>
                <w:numId w:val="74"/>
              </w:numPr>
              <w:suppressAutoHyphens w:val="false"/>
              <w:spacing w:lineRule="auto" w:line="276" w:before="120" w:after="160"/>
              <w:contextualSpacing/>
              <w:rPr>
                <w:rFonts w:eastAsia="Calibri"/>
                <w:szCs w:val="22"/>
              </w:rPr>
            </w:pPr>
            <w:r>
              <w:rPr>
                <w:rFonts w:eastAsia="Calibri"/>
                <w:szCs w:val="22"/>
              </w:rPr>
              <w:t>EN 301 908-1</w:t>
            </w:r>
          </w:p>
          <w:p>
            <w:pPr>
              <w:pStyle w:val="Normal"/>
              <w:numPr>
                <w:ilvl w:val="0"/>
                <w:numId w:val="74"/>
              </w:numPr>
              <w:suppressAutoHyphens w:val="false"/>
              <w:spacing w:lineRule="auto" w:line="276" w:before="120" w:after="160"/>
              <w:contextualSpacing/>
              <w:rPr>
                <w:rFonts w:eastAsia="Calibri"/>
                <w:szCs w:val="22"/>
              </w:rPr>
            </w:pPr>
            <w:r>
              <w:rPr>
                <w:rFonts w:eastAsia="Calibri"/>
                <w:szCs w:val="22"/>
              </w:rPr>
              <w:t>Health and Safety—EN 60950-1</w:t>
            </w:r>
          </w:p>
          <w:p>
            <w:pPr>
              <w:pStyle w:val="Normal"/>
              <w:numPr>
                <w:ilvl w:val="0"/>
                <w:numId w:val="74"/>
              </w:numPr>
              <w:suppressAutoHyphens w:val="false"/>
              <w:spacing w:lineRule="auto" w:line="276" w:before="120" w:after="160"/>
              <w:contextualSpacing/>
              <w:rPr>
                <w:rFonts w:eastAsia="Calibri"/>
                <w:szCs w:val="22"/>
                <w:lang w:val="en-US"/>
              </w:rPr>
            </w:pPr>
            <w:r>
              <w:rPr>
                <w:rFonts w:eastAsia="Calibri"/>
                <w:szCs w:val="22"/>
                <w:lang w:val="en-US"/>
              </w:rPr>
              <w:t>Magnetic field exposure : EN 50 385, EN 62 479EN 50385</w:t>
            </w:r>
          </w:p>
          <w:p>
            <w:pPr>
              <w:pStyle w:val="Normal"/>
              <w:suppressAutoHyphens w:val="false"/>
              <w:spacing w:before="0" w:after="120"/>
              <w:rPr>
                <w:color w:val="000000"/>
                <w:lang w:val="en-US"/>
              </w:rPr>
            </w:pPr>
            <w:r>
              <w:rPr>
                <w:color w:val="000000"/>
                <w:lang w:val="en-US"/>
              </w:rPr>
            </w:r>
          </w:p>
        </w:tc>
        <w:tc>
          <w:tcPr>
            <w:tcW w:w="108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c>
          <w:tcPr>
            <w:tcW w:w="152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8.1.12 Ψηφιοποίηση καταλόγων δημοτικών βιβλιοθηκών - Δημιουργία έξυπνης δημοτικής βιβλιοθήκης</w:t>
      </w:r>
    </w:p>
    <w:tbl>
      <w:tblPr>
        <w:tblW w:w="8725"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762"/>
        <w:gridCol w:w="1259"/>
        <w:gridCol w:w="1265"/>
        <w:gridCol w:w="1439"/>
      </w:tblGrid>
      <w:tr>
        <w:trPr>
          <w:trHeight w:val="1020" w:hRule="atLeast"/>
        </w:trPr>
        <w:tc>
          <w:tcPr>
            <w:tcW w:w="4762"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ΠΡΟΔΙΑΓΡΑΦΗ</w:t>
            </w:r>
          </w:p>
        </w:tc>
        <w:tc>
          <w:tcPr>
            <w:tcW w:w="1259"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val="en-US"/>
              </w:rPr>
            </w:pPr>
            <w:r>
              <w:rPr>
                <w:b/>
                <w:bCs/>
                <w:color w:val="000000"/>
              </w:rPr>
              <w:t>ΑΠΑΙΤΗΣΗ</w:t>
            </w:r>
          </w:p>
        </w:tc>
        <w:tc>
          <w:tcPr>
            <w:tcW w:w="1265"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ΑΠΑΝΤΗΣΗ</w:t>
            </w:r>
          </w:p>
        </w:tc>
        <w:tc>
          <w:tcPr>
            <w:tcW w:w="1439"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val="en-US"/>
              </w:rPr>
            </w:pPr>
            <w:r>
              <w:rPr>
                <w:b/>
                <w:bCs/>
                <w:color w:val="000000"/>
              </w:rPr>
              <w:t>ΠΑΡΑΠΟΜΠΗ ΤΕΚΜΗΡΙΩΣΗΣ</w:t>
            </w:r>
          </w:p>
        </w:tc>
      </w:tr>
      <w:tr>
        <w:trPr>
          <w:trHeight w:val="15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 xml:space="preserve">Το διαδικτυακό ευρετήριο θα μπορεί να φιλοξενήσει ψηφιακά αρχεία (Εξώφυλλα βιβλίων) συνοδευόμενα με τη σχετική τεκμηρίωση μεταδεδομένων. Επιπλέον, θα είναι πλήρως εναρμονισμένο με όλα τα διεθνή πρότυπα και συγκεκριμένα με το πρότυπο καταλογογράφησης </w:t>
            </w:r>
            <w:r>
              <w:rPr>
                <w:color w:val="000000"/>
              </w:rPr>
              <w:t>AACR</w:t>
            </w:r>
            <w:r>
              <w:rPr>
                <w:color w:val="000000"/>
                <w:lang w:val="el-GR"/>
              </w:rPr>
              <w:t xml:space="preserve">2 και το πρότυπο </w:t>
            </w:r>
            <w:r>
              <w:rPr>
                <w:color w:val="000000"/>
              </w:rPr>
              <w:t>MARC</w:t>
            </w:r>
            <w:r>
              <w:rPr>
                <w:color w:val="000000"/>
                <w:lang w:val="el-GR"/>
              </w:rPr>
              <w:t xml:space="preserve"> 21 για τα βιιβλιογραφικά δεδομένα.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45"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Calibri Light" w:hAnsi="Calibri Light" w:cs="Calibri Light"/>
                <w:color w:val="2F5496"/>
                <w:lang w:val="en-US"/>
              </w:rPr>
            </w:pPr>
            <w:r>
              <w:rPr>
                <w:rFonts w:cs="Calibri Light" w:ascii="Calibri Light" w:hAnsi="Calibri Light"/>
                <w:color w:val="2F5496"/>
              </w:rPr>
              <w:t>Δημιουργία Περιεχομένου</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 xml:space="preserve">Ο ανάδοχος της παρούσας προμήθειας θα αναλάβει την οργάνωση του αρχείου βιβλίων της δημοτικής βιβλιοθήκης, λαμβάνοντας υπόψη το πρότυπο </w:t>
            </w:r>
            <w:r>
              <w:rPr>
                <w:color w:val="000000"/>
              </w:rPr>
              <w:t>MARC</w:t>
            </w:r>
            <w:r>
              <w:rPr>
                <w:color w:val="000000"/>
                <w:lang w:val="el-GR"/>
              </w:rPr>
              <w:t xml:space="preserve"> 21 αναφορικά με τα βιβλιογραφικά δεδομένα. Για το σκοπό αυτό, θα εκτελέσει κατ’ ελάχιστο τις κάτωθι ενέργειες: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Συμπλήρωση των μεταδεδομένων όλων των βιβλίων σε λίστα που θα εξαχθεί από το σύστημα ΑΒΕΚΤ που λειτουργεί στη δημοτική βιβλιοθήκη (όπου απαιτείται).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Καταγραφή αριθμού βιβλίων που διατίθενται στη δημοτική βιβλιοθήκη ανά τίτλο.</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Συγκέντρωση εικονιδίων εξωφύλλων μέσω διαδικτυακής αναζήτησης.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Σάρωση εξωφύλλων για τα βιβλία που δεν θα είναι δυνατή η εύρεσή τους στο διαδίκτυο.</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Με την ολοκλήρωση της παρούσα ενέργειας, η λίστα βιβλίων θα πρέπει να είναι πλήρης και έτοιμη για εισαγωγή στην εφαρμογή έξυπνης βιβλιοθήκης.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45"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Calibri Light" w:hAnsi="Calibri Light" w:cs="Calibri Light"/>
                <w:color w:val="2F5496"/>
                <w:lang w:val="en-US"/>
              </w:rPr>
            </w:pPr>
            <w:r>
              <w:rPr>
                <w:rFonts w:cs="Calibri Light" w:ascii="Calibri Light" w:hAnsi="Calibri Light"/>
                <w:color w:val="2F5496"/>
              </w:rPr>
              <w:t>Προμήθεια Εφαρμογής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 </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15"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Στο πλαίσιο της ενέργειας αυτής, ο ανάδοχος θα προμηθεύσει, εγκαταστήσει, παραμετροποιήσει και αρχικοποιήσει μια εφαρμογή έξυπνης βιβλιοθήκης, μέσω της οποίας κάθε πολίτης θα μπορεί (α) να εισέρχεται με προσωπικούς κωδικούς πρόσβασης (β) να ελέγχει τη διαθεσιμότητα ενός βιβλίου και (γ) να πραγματοποιεί «κράτηση» για συγκεκριμένο χρονικό διάστημα. Μετά την κράτηση, το σύστημα θα δίνει συγκεκριμένο χρονικό διάστημα στον πολίτη για την παραλαβή του βιβλίου από το χώρο της βιβλιοθήκης. Στην περίπτωση που παρέλθει αυτό το χρονικό διάστημα, το βιβλίο θα αποδεσμεύεται αυτόματα και θα είναι και πάλι διαθέσιμο για κράτηση.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Κατά την προσέλευση του πολίτη για την παραλαβή του βιβλίου του, ο βιβλιοθηκονόμος θα έχει την δυνατότητα να μετατρέψει την κράτηση σε δέσμευση και να ορίσει ή να διορθώσει το χρονικό διάστημα για το οποίο το βιβλίο θα είναι δεσμευμένο από τον πολίτη.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Κατά την επιστροφή του βιβλίου, ο βιβλιοθηκονόμος θα έχει την δυνατότητα να αποδεσμεύσει το βιβλίο, ούτως ώστε αυτό να είναι και πάλι διαθέσιμο για κράτηση.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16"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 xml:space="preserve">Μέσω του λογαριασμού του ο πολίτης θα έχει τη δυνατότητα να ζητήσει παράταση του χρόνου δέσμευσης του βιβλίου του. Ανάλογα με την ζήτηση και την διαθεσιμότητα, ο βιβλιοθηκονόμος θα έχει την δυνατότητα να αποδεχθεί ή όχι το αίτημα για παράταση.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Η εφαρμογή θα διαθέτει ειδική οθόνη μέσω της οποίας ο βιβλιοθηκονόμος θα μπορεί να κάνει επιτόπια δέσμευση βιβλίου, για τις περιπτώσεις πολιτών που προσέρχονται απευθείας για δανεισμό, χωρίς να έχει προηγηθεί κράτηση.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Ο ρόλος του βιβλιοθηκονόμου θα πρέπει να έχει πλήρη πρόσβαση στη λίστα των βιβλίων με όλα τα μεταδεδομένα, συμπεριλαμβανομένου του αριθμού των αντιτύπων που είναι διαθέσιμα ανά βιβλίο σε πραγματικό χρόνο.</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Ο ρόλος του βιβλιοθηκονόμου θα πρέπει να έχει τη δυνατότητα (α) εισαγωγής ενός νέου τίτλου που εισέρχεται στη δημοτική βιβλιοθήκη και (β) διαγραφής ενός τίτλου που αποσύρεται.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Η εφαρμογή θα πρέπει να παρέχει την δυνατότητα κατηγοριοποίησης των βιβλίων (μυθιστορήματα, ιστορικά, επιστημονικά κ.λπ) σε μια σειρά κατηγοριών που θα είναι δυναμική και θα μπορεί να εμπλουτίζεται από τον βιβλιοθηκονόμο, ανάλογα με τις ανάγκες.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 xml:space="preserve">Η εφαρμογή θα πρέπει να διαθέτει πλήρη σειρά αναζητήσεων, οι οποίες θα είναι δυναμικές και διαφορετικές ανά ρόλο. Κατ’ ελάχιστο θα πρέπει να δίνεται η δυνατότητα αναζήτησης ανά τίτλο, κατηγορία, διαθέσιμο/μη διαθέσιμο.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Ειδικότερα στον ρόλο του βιβλιοθηκονόμου θα πρέπει να υπάρχει η δυνατότητα αναζήτησης βιβλίων που λήγουν σε συγκεκριμένο χρονικό διάστημα της επιλογής. Σε όλους τους ρόλους θα πρέπει να διατίθεται πεδίο γενικής αναζήτησης, μέσω του οποίου θα πραγματοποιείται αναζήτηση όρων εντός του συνόλου των μεταδεδομένων των βιβλίων.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Η εφαρμογή θα πρέπει να διαθέτει την δυνατότητα ενημερώσεων σε όλους τους ρόλους και ανάλογα με τις αρμοδιότητες και τις ανάγκες. Κατ’ ελάχιστο θα πρέπει να θα παρέχονται οι εξής ειδοποιήσεις: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Ειδοποίηση πολίτη για λήξη χρόνου δέσμευσης βιβλίου.</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Ειδοποίηση βιβλιοθηκονόμου για τα βιβλία που λήγουν σήμερα.</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Ειδοποίηση βιβλιοθηκονόμου για αποδοχή ή όχι ενός αιτήματος παράτασης.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488"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w:t>
            </w:r>
            <w:r>
              <w:rPr>
                <w:color w:val="000000"/>
              </w:rPr>
              <w:t>         </w:t>
            </w:r>
            <w:r>
              <w:rPr>
                <w:color w:val="000000"/>
                <w:lang w:val="el-GR"/>
              </w:rPr>
              <w:t xml:space="preserve"> Ειδοποίηση βιβλιοθηκονόμου για δεσμεύσεις που είναι εκπρόθεσμες.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textAlignment w:val="baseline"/>
              <w:rPr>
                <w:color w:val="000000"/>
                <w:lang w:val="el-GR"/>
              </w:rPr>
            </w:pPr>
            <w:r>
              <w:rPr>
                <w:color w:val="000000"/>
                <w:lang w:val="el-GR"/>
              </w:rPr>
              <w:t xml:space="preserve">Το πληροφοριακό σύστημα θα πρέπει να παρέχει εξυπηρέτηση του συνόλου των χρηστών μέσω </w:t>
            </w:r>
            <w:r>
              <w:rPr>
                <w:color w:val="000000"/>
              </w:rPr>
              <w:t>mobile</w:t>
            </w:r>
            <w:r>
              <w:rPr>
                <w:color w:val="000000"/>
                <w:lang w:val="el-GR"/>
              </w:rPr>
              <w:t xml:space="preserve"> εφαρμογής, </w:t>
            </w:r>
            <w:r>
              <w:rPr>
                <w:color w:val="000000"/>
              </w:rPr>
              <w:t>Web</w:t>
            </w:r>
            <w:r>
              <w:rPr>
                <w:color w:val="000000"/>
                <w:lang w:val="el-GR"/>
              </w:rPr>
              <w:t xml:space="preserve"> </w:t>
            </w:r>
            <w:r>
              <w:rPr>
                <w:color w:val="000000"/>
              </w:rPr>
              <w:t>App</w:t>
            </w:r>
            <w:r>
              <w:rPr>
                <w:color w:val="000000"/>
                <w:lang w:val="el-GR"/>
              </w:rPr>
              <w:t>.</w:t>
            </w:r>
          </w:p>
          <w:p>
            <w:pPr>
              <w:pStyle w:val="Normal"/>
              <w:suppressAutoHyphens w:val="false"/>
              <w:spacing w:before="0" w:after="120"/>
              <w:rPr>
                <w:color w:val="000000"/>
                <w:lang w:val="el-GR"/>
              </w:rPr>
            </w:pPr>
            <w:r>
              <w:rPr>
                <w:color w:val="000000"/>
                <w:lang w:val="el-GR"/>
              </w:rPr>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rPr>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rPr>
            </w:pPr>
            <w:r>
              <w:rPr>
                <w:color w:val="000000"/>
              </w:rPr>
              <w:t>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rPr>
            </w:pPr>
            <w:r>
              <w:rPr>
                <w:color w:val="000000"/>
                <w:lang w:val="en-US"/>
              </w:rPr>
              <w:t> </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Τα βασικά χαρακτηριστικά της εφαρμογής ψηφιακής βιβλιοθήκης θα είναι τα εξής :</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rPr>
            </w:pPr>
            <w:r>
              <w:rPr>
                <w:color w:val="000000"/>
                <w:lang w:val="en-US"/>
              </w:rPr>
              <w:t> </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n-US"/>
              </w:rPr>
            </w:pPr>
            <w:r>
              <w:rPr>
                <w:rFonts w:eastAsia="Arial" w:cs="Arial" w:ascii="Arial" w:hAnsi="Arial"/>
                <w:color w:val="000000"/>
              </w:rPr>
              <w:t>•</w:t>
            </w:r>
            <w:r>
              <w:rPr>
                <w:rFonts w:eastAsia="Arial"/>
                <w:color w:val="000000"/>
              </w:rPr>
              <w:t xml:space="preserve">       </w:t>
            </w:r>
            <w:r>
              <w:rPr>
                <w:rFonts w:eastAsia="Arial"/>
                <w:color w:val="000000"/>
              </w:rPr>
              <w:t>Φιλικότητα προς τον χρήστη.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Επεκτασιμότητα, ακολουθώντας πάντα τις νέες τεχνολογίες ψηφιακής καταγραφής ψηφιακού υλικού περιεχομένου.</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Πλήρη υποστήριξη οποιασδήποτε συλλογής και ψηφιοποίησης του περιεχομένου.</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Θεματική ευρετηρίαση και διαχείριση των ψηφιακών υποκατάστατων.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Συμβατότητα με τα διεθνή πρότυπα ψηφιοποίησης (</w:t>
            </w:r>
            <w:r>
              <w:rPr>
                <w:rFonts w:eastAsia="Arial"/>
                <w:color w:val="000000"/>
              </w:rPr>
              <w:t>TIFF</w:t>
            </w:r>
            <w:r>
              <w:rPr>
                <w:rFonts w:eastAsia="Arial"/>
                <w:color w:val="000000"/>
                <w:lang w:val="el-GR"/>
              </w:rPr>
              <w:t xml:space="preserve">, </w:t>
            </w:r>
            <w:r>
              <w:rPr>
                <w:rFonts w:eastAsia="Arial"/>
                <w:color w:val="000000"/>
              </w:rPr>
              <w:t>Jpeg</w:t>
            </w:r>
            <w:r>
              <w:rPr>
                <w:rFonts w:eastAsia="Arial"/>
                <w:color w:val="000000"/>
                <w:lang w:val="el-GR"/>
              </w:rPr>
              <w:t xml:space="preserve">, </w:t>
            </w:r>
            <w:r>
              <w:rPr>
                <w:rFonts w:eastAsia="Arial"/>
                <w:color w:val="000000"/>
              </w:rPr>
              <w:t>GIF</w:t>
            </w:r>
            <w:r>
              <w:rPr>
                <w:rFonts w:eastAsia="Arial"/>
                <w:color w:val="000000"/>
                <w:lang w:val="el-GR"/>
              </w:rPr>
              <w:t xml:space="preserve">, </w:t>
            </w:r>
            <w:r>
              <w:rPr>
                <w:rFonts w:eastAsia="Arial"/>
                <w:color w:val="000000"/>
              </w:rPr>
              <w:t>RAW</w:t>
            </w:r>
            <w:r>
              <w:rPr>
                <w:rFonts w:eastAsia="Arial"/>
                <w:color w:val="000000"/>
                <w:lang w:val="el-GR"/>
              </w:rPr>
              <w:t>).</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9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Αυτοματοποιημένη μεταφορά του ψηφιοποιημένου περιεχομένου που συλλέγεται σε οργανωμένες αποθήκες δεδομένων (Πολυμεσική Βάση δεδομένων).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Οργάνωση των τεκμηρίων σε μία ή περισσότερες συλλογές που διαμορφώνονται από το χρήστη.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 xml:space="preserve">Δυνατότητα εξαγωγής μετά-δεδομένων, για τη διασύνδεση με άλλες εφαρμογές: Δυνατότητα εξαγωγής μετά-δεδομένων από τη βάση μέσω πρωτοκόλλων </w:t>
            </w:r>
            <w:r>
              <w:rPr>
                <w:rFonts w:eastAsia="Arial"/>
                <w:color w:val="000000"/>
              </w:rPr>
              <w:t>XML</w:t>
            </w:r>
            <w:r>
              <w:rPr>
                <w:rFonts w:eastAsia="Arial"/>
                <w:color w:val="000000"/>
                <w:lang w:val="el-GR"/>
              </w:rPr>
              <w:t xml:space="preserve"> και δυνατότητα προγραμματιστικής διεπαφής (</w:t>
            </w:r>
            <w:r>
              <w:rPr>
                <w:rFonts w:eastAsia="Arial"/>
                <w:color w:val="000000"/>
              </w:rPr>
              <w:t>API</w:t>
            </w:r>
            <w:r>
              <w:rPr>
                <w:rFonts w:eastAsia="Arial"/>
                <w:color w:val="000000"/>
                <w:lang w:val="el-GR"/>
              </w:rPr>
              <w:t xml:space="preserve">), που επιτρέπει την ανάπτυξη </w:t>
            </w:r>
            <w:r>
              <w:rPr>
                <w:rFonts w:eastAsia="Arial"/>
                <w:color w:val="000000"/>
              </w:rPr>
              <w:t>Web</w:t>
            </w:r>
            <w:r>
              <w:rPr>
                <w:rFonts w:eastAsia="Arial"/>
                <w:color w:val="000000"/>
                <w:lang w:val="el-GR"/>
              </w:rPr>
              <w:t xml:space="preserve"> </w:t>
            </w:r>
            <w:r>
              <w:rPr>
                <w:rFonts w:eastAsia="Arial"/>
                <w:color w:val="000000"/>
              </w:rPr>
              <w:t>Services</w:t>
            </w:r>
            <w:r>
              <w:rPr>
                <w:rFonts w:eastAsia="Arial"/>
                <w:color w:val="000000"/>
                <w:lang w:val="el-GR"/>
              </w:rPr>
              <w:t xml:space="preserve"> για τεκμήρια και μετά-δεδομένα.</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Δυνατότητα μαζικής εισαγωγής Δεδομένων – Μετά-δεδομένων.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3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Δυνατότητα επιλογής υλικού προς προβολή στο διαδίκτυο.</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Ανεξαρτησία του τελικού συστήματος από συγκεκριμένα συστήματα (υλικό ή και λογισμικό), επεκτασιμότητα, μεταφερσιμότητα σε διαφορετικές πλατφόρμες,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Εύκολη χρήση (χωρίς απαίτηση ειδικών γνώσεων από τους κοινούς χρήστες) και εύκολη συντήρηση και διαχείριση.</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Δυνατότητα ταυτόχρονης εργασίας χωρίς περιορισμό στον αριθμό των χρηστών.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Δυνατότητα για απεριόριστο αριθμό εσωτερικών χρηστών (</w:t>
            </w:r>
            <w:r>
              <w:rPr>
                <w:rFonts w:eastAsia="Arial"/>
                <w:color w:val="000000"/>
              </w:rPr>
              <w:t>staff</w:t>
            </w:r>
            <w:r>
              <w:rPr>
                <w:rFonts w:eastAsia="Arial"/>
                <w:color w:val="000000"/>
                <w:lang w:val="el-GR"/>
              </w:rPr>
              <w:t xml:space="preserve"> </w:t>
            </w:r>
            <w:r>
              <w:rPr>
                <w:rFonts w:eastAsia="Arial"/>
                <w:color w:val="000000"/>
              </w:rPr>
              <w:t>users</w:t>
            </w:r>
            <w:r>
              <w:rPr>
                <w:rFonts w:eastAsia="Arial"/>
                <w:color w:val="000000"/>
                <w:lang w:val="el-GR"/>
              </w:rPr>
              <w:t>) και απεριόριστους επισκέπτες χρήστες (</w:t>
            </w:r>
            <w:r>
              <w:rPr>
                <w:rFonts w:eastAsia="Arial"/>
                <w:color w:val="000000"/>
              </w:rPr>
              <w:t>web</w:t>
            </w:r>
            <w:r>
              <w:rPr>
                <w:rFonts w:eastAsia="Arial"/>
                <w:color w:val="000000"/>
                <w:lang w:val="el-GR"/>
              </w:rPr>
              <w:t xml:space="preserve"> χρήστες).</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Δυνατότητα για φιλοξενία απεριόριστου αριθμού και όγκου τεκμηρίων / πόρων.</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6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 xml:space="preserve">Περιγραφή της εσωτερικής δομής των τεκμηρίων, χρησιμοποιώντας κατάλληλα διεθνώς αποδεκτά σχήματα μετά-δεδομένων (π.χ. </w:t>
            </w:r>
            <w:r>
              <w:rPr>
                <w:rFonts w:eastAsia="Arial"/>
                <w:color w:val="000000"/>
              </w:rPr>
              <w:t>MARC</w:t>
            </w:r>
            <w:r>
              <w:rPr>
                <w:rFonts w:eastAsia="Arial"/>
                <w:color w:val="000000"/>
                <w:lang w:val="el-GR"/>
              </w:rPr>
              <w:t xml:space="preserve"> 21).</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2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rFonts w:ascii="Arial" w:hAnsi="Arial" w:cs="Arial"/>
                <w:color w:val="000000"/>
                <w:lang w:val="el-GR"/>
              </w:rPr>
            </w:pPr>
            <w:r>
              <w:rPr>
                <w:rFonts w:eastAsia="Arial" w:cs="Arial" w:ascii="Arial" w:hAnsi="Arial"/>
                <w:color w:val="000000"/>
                <w:lang w:val="el-GR"/>
              </w:rPr>
              <w:t>•</w:t>
            </w:r>
            <w:r>
              <w:rPr>
                <w:rFonts w:eastAsia="Arial"/>
                <w:color w:val="000000"/>
              </w:rPr>
              <w:t>      </w:t>
            </w:r>
            <w:r>
              <w:rPr>
                <w:rFonts w:eastAsia="Arial"/>
                <w:color w:val="000000"/>
                <w:lang w:val="el-GR"/>
              </w:rPr>
              <w:t xml:space="preserve"> </w:t>
            </w:r>
            <w:r>
              <w:rPr>
                <w:rFonts w:eastAsia="Arial"/>
                <w:color w:val="000000"/>
                <w:lang w:val="el-GR"/>
              </w:rPr>
              <w:t xml:space="preserve">Ορισμός άδειας χρήσης: Α σε επίπεδο αρχείου, Β σε επίπεδο τεκμηρίου, Γ σε επίπεδο συλλογής εκφρασμένης σε μορφή αναγνώσιμη και επαναχρησιμοποιήσιμη από ηλεκτρονικό υπολογιστή (π.χ. </w:t>
            </w:r>
            <w:r>
              <w:rPr>
                <w:rFonts w:eastAsia="Arial"/>
                <w:color w:val="000000"/>
              </w:rPr>
              <w:t>Creative</w:t>
            </w:r>
            <w:r>
              <w:rPr>
                <w:rFonts w:eastAsia="Arial"/>
                <w:color w:val="000000"/>
                <w:lang w:val="el-GR"/>
              </w:rPr>
              <w:t xml:space="preserve"> </w:t>
            </w:r>
            <w:r>
              <w:rPr>
                <w:rFonts w:eastAsia="Arial"/>
                <w:color w:val="000000"/>
              </w:rPr>
              <w:t>Commons</w:t>
            </w:r>
            <w:r>
              <w:rPr>
                <w:rFonts w:eastAsia="Arial"/>
                <w:color w:val="000000"/>
                <w:lang w:val="el-GR"/>
              </w:rPr>
              <w:t xml:space="preserve"> </w:t>
            </w:r>
            <w:r>
              <w:rPr>
                <w:rFonts w:eastAsia="Arial"/>
                <w:color w:val="000000"/>
              </w:rPr>
              <w:t>Licenses</w:t>
            </w:r>
            <w:r>
              <w:rPr>
                <w:rFonts w:eastAsia="Arial"/>
                <w:color w:val="000000"/>
                <w:lang w:val="el-GR"/>
              </w:rPr>
              <w:t>).</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r>
        <w:trPr>
          <w:trHeight w:val="1500" w:hRule="atLeast"/>
        </w:trPr>
        <w:tc>
          <w:tcPr>
            <w:tcW w:w="476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rPr>
            </w:pPr>
            <w:r>
              <w:rPr>
                <w:color w:val="000000"/>
                <w:lang w:val="el-GR"/>
              </w:rPr>
              <w:t xml:space="preserve">Η αυθεντικοποίηση των χρηστών στην Εφαρμογή Διαχείρισης και Διάθεσης Ψηφιακού Ευρετηρίου Βιβλιοθηκών του Δήμου θα πρέπει να γίνεται είτε μέσω κωδικών </w:t>
            </w:r>
            <w:r>
              <w:rPr>
                <w:color w:val="000000"/>
              </w:rPr>
              <w:t>taxisnet</w:t>
            </w:r>
            <w:r>
              <w:rPr>
                <w:color w:val="000000"/>
                <w:lang w:val="el-GR"/>
              </w:rPr>
              <w:t xml:space="preserve">, είτε με χρήση κωδικών </w:t>
            </w:r>
            <w:r>
              <w:rPr>
                <w:color w:val="000000"/>
              </w:rPr>
              <w:t>social</w:t>
            </w:r>
            <w:r>
              <w:rPr>
                <w:color w:val="000000"/>
                <w:lang w:val="el-GR"/>
              </w:rPr>
              <w:t xml:space="preserve"> </w:t>
            </w:r>
            <w:r>
              <w:rPr>
                <w:color w:val="000000"/>
              </w:rPr>
              <w:t>media</w:t>
            </w:r>
            <w:r>
              <w:rPr>
                <w:color w:val="000000"/>
                <w:lang w:val="el-GR"/>
              </w:rPr>
              <w:t>. Κα τα την εγκατάσταση της εφαρμογής, ο Δήμος θα αποφασίσει τον τρόπο αυθεντικοποίησης που θα επιλέξει.</w:t>
            </w:r>
          </w:p>
        </w:tc>
        <w:tc>
          <w:tcPr>
            <w:tcW w:w="1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n-US"/>
              </w:rPr>
            </w:pPr>
            <w:r>
              <w:rPr>
                <w:color w:val="000000"/>
                <w:lang w:val="en-US"/>
              </w:rPr>
              <w:t>ΝΑΙ</w:t>
            </w:r>
          </w:p>
        </w:tc>
        <w:tc>
          <w:tcPr>
            <w:tcW w:w="126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c>
          <w:tcPr>
            <w:tcW w:w="143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n-US"/>
              </w:rPr>
            </w:pPr>
            <w:r>
              <w:rPr>
                <w:color w:val="000000"/>
                <w:lang w:val="en-US"/>
              </w:rPr>
              <w:t> </w:t>
            </w:r>
          </w:p>
        </w:tc>
      </w:tr>
    </w:tbl>
    <w:p>
      <w:pPr>
        <w:pStyle w:val="Normal"/>
        <w:suppressAutoHyphens w:val="false"/>
        <w:spacing w:lineRule="auto" w:line="276" w:before="0" w:after="200"/>
        <w:rPr>
          <w:rFonts w:eastAsia="Calibri"/>
          <w:szCs w:val="22"/>
        </w:rPr>
      </w:pPr>
      <w:r>
        <w:rPr>
          <w:rFonts w:eastAsia="Calibri"/>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8.1.13 Ηλεκτρονικό Σύστημα Διαβούλευσης Προϋπολογισμού, Τεχνικού Προγράμματος</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695"/>
        <w:gridCol w:w="4435"/>
        <w:gridCol w:w="1547"/>
        <w:gridCol w:w="1545"/>
        <w:gridCol w:w="1650"/>
      </w:tblGrid>
      <w:tr>
        <w:trPr>
          <w:tblHeader w:val="true"/>
        </w:trPr>
        <w:tc>
          <w:tcPr>
            <w:tcW w:w="69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Α/Α</w:t>
            </w:r>
          </w:p>
        </w:tc>
        <w:tc>
          <w:tcPr>
            <w:tcW w:w="443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ΠΡΟΔΙΑΓΡΑΦΗ</w:t>
            </w:r>
          </w:p>
        </w:tc>
        <w:tc>
          <w:tcPr>
            <w:tcW w:w="1547"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ΑΠΑΙΤΗΣΗ</w:t>
            </w:r>
          </w:p>
        </w:tc>
        <w:tc>
          <w:tcPr>
            <w:tcW w:w="1545" w:type="dxa"/>
            <w:tcBorders>
              <w:top w:val="single" w:sz="4" w:space="0" w:color="000001"/>
              <w:start w:val="single" w:sz="4" w:space="0" w:color="000001"/>
              <w:bottom w:val="single" w:sz="4" w:space="0" w:color="000001"/>
              <w:end w:val="single" w:sz="4" w:space="0" w:color="000001"/>
            </w:tcBorders>
            <w:shd w:color="auto" w:fill="7F7F7F" w:val="clear"/>
            <w:vAlign w:val="center"/>
          </w:tcPr>
          <w:p>
            <w:pPr>
              <w:pStyle w:val="Normal"/>
              <w:spacing w:lineRule="auto" w:line="360" w:before="60" w:after="120"/>
              <w:jc w:val="center"/>
              <w:rPr>
                <w:rFonts w:eastAsia="SimSun"/>
                <w:szCs w:val="22"/>
              </w:rPr>
            </w:pPr>
            <w:r>
              <w:rPr>
                <w:rFonts w:eastAsia="SimSun"/>
                <w:b/>
                <w:szCs w:val="22"/>
              </w:rPr>
              <w:t>ΑΠΑΝΤΗΣΗ</w:t>
            </w:r>
          </w:p>
        </w:tc>
        <w:tc>
          <w:tcPr>
            <w:tcW w:w="1650" w:type="dxa"/>
            <w:tcBorders>
              <w:top w:val="single" w:sz="4" w:space="0" w:color="000001"/>
              <w:start w:val="single" w:sz="4" w:space="0" w:color="000001"/>
              <w:bottom w:val="single" w:sz="4" w:space="0" w:color="000001"/>
              <w:end w:val="single" w:sz="4" w:space="0" w:color="000001"/>
            </w:tcBorders>
            <w:shd w:color="auto" w:fill="7F7F7F" w:val="clear"/>
          </w:tcPr>
          <w:p>
            <w:pPr>
              <w:pStyle w:val="Normal"/>
              <w:spacing w:lineRule="auto" w:line="360" w:before="60" w:after="120"/>
              <w:jc w:val="center"/>
              <w:rPr>
                <w:rFonts w:eastAsia="SimSun"/>
                <w:b/>
                <w:szCs w:val="22"/>
              </w:rPr>
            </w:pPr>
            <w:r>
              <w:rPr>
                <w:rFonts w:eastAsia="SimSun"/>
                <w:b/>
                <w:szCs w:val="22"/>
              </w:rPr>
              <w:t>ΠΑΡΑΠΟΜΠΗ-ΤΕΚΜΗΡΙΩΣΗ</w:t>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δίνει τη δυνατότητα στο Δήμο να διενεργεί διαβουλεύσεις με τους πολίτες μέσω διαδικτύου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παρέχει τη δυνατότητα στους πολίτες </w:t>
            </w:r>
            <w:r>
              <w:rPr>
                <w:rFonts w:eastAsia="SimSun"/>
                <w:color w:val="222222"/>
                <w:szCs w:val="22"/>
                <w:shd w:fill="FFFFFF" w:val="clear"/>
                <w:lang w:val="el-GR"/>
              </w:rPr>
              <w:t>μέσω αυθεντικοποίησης</w:t>
            </w:r>
            <w:r>
              <w:rPr>
                <w:rFonts w:eastAsia="SimSun"/>
                <w:color w:val="222222"/>
                <w:szCs w:val="22"/>
                <w:shd w:fill="FFFFFF" w:val="clear"/>
              </w:rPr>
              <w:t> </w:t>
            </w:r>
            <w:r>
              <w:rPr>
                <w:rFonts w:eastAsia="SimSun"/>
                <w:color w:val="222222"/>
                <w:szCs w:val="22"/>
                <w:shd w:fill="FFFFFF" w:val="clear"/>
                <w:lang w:val="el-GR"/>
              </w:rPr>
              <w:t>σχολιάζουν, συνδιαλέγονται με τη δημοτική αρχή, προτείνουν, απαντούν σε ερωτηματολόγια σε θέματα που άπτονται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προσφέρει τη δυνατότητα διαβούλευσης μέσω </w:t>
            </w:r>
            <w:r>
              <w:rPr>
                <w:rFonts w:eastAsia="SimSun" w:cs="Tahoma"/>
                <w:szCs w:val="22"/>
              </w:rPr>
              <w:t>web</w:t>
            </w:r>
            <w:r>
              <w:rPr>
                <w:rFonts w:eastAsia="SimSun" w:cs="Tahoma"/>
                <w:szCs w:val="22"/>
                <w:lang w:val="el-GR"/>
              </w:rPr>
              <w:t xml:space="preserve"> εφαρμογής που θα εγκατασταθεί στην ιστοσελίδα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προσφέρει την δυνατότητα δημιουργίας του περιεχόμενου (ερωτήσεις, παρουσίαση σχεδίων, κτλ) της διαβούλευσης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Το Πληροφοριακό Σύστημα που προτείνεται θα προσφέρει την δυνατότητα δημοσιοποίησης της διαβούλευσης μέσω κοινωνικών δικτύων και της ιστοσελίδας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προσφέρει </w:t>
            </w:r>
            <w:r>
              <w:rPr>
                <w:rFonts w:eastAsia="SimSun" w:cs="Tahoma"/>
                <w:szCs w:val="22"/>
              </w:rPr>
              <w:t>Mobile</w:t>
            </w:r>
            <w:r>
              <w:rPr>
                <w:rFonts w:eastAsia="SimSun" w:cs="Tahoma"/>
                <w:szCs w:val="22"/>
                <w:lang w:val="el-GR"/>
              </w:rPr>
              <w:t xml:space="preserv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SimSun" w:cs="Tahoma"/>
                <w:szCs w:val="22"/>
                <w:lang w:val="el-GR"/>
              </w:rPr>
              <w:t xml:space="preserve">, </w:t>
            </w:r>
            <w:r>
              <w:rPr>
                <w:rFonts w:eastAsia="SimSun" w:cs="Tahoma"/>
                <w:szCs w:val="22"/>
              </w:rPr>
              <w:t>Web</w:t>
            </w:r>
            <w:r>
              <w:rPr>
                <w:rFonts w:eastAsia="SimSun" w:cs="Tahoma"/>
                <w:szCs w:val="22"/>
                <w:lang w:val="el-GR"/>
              </w:rPr>
              <w:t xml:space="preserve"> </w:t>
            </w:r>
            <w:r>
              <w:rPr>
                <w:rFonts w:eastAsia="SimSun" w:cs="Tahoma"/>
                <w:szCs w:val="22"/>
              </w:rPr>
              <w:t>App</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Δημόσιας Διαβούλευσης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olor w:val="222222"/>
                <w:szCs w:val="22"/>
                <w:highlight w:val="white"/>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Προτάσεων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olor w:val="222222"/>
                <w:szCs w:val="22"/>
                <w:highlight w:val="white"/>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Σύντομων Δημοσκοπήσεων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Σύνθετων Ερωτηματολογίων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Συμμετοχικού Προϋπολογισμού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προσφέρει </w:t>
            </w:r>
            <w:r>
              <w:rPr>
                <w:rFonts w:eastAsia="SimSun"/>
                <w:color w:val="222222"/>
                <w:szCs w:val="22"/>
                <w:shd w:fill="FFFFFF" w:val="clear"/>
                <w:lang w:val="el-GR"/>
              </w:rPr>
              <w:t>Εργαλείο Στατιστικών σύμφωνα με τις προδιαγραφές της Μελέτης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Verdana" w:cs="Calibri Light"/>
                <w:szCs w:val="22"/>
                <w:lang w:val="el-GR"/>
              </w:rPr>
            </w:pPr>
            <w:r>
              <w:rPr>
                <w:rFonts w:eastAsia="Verdana" w:cs="Calibri Light" w:ascii="Calibri Light" w:hAnsi="Calibri Light"/>
                <w:szCs w:val="22"/>
                <w:lang w:val="el-GR"/>
              </w:rPr>
              <w:t>Το σύστημα χωρίς επιπλέον κόστος για το Δήμο θα διαλειτουργεί με τα παρακάτω συστήματα με αποκλειστική ευθύνη του αναδόχου, όπως περιγράφεται αναλυτικά παρακάτω:</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το υπάρχον Υποσύστημα Οικονομικής Διαχείρισης του ΟΠΣ</w:t>
            </w:r>
          </w:p>
          <w:p>
            <w:pPr>
              <w:pStyle w:val="Normal"/>
              <w:numPr>
                <w:ilvl w:val="0"/>
                <w:numId w:val="69"/>
              </w:numPr>
              <w:spacing w:lineRule="auto" w:line="252" w:before="120" w:after="120"/>
              <w:contextualSpacing/>
              <w:rPr>
                <w:rFonts w:eastAsia="Verdana" w:cs="Tahoma"/>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άντληση απο την Εφαρμογή Οικονομικής Διαχείρισης η οποία είναι εγκαταστημένο στον οργανισμό των παρακάτω στοιχείων:</w:t>
            </w:r>
          </w:p>
          <w:p>
            <w:pPr>
              <w:pStyle w:val="Normal"/>
              <w:numPr>
                <w:ilvl w:val="1"/>
                <w:numId w:val="69"/>
              </w:numPr>
              <w:spacing w:lineRule="auto" w:line="252" w:before="120" w:after="120"/>
              <w:contextualSpacing/>
              <w:rPr>
                <w:rFonts w:ascii="Calibri Light" w:hAnsi="Calibri Light" w:eastAsia="Verdana" w:cs="Calibri Light"/>
                <w:szCs w:val="22"/>
              </w:rPr>
            </w:pPr>
            <w:r>
              <w:rPr>
                <w:rFonts w:eastAsia="Verdana" w:cs="Calibri Light" w:ascii="Calibri Light" w:hAnsi="Calibri Light"/>
                <w:szCs w:val="22"/>
              </w:rPr>
              <w:t>επιλεγμένων ΚΑ Δαπανών προϋπολογισμού</w:t>
            </w:r>
          </w:p>
          <w:p>
            <w:pPr>
              <w:pStyle w:val="Normal"/>
              <w:numPr>
                <w:ilvl w:val="1"/>
                <w:numId w:val="69"/>
              </w:numPr>
              <w:spacing w:lineRule="auto" w:line="252" w:before="120" w:after="120"/>
              <w:contextualSpacing/>
              <w:rPr>
                <w:rFonts w:ascii="Calibri Light" w:hAnsi="Calibri Light" w:eastAsia="Verdana" w:cs="Calibri Light"/>
                <w:szCs w:val="22"/>
              </w:rPr>
            </w:pPr>
            <w:r>
              <w:rPr>
                <w:rFonts w:eastAsia="Verdana" w:cs="Calibri Light" w:ascii="Calibri Light" w:hAnsi="Calibri Light"/>
                <w:szCs w:val="22"/>
              </w:rPr>
              <w:t>εγκριθέντων ποσών προϋπολογισμού</w:t>
            </w:r>
          </w:p>
          <w:p>
            <w:pPr>
              <w:pStyle w:val="Normal"/>
              <w:numPr>
                <w:ilvl w:val="1"/>
                <w:numId w:val="69"/>
              </w:numPr>
              <w:spacing w:lineRule="auto" w:line="252" w:before="120" w:after="120"/>
              <w:contextualSpacing/>
              <w:rPr>
                <w:rFonts w:ascii="Calibri Light" w:hAnsi="Calibri Light" w:eastAsia="Verdana" w:cs="Calibri Light"/>
                <w:szCs w:val="22"/>
              </w:rPr>
            </w:pPr>
            <w:r>
              <w:rPr>
                <w:rFonts w:eastAsia="Verdana" w:cs="Calibri Light" w:ascii="Calibri Light" w:hAnsi="Calibri Light"/>
                <w:szCs w:val="22"/>
              </w:rPr>
              <w:t>αναμορφώσεων προϋπολογισμού</w:t>
            </w:r>
          </w:p>
          <w:p>
            <w:pPr>
              <w:pStyle w:val="Normal"/>
              <w:numPr>
                <w:ilvl w:val="1"/>
                <w:numId w:val="69"/>
              </w:numPr>
              <w:spacing w:lineRule="auto" w:line="252" w:before="120" w:after="120"/>
              <w:contextualSpacing/>
              <w:rPr>
                <w:rFonts w:ascii="Calibri Light" w:hAnsi="Calibri Light" w:eastAsia="Verdana" w:cs="Calibri Light"/>
                <w:szCs w:val="22"/>
              </w:rPr>
            </w:pPr>
            <w:r>
              <w:rPr>
                <w:rFonts w:eastAsia="Verdana" w:cs="Calibri Light" w:ascii="Calibri Light" w:hAnsi="Calibri Light"/>
                <w:szCs w:val="22"/>
              </w:rPr>
              <w:t>πληρωθέντων προϋπολογισμού</w:t>
            </w:r>
          </w:p>
          <w:p>
            <w:pPr>
              <w:pStyle w:val="Normal"/>
              <w:numPr>
                <w:ilvl w:val="1"/>
                <w:numId w:val="69"/>
              </w:numPr>
              <w:spacing w:lineRule="auto" w:line="252" w:before="120" w:after="120"/>
              <w:contextualSpacing/>
              <w:rPr>
                <w:rFonts w:ascii="Calibri Light" w:hAnsi="Calibri Light" w:eastAsia="Verdana" w:cs="Calibri Light"/>
                <w:szCs w:val="22"/>
              </w:rPr>
            </w:pPr>
            <w:r>
              <w:rPr>
                <w:rFonts w:eastAsia="Verdana" w:cs="Calibri Light" w:ascii="Calibri Light" w:hAnsi="Calibri Light"/>
                <w:szCs w:val="22"/>
              </w:rPr>
              <w:t>υπόλοιπο προς εκτέλεση</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 xml:space="preserve">Διασύνδεση με το υπάρχον Υποσύστημα </w:t>
            </w:r>
            <w:r>
              <w:rPr>
                <w:rFonts w:eastAsia="SimSun" w:cs="Calibri Light" w:ascii="Calibri Light" w:hAnsi="Calibri Light"/>
                <w:b/>
                <w:bCs/>
                <w:sz w:val="24"/>
                <w:szCs w:val="22"/>
                <w:lang w:val="el-GR" w:eastAsia="zh-CN"/>
              </w:rPr>
              <w:t>Διαχείρισης Έργων</w:t>
            </w:r>
            <w:r>
              <w:rPr>
                <w:rFonts w:eastAsia="Verdana" w:cs="Calibri Light" w:ascii="Calibri Light" w:hAnsi="Calibri Light"/>
                <w:b/>
                <w:bCs/>
                <w:szCs w:val="22"/>
                <w:lang w:val="el-GR"/>
              </w:rPr>
              <w:t xml:space="preserve"> του ΟΠΣ</w:t>
            </w:r>
          </w:p>
          <w:p>
            <w:pPr>
              <w:pStyle w:val="Normal"/>
              <w:numPr>
                <w:ilvl w:val="0"/>
                <w:numId w:val="69"/>
              </w:numPr>
              <w:spacing w:lineRule="auto" w:line="252" w:before="120" w:after="120"/>
              <w:contextualSpacing/>
              <w:rPr>
                <w:rFonts w:eastAsia="Verdana" w:cs="Tahoma"/>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άντληση από το υπάρχον Υποσύστημα Διαχείρισης Έργων του ΟΠΣ το οποίο είναι εγκαταστημένο στον οργανισμό των παρακάτω στοιχείων:</w:t>
            </w:r>
          </w:p>
          <w:p>
            <w:pPr>
              <w:pStyle w:val="Normal"/>
              <w:numPr>
                <w:ilvl w:val="1"/>
                <w:numId w:val="69"/>
              </w:numPr>
              <w:spacing w:lineRule="auto" w:line="252" w:before="120" w:after="120"/>
              <w:contextualSpacing/>
              <w:rPr>
                <w:rFonts w:ascii="Calibri Light" w:hAnsi="Calibri Light" w:eastAsia="Verdana" w:cs="Calibri Light"/>
                <w:szCs w:val="22"/>
                <w:lang w:val="el-GR"/>
              </w:rPr>
            </w:pPr>
            <w:r>
              <w:rPr>
                <w:rFonts w:eastAsia="Verdana" w:cs="Calibri Light" w:ascii="Calibri Light" w:hAnsi="Calibri Light"/>
                <w:szCs w:val="22"/>
                <w:lang w:val="el-GR"/>
              </w:rPr>
              <w:t>τίτλων και περιγραφές έργων από το Τεχνικό Πρόγραμμα και συσχέτιση με ΚΑ προϋπολογισμού</w:t>
            </w:r>
          </w:p>
          <w:p>
            <w:pPr>
              <w:pStyle w:val="Normal"/>
              <w:numPr>
                <w:ilvl w:val="1"/>
                <w:numId w:val="69"/>
              </w:numPr>
              <w:spacing w:lineRule="auto" w:line="252" w:before="120" w:after="120"/>
              <w:contextualSpacing/>
              <w:rPr>
                <w:rFonts w:ascii="Calibri Light" w:hAnsi="Calibri Light" w:eastAsia="Verdana" w:cs="Calibri Light"/>
                <w:szCs w:val="22"/>
                <w:lang w:val="el-GR"/>
              </w:rPr>
            </w:pPr>
            <w:r>
              <w:rPr>
                <w:rFonts w:eastAsia="Verdana" w:cs="Calibri Light" w:ascii="Calibri Light" w:hAnsi="Calibri Light"/>
                <w:szCs w:val="22"/>
                <w:lang w:val="el-GR"/>
              </w:rPr>
              <w:t>τοποθεσίες έργων (</w:t>
            </w:r>
            <w:r>
              <w:rPr>
                <w:rFonts w:eastAsia="Verdana" w:cs="Calibri Light" w:ascii="Calibri Light" w:hAnsi="Calibri Light"/>
                <w:szCs w:val="22"/>
              </w:rPr>
              <w:t>longitude</w:t>
            </w:r>
            <w:r>
              <w:rPr>
                <w:rFonts w:eastAsia="Verdana" w:cs="Calibri Light" w:ascii="Calibri Light" w:hAnsi="Calibri Light"/>
                <w:szCs w:val="22"/>
                <w:lang w:val="el-GR"/>
              </w:rPr>
              <w:t xml:space="preserve"> και </w:t>
            </w:r>
            <w:r>
              <w:rPr>
                <w:rFonts w:eastAsia="Verdana" w:cs="Calibri Light" w:ascii="Calibri Light" w:hAnsi="Calibri Light"/>
                <w:szCs w:val="22"/>
              </w:rPr>
              <w:t>latitude</w:t>
            </w:r>
            <w:r>
              <w:rPr>
                <w:rFonts w:eastAsia="Verdana" w:cs="Calibri Light" w:ascii="Calibri Light" w:hAnsi="Calibri Light"/>
                <w:szCs w:val="22"/>
                <w:lang w:val="el-GR"/>
              </w:rPr>
              <w:t>) για την αποτύπωση των έργων σε χάρτη</w:t>
            </w:r>
          </w:p>
          <w:p>
            <w:pPr>
              <w:pStyle w:val="Normal"/>
              <w:numPr>
                <w:ilvl w:val="1"/>
                <w:numId w:val="69"/>
              </w:numPr>
              <w:spacing w:lineRule="auto" w:line="252" w:before="120" w:after="120"/>
              <w:contextualSpacing/>
              <w:rPr>
                <w:rFonts w:ascii="Calibri Light" w:hAnsi="Calibri Light" w:eastAsia="Verdana" w:cs="Calibri Light"/>
                <w:szCs w:val="22"/>
                <w:lang w:val="el-GR"/>
              </w:rPr>
            </w:pPr>
            <w:r>
              <w:rPr>
                <w:rFonts w:eastAsia="Verdana" w:cs="Calibri Light" w:ascii="Calibri Light" w:hAnsi="Calibri Light"/>
                <w:szCs w:val="22"/>
                <w:lang w:val="el-GR"/>
              </w:rPr>
              <w:t>καταστάσεις έργων, σύμφωνα με την εκτέλεση του Τεχνικού Προγράμματος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szCs w:val="22"/>
                <w:lang w:val="el-GR"/>
              </w:rPr>
              <w:t>λειτουργεί πλήρως διαδικτυακά (</w:t>
            </w:r>
            <w:r>
              <w:rPr>
                <w:rFonts w:eastAsia="SimSun"/>
                <w:szCs w:val="22"/>
              </w:rPr>
              <w:t>web</w:t>
            </w:r>
            <w:r>
              <w:rPr>
                <w:rFonts w:eastAsia="SimSun"/>
                <w:szCs w:val="22"/>
                <w:lang w:val="el-GR"/>
              </w:rPr>
              <w:t>-</w:t>
            </w:r>
            <w:r>
              <w:rPr>
                <w:rFonts w:eastAsia="SimSun"/>
                <w:szCs w:val="22"/>
              </w:rPr>
              <w:t>based</w:t>
            </w:r>
            <w:r>
              <w:rPr>
                <w:rFonts w:eastAsia="SimSun"/>
                <w:szCs w:val="22"/>
                <w:lang w:val="el-GR"/>
              </w:rPr>
              <w:t>)</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7"/>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cs="Calibri Light" w:ascii="Calibri Light" w:hAnsi="Calibri Light"/>
                <w:spacing w:val="10"/>
                <w:szCs w:val="22"/>
                <w:lang w:val="el-GR"/>
              </w:rPr>
              <w:t xml:space="preserve">μπορεί να λειτουργήσει με περισσότερες από μία βάσεις δεδομένων </w:t>
            </w:r>
            <w:r>
              <w:rPr>
                <w:rFonts w:eastAsia="Verdana" w:cs="Calibri Light" w:ascii="Calibri Light" w:hAnsi="Calibri Light"/>
                <w:szCs w:val="22"/>
                <w:lang w:val="el-GR"/>
              </w:rPr>
              <w:t>ανοιχτου λογισμικου</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Database</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independent</w:t>
            </w:r>
            <w:r>
              <w:rPr>
                <w:rFonts w:eastAsia="SimSun" w:cs="Calibri Light" w:ascii="Calibri Light" w:hAnsi="Calibri Light"/>
                <w:spacing w:val="10"/>
                <w:szCs w:val="22"/>
                <w:lang w:val="el-GR"/>
              </w:rPr>
              <w:t xml:space="preserve">), όπως με </w:t>
            </w:r>
            <w:r>
              <w:rPr>
                <w:rFonts w:eastAsia="SimSun" w:cs="Calibri Light" w:ascii="Calibri Light" w:hAnsi="Calibri Light"/>
                <w:spacing w:val="10"/>
                <w:szCs w:val="22"/>
              </w:rPr>
              <w:t>MySQL</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PostgerSQL</w:t>
            </w:r>
            <w:r>
              <w:rPr>
                <w:rFonts w:eastAsia="SimSun" w:cs="Calibri Light" w:ascii="Calibri Light" w:hAnsi="Calibri Light"/>
                <w:spacing w:val="10"/>
                <w:szCs w:val="22"/>
                <w:lang w:val="el-GR"/>
              </w:rPr>
              <w:t>, κ.α.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8.1.14 Ηλεκτρονικό Σύστημα Διαβούλευσης Κανονιστικών Αποφάσεων</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695"/>
        <w:gridCol w:w="4435"/>
        <w:gridCol w:w="1547"/>
        <w:gridCol w:w="1545"/>
        <w:gridCol w:w="1650"/>
      </w:tblGrid>
      <w:tr>
        <w:trPr>
          <w:tblHeader w:val="true"/>
        </w:trPr>
        <w:tc>
          <w:tcPr>
            <w:tcW w:w="69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Α/Α</w:t>
            </w:r>
          </w:p>
        </w:tc>
        <w:tc>
          <w:tcPr>
            <w:tcW w:w="443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ΠΡΟΔΙΑΓΡΑΦΗ</w:t>
            </w:r>
          </w:p>
        </w:tc>
        <w:tc>
          <w:tcPr>
            <w:tcW w:w="1547"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ΑΠΑΙΤΗΣΗ</w:t>
            </w:r>
          </w:p>
        </w:tc>
        <w:tc>
          <w:tcPr>
            <w:tcW w:w="1545" w:type="dxa"/>
            <w:tcBorders>
              <w:top w:val="single" w:sz="4" w:space="0" w:color="000001"/>
              <w:start w:val="single" w:sz="4" w:space="0" w:color="000001"/>
              <w:bottom w:val="single" w:sz="4" w:space="0" w:color="000001"/>
              <w:end w:val="single" w:sz="4" w:space="0" w:color="000001"/>
            </w:tcBorders>
            <w:shd w:color="auto" w:fill="7F7F7F" w:val="clear"/>
            <w:vAlign w:val="center"/>
          </w:tcPr>
          <w:p>
            <w:pPr>
              <w:pStyle w:val="Normal"/>
              <w:spacing w:lineRule="auto" w:line="360" w:before="60" w:after="120"/>
              <w:jc w:val="center"/>
              <w:rPr>
                <w:rFonts w:eastAsia="SimSun"/>
                <w:szCs w:val="22"/>
              </w:rPr>
            </w:pPr>
            <w:r>
              <w:rPr>
                <w:rFonts w:eastAsia="SimSun"/>
                <w:b/>
                <w:szCs w:val="22"/>
              </w:rPr>
              <w:t>ΑΠΑΝΤΗΣΗ</w:t>
            </w:r>
          </w:p>
        </w:tc>
        <w:tc>
          <w:tcPr>
            <w:tcW w:w="1650" w:type="dxa"/>
            <w:tcBorders>
              <w:top w:val="single" w:sz="4" w:space="0" w:color="000001"/>
              <w:start w:val="single" w:sz="4" w:space="0" w:color="000001"/>
              <w:bottom w:val="single" w:sz="4" w:space="0" w:color="000001"/>
              <w:end w:val="single" w:sz="4" w:space="0" w:color="000001"/>
            </w:tcBorders>
            <w:shd w:color="auto" w:fill="7F7F7F" w:val="clear"/>
          </w:tcPr>
          <w:p>
            <w:pPr>
              <w:pStyle w:val="Normal"/>
              <w:spacing w:lineRule="auto" w:line="360" w:before="60" w:after="120"/>
              <w:jc w:val="center"/>
              <w:rPr>
                <w:rFonts w:eastAsia="SimSun"/>
                <w:b/>
                <w:szCs w:val="22"/>
              </w:rPr>
            </w:pPr>
            <w:r>
              <w:rPr>
                <w:rFonts w:eastAsia="SimSun"/>
                <w:b/>
                <w:szCs w:val="22"/>
              </w:rPr>
              <w:t>ΠΑΡΑΠΟΜΠΗ-ΤΕΚΜΗΡΙΩΣΗ</w:t>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w:t>
            </w:r>
            <w:r>
              <w:rPr>
                <w:color w:val="222222"/>
                <w:szCs w:val="22"/>
                <w:lang w:val="el-GR"/>
              </w:rPr>
              <w:t>διευκολύνει τη δημιουργία μιας Συνεδρίασης, τον ορισμό των θεμάτων, τη σειρά με την οποία θα συζητηθούν τα θέματα, καθώς και τις Αποφάσεις που έχουν ληφθεί</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επιτρέπει την σύνδεση αποφάσεων με πρότυπα εντύπων και απλοποιούν ακόμη περισσότερο τη συγγραφή μιας απόφασης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προσφέρει </w:t>
            </w:r>
            <w:r>
              <w:rPr>
                <w:color w:val="222222"/>
                <w:szCs w:val="22"/>
                <w:lang w:val="el-GR"/>
              </w:rPr>
              <w:t>ισχυρή διαδικασία αναζήτησης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επιτρέπει την διαβούλευση μέσω </w:t>
            </w:r>
            <w:r>
              <w:rPr>
                <w:rFonts w:eastAsia="SimSun" w:cs="Tahoma"/>
                <w:szCs w:val="22"/>
              </w:rPr>
              <w:t>web</w:t>
            </w:r>
            <w:r>
              <w:rPr>
                <w:rFonts w:eastAsia="SimSun" w:cs="Tahoma"/>
                <w:szCs w:val="22"/>
                <w:lang w:val="el-GR"/>
              </w:rPr>
              <w:t xml:space="preserve"> εφαρμογής που θα εγκατασταθεί στην ιστοσελίδα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cs="Tahoma"/>
                <w:szCs w:val="22"/>
                <w:lang w:val="el-GR"/>
              </w:rPr>
            </w:pPr>
            <w:r>
              <w:rPr>
                <w:rFonts w:eastAsia="SimSun" w:cs="Tahoma"/>
                <w:szCs w:val="22"/>
                <w:lang w:val="el-GR"/>
              </w:rPr>
              <w:t>Το Πληροφοριακό Σύστημα που προτείνεται θα επιτρέπει την δυνατότητα επιλογής του κοινού στο οποίο απευθύνεται ο Δήμος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cs="Tahoma"/>
                <w:szCs w:val="22"/>
                <w:lang w:val="el-GR"/>
              </w:rPr>
            </w:pPr>
            <w:r>
              <w:rPr>
                <w:rFonts w:eastAsia="SimSun" w:cs="Tahoma"/>
                <w:szCs w:val="22"/>
                <w:lang w:val="el-GR"/>
              </w:rPr>
              <w:t>Το Πληροφοριακό Σύστημα που προτείνεται θα επιτρέπει την δημοσιοποίηση της διαβούλευσης μέσω κοινωνικών δικτύων και της ιστοσελίδας του Δήμου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cs="Tahoma"/>
                <w:szCs w:val="22"/>
                <w:lang w:val="el-GR"/>
              </w:rPr>
            </w:pPr>
            <w:r>
              <w:rPr>
                <w:rFonts w:eastAsia="SimSun" w:cs="Tahoma"/>
                <w:szCs w:val="22"/>
                <w:lang w:val="el-GR"/>
              </w:rPr>
              <w:t xml:space="preserve">Το Πληροφοριακό Σύστημα που προτείνεται θα συμπεριλαμβάνει </w:t>
            </w:r>
            <w:r>
              <w:rPr>
                <w:rFonts w:eastAsia="SimSun" w:cs="Tahoma"/>
                <w:szCs w:val="22"/>
              </w:rPr>
              <w:t>Mobile</w:t>
            </w:r>
            <w:r>
              <w:rPr>
                <w:rFonts w:eastAsia="SimSun" w:cs="Tahoma"/>
                <w:szCs w:val="22"/>
                <w:lang w:val="el-GR"/>
              </w:rPr>
              <w:t xml:space="preserve"> Εφαρμογή Χρηστών</w:t>
            </w:r>
            <w:r>
              <w:rPr>
                <w:szCs w:val="22"/>
                <w:lang w:val="el-GR" w:bidi="he-IL"/>
              </w:rPr>
              <w:t xml:space="preserve">(διαθέσθμη 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SimSun" w:cs="Tahoma"/>
                <w:szCs w:val="22"/>
                <w:lang w:val="el-GR"/>
              </w:rPr>
              <w:t xml:space="preserve">, </w:t>
            </w:r>
            <w:r>
              <w:rPr>
                <w:rFonts w:eastAsia="SimSun" w:cs="Tahoma"/>
                <w:szCs w:val="22"/>
              </w:rPr>
              <w:t>Web</w:t>
            </w:r>
            <w:r>
              <w:rPr>
                <w:rFonts w:eastAsia="SimSun" w:cs="Tahoma"/>
                <w:szCs w:val="22"/>
                <w:lang w:val="el-GR"/>
              </w:rPr>
              <w:t xml:space="preserve"> </w:t>
            </w:r>
            <w:r>
              <w:rPr>
                <w:rFonts w:eastAsia="SimSun" w:cs="Tahoma"/>
                <w:szCs w:val="22"/>
              </w:rPr>
              <w:t>App</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cs="Tahoma"/>
                <w:szCs w:val="22"/>
                <w:lang w:val="el-GR"/>
              </w:rPr>
            </w:pPr>
            <w:r>
              <w:rPr>
                <w:rFonts w:eastAsia="SimSun" w:cs="Tahoma"/>
                <w:szCs w:val="22"/>
                <w:lang w:val="el-GR"/>
              </w:rPr>
              <w:t>Το Πληροφοριακό Σύστημα που προτείνεται θα επιτρέπει την αυτόματη ανάρτηση απόφασης στο ΔΙΑΥΓΕΙΑ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lang w:val="el-GR"/>
              </w:rPr>
            </w:pPr>
            <w:r>
              <w:rPr>
                <w:rFonts w:eastAsia="SimSun"/>
                <w:szCs w:val="22"/>
                <w:lang w:val="el-GR"/>
              </w:rPr>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lang w:val="el-GR"/>
              </w:rPr>
            </w:pPr>
            <w:r>
              <w:rPr>
                <w:rFonts w:eastAsia="SimSun"/>
                <w:szCs w:val="22"/>
                <w:lang w:val="el-GR"/>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lang w:val="el-GR"/>
              </w:rPr>
            </w:pPr>
            <w:r>
              <w:rPr>
                <w:rFonts w:eastAsia="SimSun"/>
                <w:szCs w:val="22"/>
                <w:lang w:val="el-GR"/>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lang w:val="el-GR"/>
              </w:rPr>
            </w:pPr>
            <w:r>
              <w:rPr>
                <w:rFonts w:eastAsia="SimSun"/>
                <w:szCs w:val="22"/>
                <w:lang w:val="el-GR"/>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 xml:space="preserve">Το Πληροφοριακό Σύστημα που προτείνεται θα επιτρέπει την </w:t>
            </w:r>
            <w:r>
              <w:rPr>
                <w:rFonts w:eastAsia="Calibri" w:cs="Calibri Light" w:ascii="Calibri Light" w:hAnsi="Calibri Light"/>
                <w:szCs w:val="22"/>
                <w:lang w:val="el-GR"/>
              </w:rPr>
              <w:t>παράκαμψη συνεδρίασης και αυτόματη δημιουργία απόφασης από θέμα στην περίπτωση μονοπρόσωπου οργάνου (αποφάσεις δημάρχου)</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Verdana" w:cs="Calibri Light"/>
                <w:szCs w:val="22"/>
                <w:lang w:val="el-GR"/>
              </w:rPr>
            </w:pPr>
            <w:r>
              <w:rPr>
                <w:rFonts w:eastAsia="Verdana" w:cs="Calibri Light" w:ascii="Calibri Light" w:hAnsi="Calibri Light"/>
                <w:szCs w:val="22"/>
                <w:lang w:val="el-GR"/>
              </w:rPr>
              <w:t>Το σύστημα χωρίς επιπλέον κόστος για το Δήμο θα διαλειτουργεί με τα παρακάτω συστήματα με αποκλειστική ευθύνη του αναδόχου, όπως περιγράφεται αναλυτικά παρακάτω:</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την υπάρχουσα εφαρμογή του Ηλεκτρονικού Πρωτοκόλλου του ΟΠΣ</w:t>
            </w:r>
          </w:p>
          <w:p>
            <w:pPr>
              <w:pStyle w:val="Normal"/>
              <w:spacing w:before="120" w:after="120"/>
              <w:ind w:hanging="0" w:start="720"/>
              <w:contextualSpacing/>
              <w:rPr>
                <w:rFonts w:ascii="Calibri Light" w:hAnsi="Calibri Light" w:eastAsia="Verdana" w:cs="Calibri Light"/>
                <w:sz w:val="24"/>
                <w:lang w:val="el-GR"/>
              </w:rPr>
            </w:pPr>
            <w:r>
              <w:rPr>
                <w:rFonts w:eastAsia="Verdana" w:cs="Calibri Light" w:ascii="Calibri Light" w:hAnsi="Calibri Light"/>
                <w:lang w:val="el-GR"/>
              </w:rPr>
              <w:t xml:space="preserve">Το σύστημα χωρίς επιπλέον κόστος για το Δήμο με αποκλειστική ευθύνη του αναδόχου θα παρέχει Αυτοματοποιημένη πρωτοκόλληση </w:t>
            </w:r>
            <w:r>
              <w:rPr>
                <w:rFonts w:eastAsia="Verdana" w:cs="Calibri Light" w:ascii="Calibri Light" w:hAnsi="Calibri Light"/>
                <w:sz w:val="24"/>
                <w:lang w:val="el-GR"/>
              </w:rPr>
              <w:t>θεμάτων και αποφάσεων και όπου αλλού απαιτείται</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Διασύνδεση με το υπάρχον Υποσύστημα Οικονομικής Διαχείρισης του ΟΠΣ</w:t>
            </w:r>
          </w:p>
          <w:p>
            <w:pPr>
              <w:pStyle w:val="Normal"/>
              <w:numPr>
                <w:ilvl w:val="0"/>
                <w:numId w:val="69"/>
              </w:numPr>
              <w:spacing w:lineRule="auto" w:line="252" w:before="120" w:after="120"/>
              <w:contextualSpacing/>
              <w:rPr>
                <w:rFonts w:eastAsia="SimSun" w:cs="Tahoma"/>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r>
              <w:rPr>
                <w:rFonts w:eastAsia="SimSun" w:cs="Tahoma"/>
                <w:szCs w:val="22"/>
                <w:lang w:val="el-GR"/>
              </w:rPr>
              <w:t>Αυτόματη αποστολή εισηγήσεων που αφορούν διαγραφές και παραγραφές οφειλών και Αυτόματη ενημέρωση της ληφθείσας απόφασης</w:t>
            </w:r>
          </w:p>
          <w:p>
            <w:pPr>
              <w:pStyle w:val="Normal"/>
              <w:spacing w:lineRule="auto" w:line="252" w:before="0" w:after="160"/>
              <w:rPr>
                <w:rFonts w:ascii="Calibri Light" w:hAnsi="Calibri Light" w:eastAsia="Verdana" w:cs="Calibri Light"/>
                <w:b/>
                <w:bCs/>
                <w:szCs w:val="22"/>
                <w:lang w:val="el-GR"/>
              </w:rPr>
            </w:pPr>
            <w:r>
              <w:rPr>
                <w:rFonts w:eastAsia="Verdana" w:cs="Calibri Light" w:ascii="Calibri Light" w:hAnsi="Calibri Light"/>
                <w:b/>
                <w:bCs/>
                <w:szCs w:val="22"/>
                <w:lang w:val="el-GR"/>
              </w:rPr>
              <w:t xml:space="preserve">Διασύνδεση με το υπάρχον Υποσύστημα </w:t>
            </w:r>
            <w:r>
              <w:rPr>
                <w:rFonts w:eastAsia="Verdana" w:cs="Calibri Light" w:ascii="Calibri Light" w:hAnsi="Calibri Light"/>
                <w:b/>
                <w:bCs/>
                <w:lang w:val="el-GR"/>
              </w:rPr>
              <w:t>ΤΑΠ του ΟΠΣ</w:t>
            </w:r>
          </w:p>
          <w:p>
            <w:pPr>
              <w:pStyle w:val="Normal"/>
              <w:numPr>
                <w:ilvl w:val="0"/>
                <w:numId w:val="69"/>
              </w:numPr>
              <w:spacing w:lineRule="auto" w:line="252" w:before="120" w:after="120"/>
              <w:contextualSpacing/>
              <w:rPr>
                <w:rFonts w:ascii="Calibri Light" w:hAnsi="Calibri Light" w:eastAsia="Verdana" w:cs="Calibri Light"/>
                <w:b/>
                <w:bCs/>
                <w:szCs w:val="22"/>
                <w:lang w:val="el-GR"/>
              </w:rPr>
            </w:pPr>
            <w:r>
              <w:rPr>
                <w:rFonts w:eastAsia="SimSun" w:cs="Calibri Light" w:ascii="Calibri Light" w:hAnsi="Calibri Light"/>
                <w:szCs w:val="22"/>
                <w:lang w:val="el-GR"/>
              </w:rPr>
              <w:t xml:space="preserve">Το σύστημα χωρίς επιπλέον κόστος για το Δήμο </w:t>
            </w:r>
            <w:r>
              <w:rPr>
                <w:rFonts w:eastAsia="Verdana" w:cs="Calibri Light" w:ascii="Calibri Light" w:hAnsi="Calibri Light"/>
                <w:szCs w:val="22"/>
                <w:lang w:val="el-GR"/>
              </w:rPr>
              <w:t>με αποκλειστική ευθύνη του αναδόχου</w:t>
            </w:r>
            <w:r>
              <w:rPr>
                <w:rFonts w:eastAsia="SimSun" w:cs="Calibri Light" w:ascii="Calibri Light" w:hAnsi="Calibri Light"/>
                <w:szCs w:val="22"/>
                <w:lang w:val="el-GR"/>
              </w:rPr>
              <w:t xml:space="preserve"> θα παρέχει </w:t>
            </w:r>
            <w:r>
              <w:rPr>
                <w:rFonts w:eastAsia="SimSun" w:cs="Tahoma"/>
                <w:szCs w:val="22"/>
                <w:lang w:val="el-GR"/>
              </w:rPr>
              <w:t>Αυτόματη αποστολή εισηγήσεων για την αλλαγή συντελεστών ΤΑΠ, ΔΤ, ΔΦ και Αυτόματη ενημέρωση της ληφθείσας απόφασης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szCs w:val="22"/>
                <w:lang w:val="el-GR"/>
              </w:rPr>
              <w:t>λειτουργεί πλήρως διαδικτυακά (</w:t>
            </w:r>
            <w:r>
              <w:rPr>
                <w:rFonts w:eastAsia="SimSun"/>
                <w:szCs w:val="22"/>
              </w:rPr>
              <w:t>web</w:t>
            </w:r>
            <w:r>
              <w:rPr>
                <w:rFonts w:eastAsia="SimSun"/>
                <w:szCs w:val="22"/>
                <w:lang w:val="el-GR"/>
              </w:rPr>
              <w:t>-</w:t>
            </w:r>
            <w:r>
              <w:rPr>
                <w:rFonts w:eastAsia="SimSun"/>
                <w:szCs w:val="22"/>
              </w:rPr>
              <w:t>based</w:t>
            </w:r>
            <w:r>
              <w:rPr>
                <w:rFonts w:eastAsia="SimSun"/>
                <w:szCs w:val="22"/>
                <w:lang w:val="el-GR"/>
              </w:rPr>
              <w:t>)</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cs="Calibri Light" w:ascii="Calibri Light" w:hAnsi="Calibri Light"/>
                <w:spacing w:val="10"/>
                <w:szCs w:val="22"/>
                <w:lang w:val="el-GR"/>
              </w:rPr>
              <w:t xml:space="preserve">μπορεί να λειτουργήσει με περισσότερες από μία βάσεις δεδομένων </w:t>
            </w:r>
            <w:r>
              <w:rPr>
                <w:rFonts w:eastAsia="Verdana" w:cs="Calibri Light" w:ascii="Calibri Light" w:hAnsi="Calibri Light"/>
                <w:szCs w:val="22"/>
                <w:lang w:val="el-GR"/>
              </w:rPr>
              <w:t>ανοιχτου λογισμικου</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Database</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independent</w:t>
            </w:r>
            <w:r>
              <w:rPr>
                <w:rFonts w:eastAsia="SimSun" w:cs="Calibri Light" w:ascii="Calibri Light" w:hAnsi="Calibri Light"/>
                <w:spacing w:val="10"/>
                <w:szCs w:val="22"/>
                <w:lang w:val="el-GR"/>
              </w:rPr>
              <w:t xml:space="preserve">), όπως με </w:t>
            </w:r>
            <w:r>
              <w:rPr>
                <w:rFonts w:eastAsia="SimSun" w:cs="Calibri Light" w:ascii="Calibri Light" w:hAnsi="Calibri Light"/>
                <w:spacing w:val="10"/>
                <w:szCs w:val="22"/>
              </w:rPr>
              <w:t>MySQL</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PostgerSQL</w:t>
            </w:r>
            <w:r>
              <w:rPr>
                <w:rFonts w:eastAsia="SimSun" w:cs="Calibri Light" w:ascii="Calibri Light" w:hAnsi="Calibri Light"/>
                <w:spacing w:val="10"/>
                <w:szCs w:val="22"/>
                <w:lang w:val="el-GR"/>
              </w:rPr>
              <w:t>, κ.α.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8"/>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Verdana" w:cs="Calibri Light"/>
                <w:lang w:val="el-GR"/>
              </w:rPr>
            </w:pPr>
            <w:r>
              <w:rPr>
                <w:rFonts w:eastAsia="Verdana" w:cs="Calibri Light" w:ascii="Calibri Light" w:hAnsi="Calibri Light"/>
                <w:lang w:val="el-GR"/>
              </w:rPr>
              <w:t xml:space="preserve">Το </w:t>
            </w:r>
            <w:r>
              <w:rPr>
                <w:rFonts w:eastAsia="Verdana" w:cs="Calibri Light" w:ascii="Calibri Light" w:hAnsi="Calibri Light"/>
              </w:rPr>
              <w:t>mobile</w:t>
            </w:r>
            <w:r>
              <w:rPr>
                <w:rFonts w:eastAsia="Verdana" w:cs="Calibri Light" w:ascii="Calibri Light" w:hAnsi="Calibri Light"/>
                <w:lang w:val="el-GR"/>
              </w:rPr>
              <w:t xml:space="preserve"> </w:t>
            </w:r>
            <w:r>
              <w:rPr>
                <w:rFonts w:eastAsia="Verdana" w:cs="Calibri Light" w:ascii="Calibri Light" w:hAnsi="Calibri Light"/>
              </w:rPr>
              <w:t>app</w:t>
            </w:r>
            <w:r>
              <w:rPr>
                <w:rFonts w:eastAsia="Verdana" w:cs="Calibri Light" w:ascii="Calibri Light" w:hAnsi="Calibri Light"/>
                <w:lang w:val="el-GR"/>
              </w:rPr>
              <w:t xml:space="preserve"> πρέπει να λειτουργεί τόσο σε </w:t>
            </w:r>
            <w:r>
              <w:rPr>
                <w:rFonts w:eastAsia="Verdana" w:cs="Calibri Light" w:ascii="Calibri Light" w:hAnsi="Calibri Light"/>
              </w:rPr>
              <w:t>iOS</w:t>
            </w:r>
            <w:r>
              <w:rPr>
                <w:rFonts w:eastAsia="Verdana" w:cs="Calibri Light" w:ascii="Calibri Light" w:hAnsi="Calibri Light"/>
                <w:lang w:val="el-GR"/>
              </w:rPr>
              <w:t xml:space="preserve"> όσο και σε </w:t>
            </w:r>
            <w:r>
              <w:rPr>
                <w:rFonts w:eastAsia="Verdana" w:cs="Calibri Light" w:ascii="Calibri Light" w:hAnsi="Calibri Light"/>
              </w:rPr>
              <w:t>Android</w:t>
            </w:r>
            <w:r>
              <w:rPr>
                <w:rFonts w:eastAsia="Verdana" w:cs="Calibri Light" w:ascii="Calibri Light" w:hAnsi="Calibri Light"/>
                <w:lang w:val="el-GR"/>
              </w:rPr>
              <w:t xml:space="preserve"> συστηματα.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lang w:val="el-GR"/>
              </w:rPr>
            </w:pPr>
            <w:r>
              <w:rPr>
                <w:rFonts w:eastAsia="SimSun"/>
                <w:szCs w:val="22"/>
                <w:lang w:val="el-GR"/>
              </w:rPr>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lang w:val="el-GR"/>
              </w:rPr>
            </w:pPr>
            <w:r>
              <w:rPr>
                <w:rFonts w:eastAsia="SimSun"/>
                <w:szCs w:val="22"/>
                <w:lang w:val="el-GR"/>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lang w:val="el-GR"/>
              </w:rPr>
            </w:pPr>
            <w:r>
              <w:rPr>
                <w:rFonts w:eastAsia="SimSun"/>
                <w:szCs w:val="22"/>
                <w:lang w:val="el-GR"/>
              </w:rPr>
            </w:r>
          </w:p>
        </w:tc>
      </w:tr>
    </w:tbl>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b/>
          <w:color w:val="000000"/>
          <w:szCs w:val="22"/>
          <w:lang w:val="el-GR"/>
        </w:rPr>
        <w:t>8.1.15 Ολοκληρωμένη υποδομή  προστασίας από κυβερνοεπιθέσεις  (</w:t>
      </w:r>
      <w:r>
        <w:rPr>
          <w:rFonts w:eastAsia="Calibri"/>
          <w:b/>
          <w:color w:val="000000"/>
          <w:szCs w:val="22"/>
        </w:rPr>
        <w:t>Network</w:t>
      </w:r>
      <w:r>
        <w:rPr>
          <w:rFonts w:eastAsia="Calibri"/>
          <w:b/>
          <w:color w:val="000000"/>
          <w:szCs w:val="22"/>
          <w:lang w:val="el-GR"/>
        </w:rPr>
        <w:t xml:space="preserve"> </w:t>
      </w:r>
      <w:r>
        <w:rPr>
          <w:rFonts w:eastAsia="Calibri"/>
          <w:b/>
          <w:color w:val="000000"/>
          <w:szCs w:val="22"/>
        </w:rPr>
        <w:t>Firewall</w:t>
      </w:r>
      <w:r>
        <w:rPr>
          <w:rFonts w:eastAsia="Calibri"/>
          <w:b/>
          <w:color w:val="000000"/>
          <w:szCs w:val="22"/>
          <w:lang w:val="el-GR"/>
        </w:rPr>
        <w:t>,</w:t>
      </w:r>
      <w:r>
        <w:rPr>
          <w:rFonts w:eastAsia="Calibri"/>
          <w:b/>
          <w:color w:val="000000"/>
          <w:szCs w:val="22"/>
        </w:rPr>
        <w:t>Endpoint</w:t>
      </w:r>
      <w:r>
        <w:rPr>
          <w:rFonts w:eastAsia="Calibri"/>
          <w:b/>
          <w:color w:val="000000"/>
          <w:szCs w:val="22"/>
          <w:lang w:val="el-GR"/>
        </w:rPr>
        <w:t xml:space="preserve"> </w:t>
      </w:r>
      <w:r>
        <w:rPr>
          <w:rFonts w:eastAsia="Calibri"/>
          <w:b/>
          <w:color w:val="000000"/>
          <w:szCs w:val="22"/>
        </w:rPr>
        <w:t>security</w:t>
      </w:r>
      <w:r>
        <w:rPr>
          <w:rFonts w:eastAsia="Calibri"/>
          <w:b/>
          <w:color w:val="000000"/>
          <w:szCs w:val="22"/>
          <w:lang w:val="el-GR"/>
        </w:rPr>
        <w:t>, κλπ) και παροχή συστήματος τηλε-εργασία</w:t>
      </w:r>
    </w:p>
    <w:p>
      <w:pPr>
        <w:pStyle w:val="Normal"/>
        <w:rPr>
          <w:rFonts w:ascii="Verdana" w:hAnsi="Verdana" w:eastAsia="Verdana" w:cs="Verdana"/>
          <w:sz w:val="18"/>
          <w:szCs w:val="18"/>
          <w:u w:val="single"/>
          <w:lang w:val="el-GR"/>
        </w:rPr>
      </w:pPr>
      <w:r>
        <w:rPr>
          <w:rFonts w:eastAsia="Calibri"/>
          <w:szCs w:val="22"/>
          <w:lang w:val="el-GR"/>
        </w:rPr>
        <w:t>Οι Πίνακες Συμμόρφωσης Λειτουργικών Προδιαγραφών καλύπτονται στην παράγραφο 8.2.15 με τους Πίνακες Συμμόρφωσης Τεχνικών Προδιαγραφών της εφαρμογής.</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rPr>
      </w:pPr>
      <w:r>
        <w:rPr>
          <w:rFonts w:eastAsia="Calibri"/>
          <w:b/>
          <w:color w:val="000000"/>
          <w:szCs w:val="22"/>
        </w:rPr>
        <w:t>8.1.</w:t>
      </w:r>
      <w:r>
        <w:rPr>
          <w:rFonts w:eastAsia="Calibri"/>
          <w:b/>
          <w:color w:val="000000"/>
          <w:szCs w:val="22"/>
          <w:lang w:val="el-GR"/>
        </w:rPr>
        <w:t>16</w:t>
      </w:r>
      <w:r>
        <w:rPr>
          <w:rFonts w:eastAsia="Calibri"/>
          <w:b/>
          <w:color w:val="000000"/>
          <w:szCs w:val="22"/>
        </w:rPr>
        <w:t xml:space="preserve"> Ηλεκτρονική Τιμολόγηση</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695"/>
        <w:gridCol w:w="4435"/>
        <w:gridCol w:w="1547"/>
        <w:gridCol w:w="1545"/>
        <w:gridCol w:w="1650"/>
      </w:tblGrid>
      <w:tr>
        <w:trPr>
          <w:tblHeader w:val="true"/>
        </w:trPr>
        <w:tc>
          <w:tcPr>
            <w:tcW w:w="69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Α/Α</w:t>
            </w:r>
          </w:p>
        </w:tc>
        <w:tc>
          <w:tcPr>
            <w:tcW w:w="4435"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ΠΡΟΔΙΑΓΡΑΦΗ</w:t>
            </w:r>
          </w:p>
        </w:tc>
        <w:tc>
          <w:tcPr>
            <w:tcW w:w="1547" w:type="dxa"/>
            <w:tcBorders>
              <w:top w:val="single" w:sz="4" w:space="0" w:color="000001"/>
              <w:start w:val="single" w:sz="4" w:space="0" w:color="000001"/>
              <w:bottom w:val="single" w:sz="4" w:space="0" w:color="000001"/>
            </w:tcBorders>
            <w:shd w:color="auto" w:fill="7F7F7F" w:val="clear"/>
            <w:vAlign w:val="center"/>
          </w:tcPr>
          <w:p>
            <w:pPr>
              <w:pStyle w:val="Normal"/>
              <w:spacing w:lineRule="auto" w:line="360" w:before="60" w:after="120"/>
              <w:jc w:val="center"/>
              <w:rPr>
                <w:rFonts w:eastAsia="SimSun"/>
                <w:b/>
                <w:szCs w:val="22"/>
              </w:rPr>
            </w:pPr>
            <w:r>
              <w:rPr>
                <w:rFonts w:eastAsia="SimSun"/>
                <w:b/>
                <w:szCs w:val="22"/>
              </w:rPr>
              <w:t>ΑΠΑΙΤΗΣΗ</w:t>
            </w:r>
          </w:p>
        </w:tc>
        <w:tc>
          <w:tcPr>
            <w:tcW w:w="1545" w:type="dxa"/>
            <w:tcBorders>
              <w:top w:val="single" w:sz="4" w:space="0" w:color="000001"/>
              <w:start w:val="single" w:sz="4" w:space="0" w:color="000001"/>
              <w:bottom w:val="single" w:sz="4" w:space="0" w:color="000001"/>
              <w:end w:val="single" w:sz="4" w:space="0" w:color="000001"/>
            </w:tcBorders>
            <w:shd w:color="auto" w:fill="7F7F7F" w:val="clear"/>
            <w:vAlign w:val="center"/>
          </w:tcPr>
          <w:p>
            <w:pPr>
              <w:pStyle w:val="Normal"/>
              <w:spacing w:lineRule="auto" w:line="360" w:before="60" w:after="120"/>
              <w:jc w:val="center"/>
              <w:rPr>
                <w:rFonts w:eastAsia="SimSun"/>
                <w:szCs w:val="22"/>
              </w:rPr>
            </w:pPr>
            <w:r>
              <w:rPr>
                <w:rFonts w:eastAsia="SimSun"/>
                <w:b/>
                <w:szCs w:val="22"/>
              </w:rPr>
              <w:t>ΑΠΑΝΤΗΣΗ</w:t>
            </w:r>
          </w:p>
        </w:tc>
        <w:tc>
          <w:tcPr>
            <w:tcW w:w="1650" w:type="dxa"/>
            <w:tcBorders>
              <w:top w:val="single" w:sz="4" w:space="0" w:color="000001"/>
              <w:start w:val="single" w:sz="4" w:space="0" w:color="000001"/>
              <w:bottom w:val="single" w:sz="4" w:space="0" w:color="000001"/>
              <w:end w:val="single" w:sz="4" w:space="0" w:color="000001"/>
            </w:tcBorders>
            <w:shd w:color="auto" w:fill="7F7F7F" w:val="clear"/>
          </w:tcPr>
          <w:p>
            <w:pPr>
              <w:pStyle w:val="Normal"/>
              <w:spacing w:lineRule="auto" w:line="360" w:before="60" w:after="120"/>
              <w:jc w:val="center"/>
              <w:rPr>
                <w:rFonts w:eastAsia="SimSun"/>
                <w:b/>
                <w:szCs w:val="22"/>
              </w:rPr>
            </w:pPr>
            <w:r>
              <w:rPr>
                <w:rFonts w:eastAsia="SimSun"/>
                <w:b/>
                <w:szCs w:val="22"/>
              </w:rPr>
              <w:t>ΠΑΡΑΠΟΜΠΗ-ΤΕΚΜΗΡΙΩΣΗ</w:t>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Το Πληροφοριακό Σύστημα που προτείνεται θα καλύπτει τις απαιτήσεις </w:t>
            </w:r>
            <w:r>
              <w:rPr>
                <w:rFonts w:eastAsia="SimSun"/>
                <w:szCs w:val="22"/>
                <w:lang w:val="el-GR"/>
              </w:rPr>
              <w:t>σύμφωνα με την κείμενη νομοθεσία στο πλαίσιο εκτέλεσης δημοσίων συμβάσεων.</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Το Πληροφοριακό Σύστημα που προτείνεται θα α</w:t>
            </w:r>
            <w:r>
              <w:rPr>
                <w:rFonts w:eastAsia="SimSun"/>
                <w:szCs w:val="22"/>
                <w:lang w:val="el-GR"/>
              </w:rPr>
              <w:t xml:space="preserve">ξιοποιεί τα </w:t>
            </w:r>
            <w:r>
              <w:rPr>
                <w:rFonts w:eastAsia="SimSun"/>
                <w:szCs w:val="22"/>
              </w:rPr>
              <w:t>web</w:t>
            </w:r>
            <w:r>
              <w:rPr>
                <w:rFonts w:eastAsia="SimSun"/>
                <w:szCs w:val="22"/>
                <w:lang w:val="el-GR"/>
              </w:rPr>
              <w:t xml:space="preserve"> </w:t>
            </w:r>
            <w:r>
              <w:rPr>
                <w:rFonts w:eastAsia="SimSun"/>
                <w:szCs w:val="22"/>
              </w:rPr>
              <w:t>services</w:t>
            </w:r>
            <w:r>
              <w:rPr>
                <w:rFonts w:eastAsia="SimSun"/>
                <w:szCs w:val="22"/>
                <w:lang w:val="el-GR"/>
              </w:rPr>
              <w:t xml:space="preserve"> που παρέχονται από το ΚΕΔ για α) λήψη τιμολογίων, β) λήψη υπηρεσιών μητρώου αναθετουσών αρχών και οικονομικών υπηρεσιών, γ) αποστολή μηνυμάτων προς του προμηθευτές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 xml:space="preserve">Στο Πληροφοριακό Σύστημα που προτείνεται θα συμπεριλαμβάνεται η υλοποίηση λειτουργικότητας και των ροών εργασίας των συστημάτων (ενδεικτικά: προβολή ΗΤ, έλεγχος βασικών στοιχείων ΗΤ, συσχετίσεις του ΗΤ με αναλήψεις υποχρεώσεων/ ενταλμάτων πληρωμής, αντιστοίχιση κωδικοποιήσεων με σκοπό το αυτόματο </w:t>
            </w:r>
            <w:r>
              <w:rPr>
                <w:rFonts w:eastAsia="SimSun" w:cs="Tahoma"/>
                <w:szCs w:val="22"/>
              </w:rPr>
              <w:t>import</w:t>
            </w:r>
            <w:r>
              <w:rPr>
                <w:rFonts w:eastAsia="SimSun" w:cs="Tahoma"/>
                <w:szCs w:val="22"/>
                <w:lang w:val="el-GR"/>
              </w:rPr>
              <w:t xml:space="preserve"> του ΗΤ στο σύστημα, ενημέρωση του εκδότη του ΗΤ για το </w:t>
            </w:r>
            <w:r>
              <w:rPr>
                <w:rFonts w:eastAsia="SimSun" w:cs="Tahoma"/>
                <w:szCs w:val="22"/>
              </w:rPr>
              <w:t>status</w:t>
            </w:r>
            <w:r>
              <w:rPr>
                <w:rFonts w:eastAsia="SimSun" w:cs="Tahoma"/>
                <w:szCs w:val="22"/>
                <w:lang w:val="el-GR"/>
              </w:rPr>
              <w:t xml:space="preserve">, </w:t>
            </w:r>
            <w:r>
              <w:rPr>
                <w:rFonts w:eastAsia="SimSun" w:cs="Tahoma"/>
                <w:szCs w:val="22"/>
              </w:rPr>
              <w:t>reporting</w:t>
            </w:r>
            <w:r>
              <w:rPr>
                <w:rFonts w:eastAsia="SimSun" w:cs="Tahoma"/>
                <w:szCs w:val="22"/>
                <w:lang w:val="el-GR"/>
              </w:rPr>
              <w:t xml:space="preserve"> κλπ.).</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SimSun" w:cs="Tahoma"/>
                <w:szCs w:val="22"/>
                <w:lang w:val="el-GR"/>
              </w:rPr>
              <w:t>Συμπεριλαμβάνονται στην προσφορά όλες οι απαραίτητες υ</w:t>
            </w:r>
            <w:r>
              <w:rPr>
                <w:rFonts w:eastAsia="SimSun"/>
                <w:szCs w:val="22"/>
                <w:lang w:val="el-GR"/>
              </w:rPr>
              <w:t>πηρεσίες ανάλυσης, παραμετροποίησης και εγκατάστασης συστήματος</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Συμπεριλαμβάνονται στην προσφορά όλες οι απαραίτητες υ</w:t>
            </w:r>
            <w:r>
              <w:rPr>
                <w:rFonts w:eastAsia="SimSun"/>
                <w:szCs w:val="22"/>
                <w:lang w:val="el-GR"/>
              </w:rPr>
              <w:t>πηρεσίες προσαρμογής των ροών εργασίας στο οργανόγραμμα του φορέα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numPr>
                <w:ilvl w:val="0"/>
                <w:numId w:val="119"/>
              </w:numPr>
              <w:snapToGrid w:val="false"/>
              <w:spacing w:lineRule="auto" w:line="360" w:before="60" w:after="160"/>
              <w:ind w:hanging="357" w:start="357"/>
              <w:jc w:val="center"/>
              <w:rPr>
                <w:rFonts w:eastAsia="SimSun"/>
                <w:szCs w:val="22"/>
              </w:rPr>
            </w:pPr>
            <w:r>
              <w:rPr>
                <w:rFonts w:eastAsia="SimSun"/>
                <w:szCs w:val="22"/>
              </w:rPr>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eastAsia="SimSun" w:cs="Tahoma"/>
                <w:szCs w:val="22"/>
                <w:lang w:val="el-GR"/>
              </w:rPr>
            </w:pPr>
            <w:r>
              <w:rPr>
                <w:rFonts w:eastAsia="SimSun" w:cs="Tahoma"/>
                <w:szCs w:val="22"/>
                <w:lang w:val="el-GR"/>
              </w:rPr>
              <w:t>Όλες οι αναφερόμενες λειτουργίες / διαδικασίες της εφαρμογής Ηλεκτρονικής Τιμολόγησης που θα αναπτυχθούν σύμφωνα με τις προδιαγραφές για την άντληση και την ενημέρωση των κεντρικών ΠΣ θα πρέπει να ενσωματωθούν στο ήδη υπάρχον Υποσύστημα Οικονομικής Διαχείρισης του ΟΠΣ του Δήμου και όχι να αναπτυχθούν ως πρόσθετο ανεξάρτητο λογισμικό.</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bl>
    <w:p>
      <w:pPr>
        <w:pStyle w:val="Normal"/>
        <w:spacing w:lineRule="auto" w:line="360" w:before="60" w:after="120"/>
        <w:rPr>
          <w:rFonts w:eastAsia="SimSun"/>
          <w:szCs w:val="22"/>
        </w:rPr>
      </w:pPr>
      <w:r>
        <w:rPr>
          <w:rFonts w:eastAsia="SimSun"/>
          <w:szCs w:val="22"/>
        </w:rPr>
      </w:r>
    </w:p>
    <w:p>
      <w:pPr>
        <w:pStyle w:val="Normal"/>
        <w:suppressAutoHyphens w:val="false"/>
        <w:spacing w:before="0" w:after="0"/>
        <w:jc w:val="start"/>
        <w:rPr>
          <w:lang w:val="el-GR"/>
        </w:rPr>
      </w:pPr>
      <w:r>
        <w:rPr>
          <w:lang w:val="el-GR"/>
        </w:rPr>
      </w:r>
    </w:p>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02" w:name="_heading=h.45tczfkan7h9"/>
      <w:bookmarkEnd w:id="302"/>
      <w:r>
        <w:rPr>
          <w:b/>
          <w:lang w:val="el-GR"/>
        </w:rPr>
        <w:t>ΤΕΧΝΙΚΕΣ ΠΡΟΔΙΑΓΡΑΦΕΣ</w:t>
      </w:r>
    </w:p>
    <w:p>
      <w:pPr>
        <w:pStyle w:val="Normal"/>
        <w:suppressAutoHyphens w:val="false"/>
        <w:spacing w:before="0" w:after="0"/>
        <w:ind w:hanging="0" w:start="720"/>
        <w:jc w:val="start"/>
        <w:rPr>
          <w:b/>
          <w:lang w:val="el-GR"/>
        </w:rPr>
      </w:pPr>
      <w:r>
        <w:rPr>
          <w:b/>
          <w:lang w:val="el-GR"/>
        </w:rPr>
      </w:r>
    </w:p>
    <w:p>
      <w:pPr>
        <w:pStyle w:val="Normal"/>
        <w:spacing w:lineRule="auto" w:line="360" w:before="120" w:after="120"/>
        <w:rPr>
          <w:rFonts w:eastAsia="Calibri"/>
          <w:b/>
          <w:szCs w:val="22"/>
        </w:rPr>
      </w:pPr>
      <w:r>
        <w:rPr>
          <w:rFonts w:eastAsia="Calibri"/>
          <w:b/>
          <w:szCs w:val="22"/>
        </w:rPr>
      </w:r>
    </w:p>
    <w:p>
      <w:pPr>
        <w:pStyle w:val="Normal"/>
        <w:spacing w:lineRule="auto" w:line="360" w:before="120" w:after="120"/>
        <w:rPr>
          <w:rFonts w:eastAsia="Calibri"/>
          <w:color w:val="000000"/>
          <w:szCs w:val="22"/>
        </w:rPr>
      </w:pPr>
      <w:r>
        <w:rPr>
          <w:rFonts w:eastAsia="Calibri"/>
          <w:b/>
          <w:color w:val="000000"/>
          <w:szCs w:val="22"/>
        </w:rPr>
        <w:t>8.2.1 Έξυπνες Στάσεις ΜΜΜ</w:t>
      </w:r>
    </w:p>
    <w:p>
      <w:pPr>
        <w:pStyle w:val="Normal"/>
        <w:rPr>
          <w:rFonts w:eastAsia="Yu Gothic Light"/>
          <w:color w:val="2F5496"/>
          <w:sz w:val="24"/>
        </w:rPr>
      </w:pPr>
      <w:r>
        <w:rPr>
          <w:rFonts w:eastAsia="Yu Gothic Light"/>
          <w:color w:val="2F5496"/>
          <w:sz w:val="24"/>
        </w:rPr>
        <w:t>Εξοπλισμός Έξυπνων Στάσεων</w:t>
      </w:r>
    </w:p>
    <w:tbl>
      <w:tblPr>
        <w:tblW w:w="9931"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992"/>
        <w:gridCol w:w="3868"/>
        <w:gridCol w:w="1682"/>
        <w:gridCol w:w="1552"/>
        <w:gridCol w:w="1837"/>
      </w:tblGrid>
      <w:tr>
        <w:trPr>
          <w:trHeight w:val="600" w:hRule="atLeast"/>
        </w:trPr>
        <w:tc>
          <w:tcPr>
            <w:tcW w:w="992" w:type="dxa"/>
            <w:tcBorders>
              <w:top w:val="single" w:sz="4" w:space="0" w:color="000001"/>
              <w:start w:val="single" w:sz="4" w:space="0" w:color="000001"/>
              <w:bottom w:val="single" w:sz="4" w:space="0" w:color="000001"/>
              <w:end w:val="single" w:sz="4" w:space="0" w:color="000001"/>
            </w:tcBorders>
            <w:shd w:color="auto" w:fill="D9D9D9" w:val="clear"/>
            <w:vAlign w:val="bottom"/>
          </w:tcPr>
          <w:p>
            <w:pPr>
              <w:pStyle w:val="Normal"/>
              <w:jc w:val="center"/>
              <w:rPr>
                <w:b/>
                <w:iCs/>
                <w:color w:val="000000"/>
                <w:lang w:eastAsia="zh-CN"/>
              </w:rPr>
            </w:pPr>
            <w:r>
              <w:rPr>
                <w:b/>
                <w:iCs/>
                <w:color w:val="000000"/>
                <w:lang w:eastAsia="zh-CN"/>
              </w:rPr>
            </w:r>
          </w:p>
          <w:p>
            <w:pPr>
              <w:pStyle w:val="Normal"/>
              <w:spacing w:before="0" w:after="120"/>
              <w:jc w:val="center"/>
              <w:rPr>
                <w:b/>
                <w:iCs/>
                <w:color w:val="000000"/>
                <w:lang w:eastAsia="zh-CN"/>
              </w:rPr>
            </w:pPr>
            <w:r>
              <w:rPr>
                <w:b/>
                <w:iCs/>
                <w:color w:val="000000"/>
                <w:lang w:eastAsia="zh-CN"/>
              </w:rPr>
              <w:t>Α/Α</w:t>
            </w:r>
          </w:p>
        </w:tc>
        <w:tc>
          <w:tcPr>
            <w:tcW w:w="3868" w:type="dxa"/>
            <w:tcBorders>
              <w:top w:val="single" w:sz="4" w:space="0" w:color="000001"/>
              <w:start w:val="single" w:sz="4" w:space="0" w:color="000001"/>
              <w:bottom w:val="single" w:sz="4" w:space="0" w:color="000001"/>
              <w:end w:val="single" w:sz="4" w:space="0" w:color="000001"/>
            </w:tcBorders>
            <w:shd w:color="auto" w:fill="D9D9D9" w:val="clear"/>
            <w:vAlign w:val="bottom"/>
          </w:tcPr>
          <w:p>
            <w:pPr>
              <w:pStyle w:val="Normal"/>
              <w:spacing w:before="0" w:after="120"/>
              <w:jc w:val="center"/>
              <w:rPr>
                <w:b/>
                <w:iCs/>
                <w:color w:val="000000"/>
                <w:lang w:eastAsia="zh-CN"/>
              </w:rPr>
            </w:pPr>
            <w:r>
              <w:rPr>
                <w:b/>
                <w:iCs/>
                <w:color w:val="000000"/>
                <w:lang w:eastAsia="zh-CN"/>
              </w:rPr>
              <w:t>ΠΡΟΔΙΑΓΡΑΦΗ</w:t>
            </w:r>
          </w:p>
        </w:tc>
        <w:tc>
          <w:tcPr>
            <w:tcW w:w="1682" w:type="dxa"/>
            <w:tcBorders>
              <w:top w:val="single" w:sz="4" w:space="0" w:color="000001"/>
              <w:start w:val="single" w:sz="4" w:space="0" w:color="000001"/>
              <w:bottom w:val="single" w:sz="4" w:space="0" w:color="000001"/>
              <w:end w:val="single" w:sz="4" w:space="0" w:color="000001"/>
            </w:tcBorders>
            <w:shd w:color="auto" w:fill="D9D9D9" w:val="clear"/>
            <w:vAlign w:val="bottom"/>
          </w:tcPr>
          <w:p>
            <w:pPr>
              <w:pStyle w:val="Normal"/>
              <w:spacing w:before="0" w:after="120"/>
              <w:jc w:val="center"/>
              <w:rPr>
                <w:b/>
                <w:iCs/>
                <w:color w:val="000000"/>
                <w:lang w:eastAsia="zh-CN"/>
              </w:rPr>
            </w:pPr>
            <w:r>
              <w:rPr>
                <w:b/>
                <w:iCs/>
                <w:color w:val="000000"/>
                <w:lang w:eastAsia="zh-CN"/>
              </w:rPr>
              <w:t>ΑΠΑΙΤΗΣΗ</w:t>
            </w:r>
          </w:p>
        </w:tc>
        <w:tc>
          <w:tcPr>
            <w:tcW w:w="1552" w:type="dxa"/>
            <w:tcBorders>
              <w:top w:val="single" w:sz="4" w:space="0" w:color="000001"/>
              <w:start w:val="single" w:sz="4" w:space="0" w:color="000001"/>
              <w:bottom w:val="single" w:sz="4" w:space="0" w:color="000001"/>
              <w:end w:val="single" w:sz="4" w:space="0" w:color="000001"/>
            </w:tcBorders>
            <w:shd w:color="auto" w:fill="D9D9D9" w:val="clear"/>
            <w:vAlign w:val="bottom"/>
          </w:tcPr>
          <w:p>
            <w:pPr>
              <w:pStyle w:val="Normal"/>
              <w:spacing w:before="0" w:after="120"/>
              <w:jc w:val="center"/>
              <w:rPr>
                <w:b/>
                <w:iCs/>
                <w:color w:val="000000"/>
                <w:lang w:eastAsia="zh-CN"/>
              </w:rPr>
            </w:pPr>
            <w:r>
              <w:rPr>
                <w:b/>
                <w:iCs/>
                <w:color w:val="000000"/>
                <w:lang w:eastAsia="zh-CN"/>
              </w:rPr>
              <w:t>ΑΠΑΝΤΗΣΗ</w:t>
            </w:r>
          </w:p>
        </w:tc>
        <w:tc>
          <w:tcPr>
            <w:tcW w:w="1837" w:type="dxa"/>
            <w:tcBorders>
              <w:top w:val="single" w:sz="4" w:space="0" w:color="000001"/>
              <w:start w:val="single" w:sz="4" w:space="0" w:color="000001"/>
              <w:bottom w:val="single" w:sz="4" w:space="0" w:color="000001"/>
              <w:end w:val="single" w:sz="4" w:space="0" w:color="000001"/>
            </w:tcBorders>
            <w:shd w:color="auto" w:fill="D9D9D9" w:val="clear"/>
            <w:vAlign w:val="bottom"/>
          </w:tcPr>
          <w:p>
            <w:pPr>
              <w:pStyle w:val="Normal"/>
              <w:spacing w:before="0" w:after="120"/>
              <w:jc w:val="center"/>
              <w:rPr>
                <w:b/>
                <w:iCs/>
                <w:lang w:eastAsia="zh-CN"/>
              </w:rPr>
            </w:pPr>
            <w:r>
              <w:rPr>
                <w:b/>
                <w:iCs/>
                <w:lang w:eastAsia="zh-CN"/>
              </w:rPr>
              <w:t>ΠΑΡΑΠΟΜΠΗ</w:t>
            </w:r>
          </w:p>
        </w:tc>
      </w:tr>
      <w:tr>
        <w:trPr>
          <w:trHeight w:val="6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Μοντέλο</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 αναφερθεί</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Εξωτερικού χώρου, μονής όψης</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 xml:space="preserve">Τύπος: </w:t>
            </w:r>
            <w:r>
              <w:rPr>
                <w:iCs/>
                <w:color w:val="000000"/>
                <w:lang w:eastAsia="zh-CN"/>
              </w:rPr>
              <w:t>Reflective</w:t>
            </w:r>
            <w:r>
              <w:rPr>
                <w:iCs/>
                <w:color w:val="000000"/>
                <w:lang w:val="el-GR" w:eastAsia="zh-CN"/>
              </w:rPr>
              <w:t xml:space="preserve"> οθόνη τεχνολογίας </w:t>
            </w:r>
            <w:r>
              <w:rPr>
                <w:iCs/>
                <w:color w:val="000000"/>
                <w:lang w:eastAsia="zh-CN"/>
              </w:rPr>
              <w:t>E</w:t>
            </w:r>
            <w:r>
              <w:rPr>
                <w:iCs/>
                <w:color w:val="000000"/>
                <w:lang w:val="el-GR" w:eastAsia="zh-CN"/>
              </w:rPr>
              <w:t>-</w:t>
            </w:r>
            <w:r>
              <w:rPr>
                <w:iCs/>
                <w:color w:val="000000"/>
                <w:lang w:eastAsia="zh-CN"/>
              </w:rPr>
              <w:t>Paper</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Χρώμα: Grayscale (16 levels)</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 xml:space="preserve">Ανάλυση Οθόνης: 1200 x 1600 pixels </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 xml:space="preserve">Εξωτερικές Διαστάσεις: 274 </w:t>
            </w:r>
            <w:r>
              <w:rPr>
                <w:iCs/>
                <w:color w:val="000000"/>
                <w:lang w:eastAsia="zh-CN"/>
              </w:rPr>
              <w:t>x</w:t>
            </w:r>
            <w:r>
              <w:rPr>
                <w:iCs/>
                <w:color w:val="000000"/>
                <w:lang w:val="el-GR" w:eastAsia="zh-CN"/>
              </w:rPr>
              <w:t xml:space="preserve"> 511 </w:t>
            </w:r>
            <w:r>
              <w:rPr>
                <w:iCs/>
                <w:color w:val="000000"/>
                <w:lang w:eastAsia="zh-CN"/>
              </w:rPr>
              <w:t>x</w:t>
            </w:r>
            <w:r>
              <w:rPr>
                <w:iCs/>
                <w:color w:val="000000"/>
                <w:lang w:val="el-GR" w:eastAsia="zh-CN"/>
              </w:rPr>
              <w:t xml:space="preserve"> 59</w:t>
            </w:r>
            <w:r>
              <w:rPr>
                <w:iCs/>
                <w:color w:val="000000"/>
                <w:lang w:eastAsia="zh-CN"/>
              </w:rPr>
              <w:t>mm</w:t>
            </w:r>
            <w:r>
              <w:rPr>
                <w:iCs/>
                <w:color w:val="000000"/>
                <w:lang w:val="el-GR" w:eastAsia="zh-CN"/>
              </w:rPr>
              <w:t xml:space="preserve"> (Π</w:t>
            </w:r>
            <w:r>
              <w:rPr>
                <w:iCs/>
                <w:color w:val="000000"/>
                <w:lang w:eastAsia="zh-CN"/>
              </w:rPr>
              <w:t>xYxB</w:t>
            </w:r>
            <w:r>
              <w:rPr>
                <w:iCs/>
                <w:color w:val="000000"/>
                <w:lang w:val="el-GR" w:eastAsia="zh-CN"/>
              </w:rPr>
              <w:t>)</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 xml:space="preserve">Διαστάσεις Ηλεκτρονικού Μέρους: 203 </w:t>
            </w:r>
            <w:r>
              <w:rPr>
                <w:iCs/>
                <w:color w:val="000000"/>
                <w:lang w:eastAsia="zh-CN"/>
              </w:rPr>
              <w:t>x</w:t>
            </w:r>
            <w:r>
              <w:rPr>
                <w:iCs/>
                <w:color w:val="000000"/>
                <w:lang w:val="el-GR" w:eastAsia="zh-CN"/>
              </w:rPr>
              <w:t xml:space="preserve"> 270</w:t>
            </w:r>
            <w:r>
              <w:rPr>
                <w:iCs/>
                <w:color w:val="000000"/>
                <w:lang w:eastAsia="zh-CN"/>
              </w:rPr>
              <w:t>mm</w:t>
            </w:r>
            <w:r>
              <w:rPr>
                <w:iCs/>
                <w:color w:val="000000"/>
                <w:lang w:val="el-GR" w:eastAsia="zh-CN"/>
              </w:rPr>
              <w:t xml:space="preserve"> (Π</w:t>
            </w:r>
            <w:r>
              <w:rPr>
                <w:iCs/>
                <w:color w:val="000000"/>
                <w:lang w:eastAsia="zh-CN"/>
              </w:rPr>
              <w:t>xY</w:t>
            </w:r>
            <w:r>
              <w:rPr>
                <w:iCs/>
                <w:color w:val="000000"/>
                <w:lang w:val="el-GR" w:eastAsia="zh-CN"/>
              </w:rPr>
              <w:t>)</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Υλικό Πλαισίου: Αλουμίνιο</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Υλικό Πρόσοψης: Σκληρυμένο γυαλί με αντιβανδαλιστική προστασία</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Βάρος &lt; 12 Kgr.</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Φωτισμός: LED</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6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Επικοινωνία: 4</w:t>
            </w:r>
            <w:r>
              <w:rPr>
                <w:iCs/>
                <w:color w:val="000000"/>
                <w:lang w:eastAsia="zh-CN"/>
              </w:rPr>
              <w:t>G</w:t>
            </w:r>
            <w:r>
              <w:rPr>
                <w:iCs/>
                <w:color w:val="000000"/>
                <w:lang w:val="el-GR" w:eastAsia="zh-CN"/>
              </w:rPr>
              <w:t xml:space="preserve"> </w:t>
            </w:r>
            <w:r>
              <w:rPr>
                <w:iCs/>
                <w:color w:val="000000"/>
                <w:lang w:eastAsia="zh-CN"/>
              </w:rPr>
              <w:t>Modem</w:t>
            </w:r>
            <w:r>
              <w:rPr>
                <w:iCs/>
                <w:color w:val="000000"/>
                <w:lang w:val="el-GR" w:eastAsia="zh-CN"/>
              </w:rPr>
              <w:t>, ενσωματωμένο στην πινακίδα</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Αισθητήρας φωτεινότητας</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9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Τροφοδοσία: 12</w:t>
            </w:r>
            <w:r>
              <w:rPr>
                <w:iCs/>
                <w:color w:val="000000"/>
                <w:lang w:eastAsia="zh-CN"/>
              </w:rPr>
              <w:t>VDC</w:t>
            </w:r>
            <w:r>
              <w:rPr>
                <w:iCs/>
                <w:color w:val="000000"/>
                <w:lang w:val="el-GR" w:eastAsia="zh-CN"/>
              </w:rPr>
              <w:t>. Για την τροφοδοσία της πινακίδας θα προσφερθεί φωτοβολταϊκό στοιχείο ισχύος 50</w:t>
            </w:r>
            <w:r>
              <w:rPr>
                <w:iCs/>
                <w:color w:val="000000"/>
                <w:lang w:eastAsia="zh-CN"/>
              </w:rPr>
              <w:t>W</w:t>
            </w:r>
            <w:r>
              <w:rPr>
                <w:iCs/>
                <w:color w:val="000000"/>
                <w:lang w:val="el-GR" w:eastAsia="zh-CN"/>
              </w:rPr>
              <w:t>, μπαταρία 20</w:t>
            </w:r>
            <w:r>
              <w:rPr>
                <w:iCs/>
                <w:color w:val="000000"/>
                <w:lang w:eastAsia="zh-CN"/>
              </w:rPr>
              <w:t>Ah</w:t>
            </w:r>
            <w:r>
              <w:rPr>
                <w:iCs/>
                <w:color w:val="000000"/>
                <w:lang w:val="el-GR" w:eastAsia="zh-CN"/>
              </w:rPr>
              <w:t xml:space="preserve"> και φορτιστής. </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Μέγιστη ένταση ρεύματος: 70 mA</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 xml:space="preserve">Υποστήριξη πλήρους </w:t>
            </w:r>
            <w:r>
              <w:rPr>
                <w:iCs/>
                <w:color w:val="000000"/>
                <w:lang w:eastAsia="zh-CN"/>
              </w:rPr>
              <w:t>shutdown</w:t>
            </w:r>
            <w:r>
              <w:rPr>
                <w:iCs/>
                <w:color w:val="000000"/>
                <w:lang w:val="el-GR" w:eastAsia="zh-CN"/>
              </w:rPr>
              <w:t xml:space="preserve">, αυτόματα μέσω </w:t>
            </w:r>
            <w:r>
              <w:rPr>
                <w:iCs/>
                <w:color w:val="000000"/>
                <w:lang w:eastAsia="zh-CN"/>
              </w:rPr>
              <w:t>timer</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Θερμοκρασία Λειτουργίας: - 20°</w:t>
            </w:r>
            <w:r>
              <w:rPr>
                <w:iCs/>
                <w:color w:val="000000"/>
                <w:lang w:eastAsia="zh-CN"/>
              </w:rPr>
              <w:t>C</w:t>
            </w:r>
            <w:r>
              <w:rPr>
                <w:iCs/>
                <w:color w:val="000000"/>
                <w:lang w:val="el-GR" w:eastAsia="zh-CN"/>
              </w:rPr>
              <w:t xml:space="preserve"> έως +70°</w:t>
            </w:r>
            <w:r>
              <w:rPr>
                <w:iCs/>
                <w:color w:val="000000"/>
                <w:lang w:eastAsia="zh-CN"/>
              </w:rPr>
              <w:t>C</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Προστασία Πλαισίου: IP65</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Θερμοκρασία Λειτουργίας: - 20°</w:t>
            </w:r>
            <w:r>
              <w:rPr>
                <w:iCs/>
                <w:color w:val="000000"/>
                <w:lang w:eastAsia="zh-CN"/>
              </w:rPr>
              <w:t>C</w:t>
            </w:r>
            <w:r>
              <w:rPr>
                <w:iCs/>
                <w:color w:val="000000"/>
                <w:lang w:val="el-GR" w:eastAsia="zh-CN"/>
              </w:rPr>
              <w:t xml:space="preserve"> έως +70°</w:t>
            </w:r>
            <w:r>
              <w:rPr>
                <w:iCs/>
                <w:color w:val="000000"/>
                <w:lang w:eastAsia="zh-CN"/>
              </w:rPr>
              <w:t>C</w:t>
            </w:r>
            <w:r>
              <w:rPr>
                <w:iCs/>
                <w:color w:val="000000"/>
                <w:lang w:val="el-GR" w:eastAsia="zh-CN"/>
              </w:rPr>
              <w:t xml:space="preserve"> </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t>Προστασία Πλαισίου: IP65</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60" w:after="60"/>
              <w:rPr>
                <w:lang w:val="el-GR" w:eastAsia="zh-CN"/>
              </w:rPr>
            </w:pPr>
            <w:r>
              <w:rPr>
                <w:lang w:val="el-GR" w:eastAsia="zh-CN"/>
              </w:rPr>
              <w:t>Το Φωτοβολταϊκό θα στερεωθεί με ασφάλεια στην κορυφή του ιστού της πινακίδας, ο οποίος θα προσφερθεί από τον ανάδοχο</w:t>
            </w:r>
          </w:p>
          <w:p>
            <w:pPr>
              <w:pStyle w:val="Normal"/>
              <w:spacing w:before="0" w:after="120"/>
              <w:rPr>
                <w:iCs/>
                <w:color w:val="000000"/>
                <w:lang w:val="el-GR" w:eastAsia="zh-CN"/>
              </w:rPr>
            </w:pPr>
            <w:r>
              <w:rPr>
                <w:iCs/>
                <w:color w:val="000000"/>
                <w:lang w:val="el-GR" w:eastAsia="zh-CN"/>
              </w:rPr>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iCs/>
                <w:color w:val="000000"/>
                <w:lang w:val="el-GR" w:eastAsia="zh-CN"/>
              </w:rPr>
              <w:t>Να προσφέρονται όλα τα παρελκόμενα σύνδεσης και τοποθέτησης του συγκεκριμένου εξοπλισμού</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r>
        <w:trPr>
          <w:trHeight w:val="300" w:hRule="atLeast"/>
        </w:trPr>
        <w:tc>
          <w:tcPr>
            <w:tcW w:w="99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widowControl w:val="false"/>
              <w:numPr>
                <w:ilvl w:val="0"/>
                <w:numId w:val="60"/>
              </w:numPr>
              <w:suppressAutoHyphens w:val="false"/>
              <w:spacing w:before="0" w:after="120"/>
              <w:jc w:val="center"/>
              <w:rPr>
                <w:iCs/>
                <w:color w:val="000000"/>
                <w:lang w:eastAsia="zh-CN"/>
              </w:rPr>
            </w:pPr>
            <w:r>
              <w:rPr>
                <w:iCs/>
                <w:color w:val="000000"/>
                <w:lang w:eastAsia="zh-CN"/>
              </w:rPr>
            </w:r>
          </w:p>
        </w:tc>
        <w:tc>
          <w:tcPr>
            <w:tcW w:w="386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val="el-GR" w:eastAsia="zh-CN"/>
              </w:rPr>
            </w:pPr>
            <w:r>
              <w:rPr>
                <w:lang w:val="el-GR" w:eastAsia="x-none"/>
              </w:rPr>
              <w:t xml:space="preserve">Ο ανάδοχος θα διασυνδέσει τις πινακίδες με το σύστημα τηλεματικής/ενημέρωσης επιβατών του αστικού ΚΤΕΛ. Τα απαραίτητα </w:t>
            </w:r>
            <w:r>
              <w:rPr>
                <w:lang w:val="en-US" w:eastAsia="x-none"/>
              </w:rPr>
              <w:t>APIs</w:t>
            </w:r>
            <w:r>
              <w:rPr>
                <w:lang w:val="el-GR" w:eastAsia="x-none"/>
              </w:rPr>
              <w:t xml:space="preserve"> και πρωτόκολλα θα δοθούν από τον φορέα</w:t>
            </w:r>
          </w:p>
        </w:tc>
        <w:tc>
          <w:tcPr>
            <w:tcW w:w="168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iCs/>
                <w:color w:val="000000"/>
                <w:lang w:eastAsia="zh-CN"/>
              </w:rPr>
            </w:pPr>
            <w:r>
              <w:rPr>
                <w:iCs/>
                <w:color w:val="000000"/>
                <w:lang w:eastAsia="zh-CN"/>
              </w:rPr>
              <w:t>ΝΑΙ</w:t>
            </w:r>
          </w:p>
        </w:tc>
        <w:tc>
          <w:tcPr>
            <w:tcW w:w="1552"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color w:val="000000"/>
                <w:lang w:eastAsia="zh-CN"/>
              </w:rPr>
            </w:pPr>
            <w:r>
              <w:rPr>
                <w:iCs/>
                <w:color w:val="000000"/>
                <w:lang w:eastAsia="zh-CN"/>
              </w:rPr>
            </w:r>
          </w:p>
        </w:tc>
        <w:tc>
          <w:tcPr>
            <w:tcW w:w="183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iCs/>
                <w:lang w:eastAsia="zh-CN"/>
              </w:rPr>
            </w:pPr>
            <w:r>
              <w:rPr>
                <w:iCs/>
                <w:lang w:eastAsia="zh-CN"/>
              </w:rPr>
            </w:r>
          </w:p>
        </w:tc>
      </w:tr>
    </w:tbl>
    <w:p>
      <w:pPr>
        <w:pStyle w:val="Normal"/>
        <w:rPr>
          <w:rFonts w:eastAsia="Calibri"/>
          <w:lang w:eastAsia="zh-CN"/>
        </w:rPr>
      </w:pPr>
      <w:r>
        <w:rPr>
          <w:rFonts w:eastAsia="Calibri"/>
          <w:lang w:eastAsia="zh-CN"/>
        </w:rPr>
      </w:r>
    </w:p>
    <w:p>
      <w:pPr>
        <w:pStyle w:val="Normal"/>
        <w:suppressAutoHyphens w:val="false"/>
        <w:spacing w:lineRule="auto" w:line="276" w:before="0" w:after="160"/>
        <w:ind w:hanging="0" w:start="360"/>
        <w:jc w:val="start"/>
        <w:rPr>
          <w:b/>
          <w:lang w:val="el-GR"/>
        </w:rPr>
      </w:pPr>
      <w:r>
        <w:rPr>
          <w:b/>
          <w:lang w:val="el-GR"/>
        </w:rPr>
        <w:t>Λογισμικό Διαχείρισης Πινακίδων Έξυπνων Στάσεων ΜΜΜ</w:t>
      </w:r>
    </w:p>
    <w:tbl>
      <w:tblPr>
        <w:tblW w:w="8740" w:type="dxa"/>
        <w:jc w:val="center"/>
        <w:tblInd w:w="0" w:type="dxa"/>
        <w:tblLayout w:type="fixed"/>
        <w:tblCellMar>
          <w:top w:w="0" w:type="dxa"/>
          <w:start w:w="0" w:type="dxa"/>
          <w:bottom w:w="0" w:type="dxa"/>
          <w:end w:w="7" w:type="dxa"/>
        </w:tblCellMar>
        <w:tblLook w:firstRow="1" w:noVBand="1" w:lastRow="0" w:firstColumn="1" w:lastColumn="0" w:noHBand="0" w:val="04a0"/>
      </w:tblPr>
      <w:tblGrid>
        <w:gridCol w:w="5026"/>
        <w:gridCol w:w="1119"/>
        <w:gridCol w:w="1200"/>
        <w:gridCol w:w="1395"/>
      </w:tblGrid>
      <w:tr>
        <w:trPr>
          <w:trHeight w:val="270"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widowControl/>
              <w:suppressAutoHyphens w:val="true"/>
              <w:bidi w:val="0"/>
              <w:spacing w:before="0" w:after="120"/>
              <w:jc w:val="both"/>
              <w:rPr/>
            </w:pPr>
            <w:r>
              <w:rPr>
                <w:b/>
                <w:bCs/>
              </w:rPr>
              <w:t>ΠΕΡΙΓΡΑΦΗ</w:t>
            </w:r>
            <w:r>
              <w:rPr/>
              <w:t> </w:t>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b/>
                <w:bCs/>
              </w:rPr>
              <w:t>ΑΠΑΙΤΗΣΗ</w:t>
            </w:r>
            <w:r>
              <w:rPr/>
              <w:t> </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b/>
                <w:bCs/>
              </w:rPr>
              <w:t>ΑΠΑΝΤΗΣΗ</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b/>
                <w:bCs/>
              </w:rPr>
              <w:t>ΤΕΚΜΗΡΙΩΣΗ</w:t>
            </w:r>
            <w:r>
              <w:rPr/>
              <w:t> </w:t>
            </w:r>
          </w:p>
        </w:tc>
      </w:tr>
      <w:tr>
        <w:trPr>
          <w:trHeight w:val="570"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Πλήρως διαδικτυακή (web-based εφαρμογή)</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570"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830"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Ασφαλής πρόσβαση με χρήση username/password</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959"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Λειτουργίες διαχείρισης χρηστών και ρόλων</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746"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Παρακολούθηση κατάστασης λειτουργίας πινακίδων σε πραγματικό χρόνο</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1425"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Ειδοποιήσεις σε περίπτωση δυσλειτουργίας πινακίδων</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r>
        <w:trPr>
          <w:trHeight w:val="570" w:hRule="atLeast"/>
        </w:trPr>
        <w:tc>
          <w:tcPr>
            <w:tcW w:w="502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pacing w:before="60" w:after="60"/>
              <w:contextualSpacing/>
              <w:rPr>
                <w:lang w:val="el-GR" w:eastAsia="zh-CN"/>
              </w:rPr>
            </w:pPr>
            <w:r>
              <w:rPr>
                <w:lang w:val="el-GR" w:eastAsia="zh-CN"/>
              </w:rPr>
              <w:t>Διασύνδεση με υφιστάμενο σύστημα διαχείρισης στόλου οχημάτων και ενημέρωσης επιβατών του Αστικού ΚΤΕΛ</w:t>
            </w:r>
          </w:p>
          <w:p>
            <w:pPr>
              <w:pStyle w:val="Normal"/>
              <w:spacing w:before="0" w:after="120"/>
              <w:rPr>
                <w:lang w:val="el-GR"/>
              </w:rPr>
            </w:pPr>
            <w:r>
              <w:rPr>
                <w:lang w:val="el-GR"/>
              </w:rPr>
            </w:r>
          </w:p>
        </w:tc>
        <w:tc>
          <w:tcPr>
            <w:tcW w:w="1119"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t>ΝΑΙ</w:t>
            </w:r>
          </w:p>
        </w:tc>
        <w:tc>
          <w:tcPr>
            <w:tcW w:w="1200"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c>
          <w:tcPr>
            <w:tcW w:w="1395" w:type="dxa"/>
            <w:tcBorders>
              <w:top w:val="single" w:sz="6" w:space="0" w:color="000001"/>
              <w:start w:val="single" w:sz="6" w:space="0" w:color="000001"/>
              <w:bottom w:val="single" w:sz="6" w:space="0" w:color="000001"/>
              <w:end w:val="single" w:sz="6" w:space="0" w:color="000001"/>
            </w:tcBorders>
            <w:shd w:fill="auto" w:val="clear"/>
            <w:tcMar>
              <w:start w:w="7" w:type="dxa"/>
            </w:tcMar>
            <w:vAlign w:val="bottom"/>
          </w:tcPr>
          <w:p>
            <w:pPr>
              <w:pStyle w:val="Normal"/>
              <w:widowControl/>
              <w:suppressAutoHyphens w:val="true"/>
              <w:bidi w:val="0"/>
              <w:spacing w:before="0" w:after="120"/>
              <w:jc w:val="both"/>
              <w:rPr/>
            </w:pPr>
            <w:r>
              <w:rPr>
                <w:rFonts w:cs="Arial" w:ascii="Arial" w:hAnsi="Arial"/>
              </w:rPr>
              <w:t> </w:t>
            </w:r>
            <w:r>
              <w:rPr/>
              <w:t> </w:t>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b/>
          <w:color w:val="000000"/>
          <w:szCs w:val="22"/>
          <w:lang w:val="el-GR"/>
        </w:rPr>
      </w:pPr>
      <w:r>
        <w:rPr>
          <w:rFonts w:eastAsia="Calibri"/>
          <w:b/>
          <w:color w:val="000000"/>
          <w:szCs w:val="22"/>
          <w:lang w:val="el-GR"/>
        </w:rPr>
        <w:t>8.2.2 Έξυπνο σύστημα διασφάλισης προσβασιμότητας ατόμων με κινητικά προβλήματα</w:t>
      </w:r>
    </w:p>
    <w:tbl>
      <w:tblPr>
        <w:tblW w:w="8787"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4780"/>
        <w:gridCol w:w="1196"/>
        <w:gridCol w:w="1253"/>
        <w:gridCol w:w="1558"/>
      </w:tblGrid>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ΠΡΟΔΙΑΓΡΑΦΗ</w:t>
            </w:r>
          </w:p>
        </w:tc>
        <w:tc>
          <w:tcPr>
            <w:tcW w:w="119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eastAsia="el-GR"/>
              </w:rPr>
            </w:pPr>
            <w:r>
              <w:rPr>
                <w:b/>
                <w:bCs/>
                <w:color w:val="000000"/>
                <w:lang w:eastAsia="el-GR"/>
              </w:rPr>
              <w:t>ΑΠΑΙΤΗΣΗ</w:t>
            </w:r>
          </w:p>
        </w:tc>
        <w:tc>
          <w:tcPr>
            <w:tcW w:w="1253"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ΑΠΑΝΤΗΣΗ</w:t>
            </w:r>
          </w:p>
        </w:tc>
        <w:tc>
          <w:tcPr>
            <w:tcW w:w="1558"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ΠΑΡΑΠΟΜΠΗ ΤΕΚΜΗΡΙΩΣΗΣ</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val="el-GR"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36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rPr>
          <w:lang w:eastAsia="el-GR"/>
        </w:rPr>
      </w:pPr>
      <w:r>
        <w:rPr>
          <w:lang w:eastAsia="el-GR"/>
        </w:rPr>
      </w:r>
    </w:p>
    <w:p>
      <w:pPr>
        <w:pStyle w:val="Normal"/>
        <w:spacing w:lineRule="auto" w:line="360" w:before="120" w:after="120"/>
        <w:rPr>
          <w:rFonts w:eastAsia="Calibri"/>
          <w:b/>
          <w:szCs w:val="22"/>
        </w:rPr>
      </w:pPr>
      <w:r>
        <w:rPr>
          <w:rFonts w:eastAsia="Calibri"/>
          <w:b/>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8.2.3 Έξυπνες διαβάσεις πεζών και φιλικές προς ΑΜΕΑ</w:t>
      </w:r>
    </w:p>
    <w:p>
      <w:pPr>
        <w:pStyle w:val="Normal"/>
        <w:rPr>
          <w:rFonts w:eastAsia="Yu Gothic Light"/>
          <w:color w:val="2F5496"/>
          <w:sz w:val="24"/>
        </w:rPr>
      </w:pPr>
      <w:bookmarkStart w:id="303" w:name="_Toc117076340"/>
      <w:bookmarkEnd w:id="303"/>
      <w:r>
        <w:rPr>
          <w:rFonts w:eastAsia="Yu Gothic Light"/>
          <w:color w:val="2F5496"/>
          <w:sz w:val="24"/>
        </w:rPr>
        <w:t>Εξοπλισμός</w:t>
      </w:r>
    </w:p>
    <w:tbl>
      <w:tblPr>
        <w:tblW w:w="9478"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581"/>
        <w:gridCol w:w="4648"/>
        <w:gridCol w:w="1307"/>
        <w:gridCol w:w="1350"/>
        <w:gridCol w:w="1592"/>
      </w:tblGrid>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pacing w:before="0" w:after="120"/>
              <w:jc w:val="center"/>
              <w:rPr>
                <w:b/>
                <w:bCs/>
                <w:color w:val="000000"/>
                <w:szCs w:val="22"/>
                <w:lang w:eastAsia="zh-CN"/>
              </w:rPr>
            </w:pPr>
            <w:r>
              <w:rPr>
                <w:b/>
                <w:bCs/>
                <w:color w:val="000000"/>
                <w:szCs w:val="22"/>
                <w:lang w:eastAsia="zh-CN"/>
              </w:rPr>
              <w:t>Α/Α</w:t>
            </w:r>
          </w:p>
        </w:tc>
        <w:tc>
          <w:tcPr>
            <w:tcW w:w="4648"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pacing w:before="0" w:after="120"/>
              <w:jc w:val="center"/>
              <w:rPr>
                <w:b/>
                <w:bCs/>
                <w:color w:val="000000"/>
                <w:szCs w:val="22"/>
                <w:lang w:eastAsia="zh-CN"/>
              </w:rPr>
            </w:pPr>
            <w:r>
              <w:rPr>
                <w:b/>
                <w:bCs/>
                <w:color w:val="000000"/>
                <w:szCs w:val="22"/>
                <w:lang w:eastAsia="zh-CN"/>
              </w:rPr>
              <w:t>ΠΡΟΔΙΑΓΡΑΦΗ</w:t>
            </w:r>
          </w:p>
        </w:tc>
        <w:tc>
          <w:tcPr>
            <w:tcW w:w="1307"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pacing w:before="0" w:after="120"/>
              <w:jc w:val="center"/>
              <w:rPr>
                <w:b/>
                <w:bCs/>
                <w:color w:val="000000"/>
                <w:szCs w:val="22"/>
                <w:lang w:eastAsia="zh-CN"/>
              </w:rPr>
            </w:pPr>
            <w:r>
              <w:rPr>
                <w:b/>
                <w:bCs/>
                <w:color w:val="000000"/>
                <w:szCs w:val="22"/>
                <w:lang w:eastAsia="zh-CN"/>
              </w:rPr>
              <w:t>ΑΠΑΙΤΗΣΗ</w:t>
            </w:r>
          </w:p>
        </w:tc>
        <w:tc>
          <w:tcPr>
            <w:tcW w:w="135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pacing w:before="0" w:after="120"/>
              <w:jc w:val="center"/>
              <w:rPr>
                <w:b/>
                <w:bCs/>
                <w:color w:val="000000"/>
                <w:szCs w:val="22"/>
                <w:lang w:eastAsia="zh-CN"/>
              </w:rPr>
            </w:pPr>
            <w:r>
              <w:rPr>
                <w:b/>
                <w:bCs/>
                <w:color w:val="000000"/>
                <w:szCs w:val="22"/>
                <w:lang w:eastAsia="zh-CN"/>
              </w:rPr>
              <w:t>ΑΠΑΝΤΗΣΗ</w:t>
            </w:r>
          </w:p>
        </w:tc>
        <w:tc>
          <w:tcPr>
            <w:tcW w:w="1592"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pacing w:before="0" w:after="120"/>
              <w:jc w:val="center"/>
              <w:rPr>
                <w:b/>
                <w:bCs/>
                <w:color w:val="000000"/>
                <w:szCs w:val="22"/>
                <w:lang w:eastAsia="zh-CN"/>
              </w:rPr>
            </w:pPr>
            <w:r>
              <w:rPr>
                <w:b/>
                <w:bCs/>
                <w:color w:val="000000"/>
                <w:szCs w:val="22"/>
                <w:lang w:eastAsia="zh-CN"/>
              </w:rPr>
              <w:t>ΠΑΡΑΠΟΜΠΗ</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w:t>
            </w:r>
          </w:p>
        </w:tc>
        <w:tc>
          <w:tcPr>
            <w:tcW w:w="8897" w:type="dxa"/>
            <w:gridSpan w:val="4"/>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pacing w:before="0" w:after="120"/>
              <w:rPr>
                <w:b/>
                <w:bCs/>
                <w:color w:val="000000"/>
                <w:szCs w:val="22"/>
                <w:lang w:eastAsia="zh-CN"/>
              </w:rPr>
            </w:pPr>
            <w:r>
              <w:rPr>
                <w:b/>
                <w:bCs/>
                <w:color w:val="000000"/>
                <w:szCs w:val="22"/>
                <w:lang w:eastAsia="zh-CN"/>
              </w:rPr>
              <w:t>LED Panel</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1.1</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Διαστάσεις: 50cm x 9cm</w:t>
            </w:r>
          </w:p>
        </w:tc>
        <w:tc>
          <w:tcPr>
            <w:tcW w:w="130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1.2</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 xml:space="preserve">Βαθμός Προστασίας: </w:t>
            </w:r>
            <w:r>
              <w:rPr>
                <w:color w:val="000000"/>
                <w:szCs w:val="22"/>
                <w:lang w:eastAsia="zh-CN"/>
              </w:rPr>
              <w:t>IP</w:t>
            </w:r>
            <w:r>
              <w:rPr>
                <w:color w:val="000000"/>
                <w:szCs w:val="22"/>
                <w:lang w:val="el-GR" w:eastAsia="zh-CN"/>
              </w:rPr>
              <w:t>68. Να υποβληθεί η σχετική πιστοποίηση εργαστηρίου</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1.3</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 xml:space="preserve">Αντοχή Σε Κρούσεις: </w:t>
            </w:r>
            <w:r>
              <w:rPr>
                <w:color w:val="000000"/>
                <w:szCs w:val="22"/>
                <w:lang w:eastAsia="zh-CN"/>
              </w:rPr>
              <w:t>IK</w:t>
            </w:r>
            <w:r>
              <w:rPr>
                <w:color w:val="000000"/>
                <w:szCs w:val="22"/>
                <w:lang w:val="el-GR" w:eastAsia="zh-CN"/>
              </w:rPr>
              <w:t>10. Να υποβληθεί η σχετική πιστοποίηση εργαστηρίου</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1.4</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Μέγιστο Βάρος Οχήματος &gt; 20.000 Kgr.</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1.5</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Χρώμα: Λευκό</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1.6</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 xml:space="preserve">Χρόνος Ζωής &gt; 40.000 ώρες                            </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1.7</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Γωνία Θέασης: 120</w:t>
            </w:r>
            <w:r>
              <w:rPr>
                <w:color w:val="000000"/>
                <w:szCs w:val="22"/>
                <w:vertAlign w:val="superscript"/>
                <w:lang w:eastAsia="zh-CN"/>
              </w:rPr>
              <w:t>o</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1.8</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 xml:space="preserve">Τα </w:t>
            </w:r>
            <w:r>
              <w:rPr>
                <w:color w:val="000000"/>
                <w:szCs w:val="22"/>
                <w:lang w:eastAsia="zh-CN"/>
              </w:rPr>
              <w:t>panels</w:t>
            </w:r>
            <w:r>
              <w:rPr>
                <w:color w:val="000000"/>
                <w:szCs w:val="22"/>
                <w:lang w:val="el-GR" w:eastAsia="zh-CN"/>
              </w:rPr>
              <w:t xml:space="preserve"> να μην επηρεάζονται από εκχιονιστικά μηχανήματα</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1.9</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Πιστοποιήσεις: EN 12352:2007</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w:t>
            </w:r>
          </w:p>
        </w:tc>
        <w:tc>
          <w:tcPr>
            <w:tcW w:w="8897" w:type="dxa"/>
            <w:gridSpan w:val="4"/>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pacing w:before="0" w:after="120"/>
              <w:rPr>
                <w:b/>
                <w:bCs/>
                <w:color w:val="000000"/>
                <w:szCs w:val="22"/>
                <w:lang w:eastAsia="zh-CN"/>
              </w:rPr>
            </w:pPr>
            <w:r>
              <w:rPr>
                <w:b/>
                <w:bCs/>
                <w:color w:val="000000"/>
                <w:szCs w:val="22"/>
                <w:lang w:eastAsia="zh-CN"/>
              </w:rPr>
              <w:t>Πινακίδα Ένδειξης Διάβασης</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2.1</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Διαστάσεις: 60cm x 60cm</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509" w:hRule="atLeast"/>
        </w:trPr>
        <w:tc>
          <w:tcPr>
            <w:tcW w:w="581" w:type="dxa"/>
            <w:vMerge w:val="restart"/>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2.2</w:t>
            </w:r>
          </w:p>
        </w:tc>
        <w:tc>
          <w:tcPr>
            <w:tcW w:w="4648"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rPr>
                <w:color w:val="000000"/>
                <w:szCs w:val="22"/>
                <w:lang w:eastAsia="zh-CN"/>
              </w:rPr>
            </w:pPr>
            <w:r>
              <w:rPr>
                <w:color w:val="000000"/>
                <w:szCs w:val="22"/>
                <w:lang w:eastAsia="zh-CN"/>
              </w:rPr>
              <w:t>Φωτισμός:</w:t>
            </w:r>
          </w:p>
          <w:p>
            <w:pPr>
              <w:pStyle w:val="Normal"/>
              <w:numPr>
                <w:ilvl w:val="0"/>
                <w:numId w:val="61"/>
              </w:numPr>
              <w:suppressAutoHyphens w:val="false"/>
              <w:spacing w:before="0" w:after="120"/>
              <w:contextualSpacing/>
              <w:rPr>
                <w:color w:val="000000"/>
                <w:szCs w:val="22"/>
                <w:lang w:eastAsia="en-GB"/>
              </w:rPr>
            </w:pPr>
            <w:r>
              <w:rPr>
                <w:color w:val="000000"/>
                <w:szCs w:val="22"/>
                <w:lang w:eastAsia="en-GB"/>
              </w:rPr>
              <w:t>Νύχτα: Οπίσθιος Φωτισμός LED</w:t>
            </w:r>
          </w:p>
          <w:p>
            <w:pPr>
              <w:pStyle w:val="Normal"/>
              <w:numPr>
                <w:ilvl w:val="0"/>
                <w:numId w:val="61"/>
              </w:numPr>
              <w:suppressAutoHyphens w:val="false"/>
              <w:spacing w:before="0" w:after="120"/>
              <w:contextualSpacing/>
              <w:rPr>
                <w:color w:val="000000"/>
                <w:szCs w:val="22"/>
                <w:lang w:eastAsia="en-GB"/>
              </w:rPr>
            </w:pPr>
            <w:r>
              <w:rPr>
                <w:color w:val="000000"/>
                <w:szCs w:val="22"/>
                <w:lang w:eastAsia="en-GB"/>
              </w:rPr>
              <w:t>Ημέρα: 4 x κόκκινα LED</w:t>
            </w:r>
          </w:p>
        </w:tc>
        <w:tc>
          <w:tcPr>
            <w:tcW w:w="1307" w:type="dxa"/>
            <w:vMerge w:val="restart"/>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b/>
                <w:bCs/>
                <w:color w:val="000000"/>
                <w:szCs w:val="22"/>
                <w:lang w:eastAsia="zh-CN"/>
              </w:rPr>
            </w:pPr>
            <w:r>
              <w:rPr>
                <w:b/>
                <w:bCs/>
                <w:color w:val="000000"/>
                <w:szCs w:val="22"/>
                <w:lang w:eastAsia="zh-CN"/>
              </w:rPr>
              <w:t> </w:t>
            </w:r>
          </w:p>
        </w:tc>
        <w:tc>
          <w:tcPr>
            <w:tcW w:w="1592"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b/>
                <w:bCs/>
                <w:color w:val="000000"/>
                <w:szCs w:val="22"/>
                <w:lang w:eastAsia="zh-CN"/>
              </w:rPr>
            </w:pPr>
            <w:r>
              <w:rPr>
                <w:b/>
                <w:bCs/>
                <w:color w:val="000000"/>
                <w:szCs w:val="22"/>
                <w:lang w:eastAsia="zh-CN"/>
              </w:rPr>
              <w:t> </w:t>
            </w:r>
          </w:p>
        </w:tc>
      </w:tr>
      <w:tr>
        <w:trPr>
          <w:trHeight w:val="509" w:hRule="atLeast"/>
        </w:trPr>
        <w:tc>
          <w:tcPr>
            <w:tcW w:w="581"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color w:val="000000"/>
                <w:szCs w:val="22"/>
                <w:lang w:eastAsia="zh-CN"/>
              </w:rPr>
            </w:pPr>
            <w:r>
              <w:rPr>
                <w:color w:val="000000"/>
                <w:szCs w:val="22"/>
                <w:lang w:eastAsia="zh-CN"/>
              </w:rPr>
            </w:r>
          </w:p>
        </w:tc>
        <w:tc>
          <w:tcPr>
            <w:tcW w:w="4648"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r>
          </w:p>
        </w:tc>
        <w:tc>
          <w:tcPr>
            <w:tcW w:w="1307" w:type="dxa"/>
            <w:vMerge w:val="continue"/>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r>
          </w:p>
        </w:tc>
        <w:tc>
          <w:tcPr>
            <w:tcW w:w="135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c>
          <w:tcPr>
            <w:tcW w:w="1592"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2.3</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Αισθητήρας Φωτεινότητας</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2.4</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Βαθμός Προστασίας: IP65</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2.5</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Αντοχή Σε Κρούσεις: IK07</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2.6</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Πιστοποιήσεις: EN 12899-1:2009, EN 60598-1:2015</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3</w:t>
            </w:r>
          </w:p>
        </w:tc>
        <w:tc>
          <w:tcPr>
            <w:tcW w:w="8897" w:type="dxa"/>
            <w:gridSpan w:val="4"/>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pacing w:before="0" w:after="120"/>
              <w:rPr>
                <w:b/>
                <w:bCs/>
                <w:color w:val="000000"/>
                <w:szCs w:val="22"/>
                <w:lang w:eastAsia="zh-CN"/>
              </w:rPr>
            </w:pPr>
            <w:r>
              <w:rPr>
                <w:b/>
                <w:bCs/>
                <w:color w:val="000000"/>
                <w:szCs w:val="22"/>
                <w:lang w:eastAsia="zh-CN"/>
              </w:rPr>
              <w:t xml:space="preserve">Αισθητήρας Ανίχνευσης Πεζών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3.1</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Τύπος Ανίχνευσης: Passive Infrared</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3.2</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Βαθμός Προστασίας: IP65</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3.3</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Τρόπος Εγκατάστασης: Σε μεταλλικό ιστό ύψους 2.5</w:t>
            </w:r>
            <w:r>
              <w:rPr>
                <w:color w:val="000000"/>
                <w:szCs w:val="22"/>
                <w:lang w:eastAsia="zh-CN"/>
              </w:rPr>
              <w:t>m</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4</w:t>
            </w:r>
          </w:p>
        </w:tc>
        <w:tc>
          <w:tcPr>
            <w:tcW w:w="8897" w:type="dxa"/>
            <w:gridSpan w:val="4"/>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pacing w:before="0" w:after="120"/>
              <w:rPr>
                <w:b/>
                <w:bCs/>
                <w:color w:val="000000"/>
                <w:szCs w:val="22"/>
                <w:lang w:eastAsia="zh-CN"/>
              </w:rPr>
            </w:pPr>
            <w:r>
              <w:rPr>
                <w:b/>
                <w:bCs/>
                <w:color w:val="000000"/>
                <w:szCs w:val="22"/>
                <w:lang w:eastAsia="zh-CN"/>
              </w:rPr>
              <w:t>Γενικά Χαρακτηριστικά</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4.1</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Το σύστημα να διαθέτει ηχητική ειδοποίησης για ΑΜΕΑ, με ηχείο εξωτερικού χώρου</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4.2</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Θερμοκρασία Λειτουργίας: -20</w:t>
            </w:r>
            <w:r>
              <w:rPr>
                <w:color w:val="000000"/>
                <w:szCs w:val="22"/>
                <w:vertAlign w:val="superscript"/>
                <w:lang w:eastAsia="zh-CN"/>
              </w:rPr>
              <w:t>o</w:t>
            </w:r>
            <w:r>
              <w:rPr>
                <w:color w:val="000000"/>
                <w:szCs w:val="22"/>
                <w:lang w:eastAsia="zh-CN"/>
              </w:rPr>
              <w:t>C</w:t>
            </w:r>
            <w:r>
              <w:rPr>
                <w:color w:val="000000"/>
                <w:szCs w:val="22"/>
                <w:lang w:val="el-GR" w:eastAsia="zh-CN"/>
              </w:rPr>
              <w:t xml:space="preserve"> έως +60</w:t>
            </w:r>
            <w:r>
              <w:rPr>
                <w:color w:val="000000"/>
                <w:szCs w:val="22"/>
                <w:vertAlign w:val="superscript"/>
                <w:lang w:eastAsia="zh-CN"/>
              </w:rPr>
              <w:t>o</w:t>
            </w:r>
            <w:r>
              <w:rPr>
                <w:color w:val="000000"/>
                <w:szCs w:val="22"/>
                <w:lang w:eastAsia="zh-CN"/>
              </w:rPr>
              <w:t>C</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30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4.3</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eastAsia="zh-CN"/>
              </w:rPr>
            </w:pPr>
            <w:r>
              <w:rPr>
                <w:color w:val="000000"/>
                <w:szCs w:val="22"/>
                <w:lang w:eastAsia="zh-CN"/>
              </w:rPr>
              <w:t>Υηρασία Λειτουργίας: Έως 90% RH</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r>
        <w:trPr>
          <w:trHeight w:val="960" w:hRule="atLeast"/>
        </w:trPr>
        <w:tc>
          <w:tcPr>
            <w:tcW w:w="581"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jc w:val="center"/>
              <w:rPr>
                <w:color w:val="000000"/>
                <w:szCs w:val="22"/>
                <w:lang w:eastAsia="zh-CN"/>
              </w:rPr>
            </w:pPr>
            <w:r>
              <w:rPr>
                <w:color w:val="000000"/>
                <w:szCs w:val="22"/>
                <w:lang w:eastAsia="zh-CN"/>
              </w:rPr>
              <w:t>4.4</w:t>
            </w:r>
          </w:p>
        </w:tc>
        <w:tc>
          <w:tcPr>
            <w:tcW w:w="46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color w:val="000000"/>
                <w:szCs w:val="22"/>
                <w:lang w:val="el-GR" w:eastAsia="zh-CN"/>
              </w:rPr>
            </w:pPr>
            <w:r>
              <w:rPr>
                <w:color w:val="000000"/>
                <w:szCs w:val="22"/>
                <w:lang w:val="el-GR" w:eastAsia="zh-CN"/>
              </w:rPr>
              <w:t>Τροφοδοσία: 220</w:t>
            </w:r>
            <w:r>
              <w:rPr>
                <w:color w:val="000000"/>
                <w:szCs w:val="22"/>
                <w:lang w:eastAsia="zh-CN"/>
              </w:rPr>
              <w:t>VAC</w:t>
            </w:r>
            <w:r>
              <w:rPr>
                <w:color w:val="000000"/>
                <w:szCs w:val="22"/>
                <w:lang w:val="el-GR" w:eastAsia="zh-CN"/>
              </w:rPr>
              <w:t xml:space="preserve"> από το Δημοτικό Φωτισμό. Το σύστημα διαθέτει μπαταρίες οι οποίες φορτίζουν από τον Δημοτικό Φωτισμό και επιτρέπουν τη λειτουργία του κατά τη διάρκεια της ημέρας</w:t>
            </w:r>
          </w:p>
        </w:tc>
        <w:tc>
          <w:tcPr>
            <w:tcW w:w="1307"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jc w:val="center"/>
              <w:rPr>
                <w:b/>
                <w:bCs/>
                <w:color w:val="000000"/>
                <w:szCs w:val="22"/>
                <w:lang w:eastAsia="zh-CN"/>
              </w:rPr>
            </w:pPr>
            <w:r>
              <w:rPr>
                <w:color w:val="000000"/>
                <w:szCs w:val="22"/>
                <w:lang w:eastAsia="zh-CN"/>
              </w:rPr>
              <w:t>ΝΑΙ</w:t>
            </w:r>
          </w:p>
        </w:tc>
        <w:tc>
          <w:tcPr>
            <w:tcW w:w="135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c>
          <w:tcPr>
            <w:tcW w:w="15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rPr>
                <w:b/>
                <w:bCs/>
                <w:color w:val="000000"/>
                <w:szCs w:val="22"/>
                <w:lang w:eastAsia="zh-CN"/>
              </w:rPr>
            </w:pPr>
            <w:r>
              <w:rPr>
                <w:b/>
                <w:bCs/>
                <w:color w:val="000000"/>
                <w:szCs w:val="22"/>
                <w:lang w:eastAsia="zh-CN"/>
              </w:rPr>
              <w:t> </w:t>
            </w:r>
          </w:p>
        </w:tc>
      </w:tr>
    </w:tbl>
    <w:p>
      <w:pPr>
        <w:pStyle w:val="Normal"/>
        <w:rPr>
          <w:szCs w:val="22"/>
          <w:lang w:eastAsia="zh-CN"/>
        </w:rPr>
      </w:pPr>
      <w:r>
        <w:rPr>
          <w:szCs w:val="22"/>
          <w:lang w:eastAsia="zh-CN"/>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8.2.4 Οργάνωση Γραφείου Κίνησης και Διαχείριση στόλου οχημάτων</w:t>
      </w:r>
    </w:p>
    <w:tbl>
      <w:tblPr>
        <w:tblW w:w="9656"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5215"/>
        <w:gridCol w:w="1352"/>
        <w:gridCol w:w="1376"/>
        <w:gridCol w:w="1713"/>
      </w:tblGrid>
      <w:tr>
        <w:trPr>
          <w:trHeight w:val="300" w:hRule="atLeast"/>
        </w:trPr>
        <w:tc>
          <w:tcPr>
            <w:tcW w:w="521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ind w:hanging="0" w:end="150"/>
              <w:jc w:val="center"/>
              <w:rPr>
                <w:rFonts w:ascii="Tahoma" w:hAnsi="Tahoma" w:eastAsia="Tahoma" w:cs="Tahoma"/>
                <w:b/>
                <w:bCs/>
                <w:color w:val="000000"/>
              </w:rPr>
            </w:pPr>
            <w:r>
              <w:rPr>
                <w:rFonts w:eastAsia="Tahoma" w:cs="Tahoma" w:ascii="Tahoma" w:hAnsi="Tahoma"/>
                <w:b/>
                <w:bCs/>
              </w:rPr>
              <w:t>ΠΡΟΔΙΑΓΡΑΦΗ</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b/>
                <w:bCs/>
                <w:color w:val="000000"/>
              </w:rPr>
            </w:pPr>
            <w:r>
              <w:rPr>
                <w:rFonts w:eastAsia="Tahoma" w:cs="Tahoma" w:ascii="Tahoma" w:hAnsi="Tahoma"/>
                <w:b/>
                <w:bCs/>
              </w:rPr>
              <w:t>ΑΠΑΙΤΗΣΗ</w:t>
            </w:r>
          </w:p>
        </w:tc>
        <w:tc>
          <w:tcPr>
            <w:tcW w:w="13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b/>
                <w:bCs/>
                <w:color w:val="000000"/>
              </w:rPr>
            </w:pPr>
            <w:r>
              <w:rPr>
                <w:rFonts w:eastAsia="Tahoma" w:cs="Tahoma" w:ascii="Tahoma" w:hAnsi="Tahoma"/>
                <w:b/>
                <w:bCs/>
              </w:rPr>
              <w:t>ΑΠΑΝΤΗΣΗ</w:t>
            </w:r>
          </w:p>
        </w:tc>
        <w:tc>
          <w:tcPr>
            <w:tcW w:w="17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jc w:val="center"/>
              <w:rPr>
                <w:rFonts w:ascii="Tahoma" w:hAnsi="Tahoma" w:eastAsia="Tahoma" w:cs="Tahoma"/>
                <w:color w:val="000000"/>
              </w:rPr>
            </w:pPr>
            <w:r>
              <w:rPr>
                <w:rFonts w:eastAsia="Tahoma" w:cs="Tahoma" w:ascii="Tahoma" w:hAnsi="Tahoma"/>
                <w:b/>
                <w:bCs/>
                <w:color w:val="000000"/>
              </w:rPr>
              <w:t>ΠΑΡΑΠΟΜΠΗ</w:t>
            </w:r>
          </w:p>
          <w:p>
            <w:pPr>
              <w:pStyle w:val="Normal"/>
              <w:spacing w:before="0" w:after="120"/>
              <w:jc w:val="center"/>
              <w:rPr>
                <w:rFonts w:ascii="Tahoma" w:hAnsi="Tahoma" w:eastAsia="Tahoma" w:cs="Tahoma"/>
                <w:b/>
                <w:bCs/>
                <w:color w:val="000000"/>
              </w:rPr>
            </w:pPr>
            <w:r>
              <w:rPr>
                <w:rFonts w:eastAsia="Tahoma" w:cs="Tahoma" w:ascii="Tahoma" w:hAnsi="Tahoma"/>
                <w:b/>
                <w:bCs/>
              </w:rPr>
              <w:t>ΤΕΚΜΗΡΙΩΣΗΣ</w:t>
            </w:r>
          </w:p>
        </w:tc>
      </w:tr>
      <w:tr>
        <w:trPr>
          <w:trHeight w:val="179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ενσωματωμένο το </w:t>
            </w:r>
            <w:r>
              <w:rPr>
                <w:rFonts w:eastAsia="Tahoma" w:cs="Tahoma" w:ascii="Tahoma" w:hAnsi="Tahoma"/>
                <w:b/>
                <w:bCs/>
                <w:color w:val="000000"/>
                <w:lang w:val="el-GR"/>
              </w:rPr>
              <w:t xml:space="preserve">Θεσμικό Πλαίσιο του Υπ. Εσωτερικών (Γεν. Γραμματεία  Διοικητικής Ανασυγκρότησης </w:t>
            </w:r>
            <w:r>
              <w:rPr>
                <w:rFonts w:eastAsia="Tahoma" w:cs="Tahoma" w:ascii="Tahoma" w:hAnsi="Tahoma"/>
                <w:color w:val="000000"/>
                <w:lang w:val="el-GR"/>
              </w:rPr>
              <w:t xml:space="preserve">για τις κινήσεις, καταναλώσεις καυσίμων κλπ. (υπερκαταναλώσεις, αναφορές στις υπερκείμενες Αρχές όπως αρ.  1450/550/82  και  ΓΥ 2226/90  Αποφάσεις  του  Υπ. Προεδρίας της Κυβέρνησης κλπ),  καθώς και την Αριθ.οικ…543/5543/2-3-2000 Κ.Υ.Α. </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25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εκδίδει τα </w:t>
            </w:r>
            <w:r>
              <w:rPr>
                <w:rFonts w:eastAsia="Tahoma" w:cs="Tahoma" w:ascii="Tahoma" w:hAnsi="Tahoma"/>
                <w:b/>
                <w:bCs/>
                <w:color w:val="000000"/>
                <w:lang w:val="el-GR"/>
              </w:rPr>
              <w:t>αιτήματα έγκρισης για τις εκτός έδρας μετακινήσεις προς την Αποκεντρωμένη Διοίκηση</w:t>
            </w:r>
            <w:r>
              <w:rPr>
                <w:rFonts w:eastAsia="Tahoma" w:cs="Tahoma" w:ascii="Tahoma" w:hAnsi="Tahoma"/>
                <w:color w:val="000000"/>
                <w:lang w:val="el-GR"/>
              </w:rPr>
              <w:t xml:space="preserve">, καθώς και για κατ’ εξαίρεση οδήγηση υπηρεσιακών οχημάτων (άρ. 3ιβ και άρ. 5 παρ.3 Κ.Υ.Α. 129/2534). </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34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εκδίδει </w:t>
            </w:r>
            <w:r>
              <w:rPr>
                <w:rFonts w:eastAsia="Tahoma" w:cs="Tahoma" w:ascii="Tahoma" w:hAnsi="Tahoma"/>
                <w:b/>
                <w:bCs/>
                <w:color w:val="000000"/>
                <w:lang w:val="el-GR"/>
              </w:rPr>
              <w:t>επικαιροποιημένο Μητρώο Κρατικών Οχημάτων</w:t>
            </w:r>
            <w:r>
              <w:rPr>
                <w:rFonts w:eastAsia="Tahoma" w:cs="Tahoma" w:ascii="Tahoma" w:hAnsi="Tahoma"/>
                <w:color w:val="000000"/>
                <w:lang w:val="el-GR"/>
              </w:rPr>
              <w:t xml:space="preserve"> (σύμφωνα με την εγκύκλιο </w:t>
            </w:r>
            <w:r>
              <w:rPr>
                <w:rFonts w:eastAsia="Tahoma" w:cs="Tahoma" w:ascii="Tahoma" w:hAnsi="Tahoma"/>
                <w:b/>
                <w:bCs/>
                <w:color w:val="000000"/>
                <w:lang w:val="el-GR"/>
              </w:rPr>
              <w:t>18/8/2018 αριθ. πρωτ. 618/31341/30-8-2018 του Υπουργείου Διοικητικής Μεταρρύθμισης</w:t>
            </w:r>
            <w:r>
              <w:rPr>
                <w:rFonts w:eastAsia="Tahoma" w:cs="Tahoma" w:ascii="Tahoma" w:hAnsi="Tahoma"/>
                <w:color w:val="000000"/>
                <w:lang w:val="el-GR"/>
              </w:rPr>
              <w:t>) για την υποχρέωση αποστολής ειδικών λεπτομερών αναφορών κόστους κλπ.</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7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εκδίδει </w:t>
            </w:r>
            <w:r>
              <w:rPr>
                <w:rFonts w:eastAsia="Tahoma" w:cs="Tahoma" w:ascii="Tahoma" w:hAnsi="Tahoma"/>
                <w:b/>
                <w:bCs/>
                <w:color w:val="000000"/>
                <w:lang w:val="el-GR"/>
              </w:rPr>
              <w:t>Μηνιαία Κατάσταση Κίνησης Οχήματος με ανάλυση χλμ και καυσίμου</w:t>
            </w:r>
            <w:r>
              <w:rPr>
                <w:rFonts w:eastAsia="Tahoma" w:cs="Tahoma" w:ascii="Tahoma" w:hAnsi="Tahoma"/>
                <w:color w:val="000000"/>
                <w:lang w:val="el-GR"/>
              </w:rPr>
              <w:t xml:space="preserve">. (Πίνακας Αυτοκινήτων και ποσότητας καυσίμων καθ' υπέρβαση του μηνιαίου ανώτατου ορίου όπως ορίστηκε από τις αρ. 1450/550/82 κσι ΓΥ 2226/90 Αποφάσεις του Υπουργού Προεδρίας της Κυβέρνησης) προς την Αποκεντρωμένη Διοίκηση για έγκριση υπερκατανάλωσης. </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502"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εκδίδονται όλα τα </w:t>
            </w:r>
            <w:r>
              <w:rPr>
                <w:rFonts w:eastAsia="Tahoma" w:cs="Tahoma" w:ascii="Tahoma" w:hAnsi="Tahoma"/>
                <w:b/>
                <w:bCs/>
                <w:color w:val="000000"/>
                <w:lang w:val="el-GR"/>
              </w:rPr>
              <w:t>προβλεπόμενα έντυπα επισκευής ή συντήρησης</w:t>
            </w:r>
            <w:r>
              <w:rPr>
                <w:rFonts w:eastAsia="Tahoma" w:cs="Tahoma" w:ascii="Tahoma" w:hAnsi="Tahoma"/>
                <w:color w:val="000000"/>
                <w:lang w:val="el-GR"/>
              </w:rPr>
              <w:t xml:space="preserve"> του οχήματος όπως Διαπίστωση Βλάβης, Εντολή Επισκευής-Συντήρησης, Εντολή Ανάθεσης, Δελτίο Τεχνικής Επιθεώρησης και επισκευής εντός και εκτός Φορέα, Δελτία Τεχνικών Ελέγχων, Πρακτικά παραλαβής και καλής εκτέλεσης, Τεκμηριωμένο αίτημα κλπ.</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43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γίνεται </w:t>
            </w:r>
            <w:r>
              <w:rPr>
                <w:rFonts w:eastAsia="Tahoma" w:cs="Tahoma" w:ascii="Tahoma" w:hAnsi="Tahoma"/>
                <w:b/>
                <w:bCs/>
                <w:color w:val="000000"/>
                <w:lang w:val="el-GR"/>
              </w:rPr>
              <w:t>Αυτόματη ενημέρωση της Βάσης Δεδομένων</w:t>
            </w:r>
            <w:r>
              <w:rPr>
                <w:rFonts w:eastAsia="Tahoma" w:cs="Tahoma" w:ascii="Tahoma" w:hAnsi="Tahoma"/>
                <w:color w:val="000000"/>
                <w:lang w:val="el-GR"/>
              </w:rPr>
              <w:t xml:space="preserve"> με ανταλλακτικά, εργασίες, τιμές κλπ από Έκτακτες βλάβες και Προγραμματισμένες συντηρήσεις μέσω </w:t>
            </w:r>
            <w:r>
              <w:rPr>
                <w:rFonts w:eastAsia="Tahoma" w:cs="Tahoma" w:ascii="Tahoma" w:hAnsi="Tahoma"/>
                <w:color w:val="000000"/>
              </w:rPr>
              <w:t>excel</w:t>
            </w:r>
            <w:r>
              <w:rPr>
                <w:rFonts w:eastAsia="Tahoma" w:cs="Tahoma" w:ascii="Tahoma" w:hAnsi="Tahoma"/>
                <w:color w:val="000000"/>
                <w:lang w:val="el-GR"/>
              </w:rPr>
              <w:t xml:space="preserve"> με συγκεκριμένη γραμμογράφηση (</w:t>
            </w:r>
            <w:r>
              <w:rPr>
                <w:rFonts w:eastAsia="Tahoma" w:cs="Tahoma" w:ascii="Tahoma" w:hAnsi="Tahoma"/>
                <w:color w:val="000000"/>
              </w:rPr>
              <w:t>layout</w:t>
            </w:r>
            <w:r>
              <w:rPr>
                <w:rFonts w:eastAsia="Tahoma" w:cs="Tahoma" w:ascii="Tahoma" w:hAnsi="Tahoma"/>
                <w:color w:val="000000"/>
                <w:lang w:val="el-GR"/>
              </w:rPr>
              <w:t>), για αποφυγή λαθών και χρονοβόρας πληκτρ</w:t>
            </w:r>
            <w:r>
              <w:rPr>
                <w:rFonts w:eastAsia="Tahoma" w:cs="Tahoma" w:ascii="Tahoma" w:hAnsi="Tahoma"/>
                <w:color w:val="000000"/>
              </w:rPr>
              <w:t>o</w:t>
            </w:r>
            <w:r>
              <w:rPr>
                <w:rFonts w:eastAsia="Tahoma" w:cs="Tahoma" w:ascii="Tahoma" w:hAnsi="Tahoma"/>
                <w:color w:val="000000"/>
                <w:lang w:val="el-GR"/>
              </w:rPr>
              <w:t xml:space="preserve">λόγησης. </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γίνεται</w:t>
            </w:r>
            <w:r>
              <w:rPr>
                <w:rFonts w:eastAsia="Tahoma" w:cs="Tahoma" w:ascii="Tahoma" w:hAnsi="Tahoma"/>
                <w:b/>
                <w:bCs/>
                <w:color w:val="000000"/>
                <w:lang w:val="el-GR"/>
              </w:rPr>
              <w:t xml:space="preserve"> εγκατάσταση νέων εκδόσεων</w:t>
            </w:r>
            <w:r>
              <w:rPr>
                <w:rFonts w:eastAsia="Tahoma" w:cs="Tahoma" w:ascii="Tahoma" w:hAnsi="Tahoma"/>
                <w:color w:val="000000"/>
                <w:lang w:val="el-GR"/>
              </w:rPr>
              <w:t xml:space="preserve"> του λογισμικού </w:t>
            </w:r>
            <w:r>
              <w:rPr>
                <w:rFonts w:eastAsia="Tahoma" w:cs="Tahoma" w:ascii="Tahoma" w:hAnsi="Tahoma"/>
                <w:b/>
                <w:bCs/>
                <w:color w:val="000000"/>
                <w:lang w:val="el-GR"/>
              </w:rPr>
              <w:t>για κάθε μικρή ή μεγάλη αλλαγή του Θεσμικού Πλαισίου</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ειδική επιλογή και διαχείριση για τους </w:t>
            </w:r>
            <w:r>
              <w:rPr>
                <w:rFonts w:eastAsia="Tahoma" w:cs="Tahoma" w:ascii="Tahoma" w:hAnsi="Tahoma"/>
                <w:b/>
                <w:bCs/>
                <w:color w:val="000000"/>
                <w:lang w:val="el-GR"/>
              </w:rPr>
              <w:t>κατ’ εξαίρεση οδηγούς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8"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w:t>
            </w:r>
            <w:r>
              <w:rPr>
                <w:rFonts w:eastAsia="Tahoma" w:cs="Tahoma" w:ascii="Tahoma" w:hAnsi="Tahoma"/>
                <w:b/>
                <w:bCs/>
                <w:color w:val="000000"/>
                <w:lang w:val="el-GR"/>
              </w:rPr>
              <w:t>παρακολούθηση υπολειπόμενης ποσότητας κατανάλωσης σε πραγματικό χρόνο</w:t>
            </w:r>
            <w:r>
              <w:rPr>
                <w:rFonts w:eastAsia="Tahoma" w:cs="Tahoma" w:ascii="Tahoma" w:hAnsi="Tahoma"/>
                <w:color w:val="000000"/>
                <w:lang w:val="el-GR"/>
              </w:rPr>
              <w:t xml:space="preserve"> κατά την έκδοση εντολής Τροφοδοσίας Οχήματος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8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γίνεται Προγραμματισμός ΚΕΚ, ΚΤΕΟ, Πιστοποιητικών και Λοιπών Ελέγχων </w:t>
            </w:r>
            <w:r>
              <w:rPr>
                <w:rFonts w:eastAsia="Tahoma" w:cs="Tahoma" w:ascii="Tahoma" w:hAnsi="Tahoma"/>
                <w:b/>
                <w:bCs/>
                <w:color w:val="000000"/>
                <w:lang w:val="el-GR"/>
              </w:rPr>
              <w:t>με Αυτόματη Εισαγωγή Επόμενων Ελέγχων ΚΤΕΟ, ΚΕΚ</w:t>
            </w:r>
            <w:r>
              <w:rPr>
                <w:rFonts w:eastAsia="Tahoma" w:cs="Tahoma" w:ascii="Tahoma" w:hAnsi="Tahoma"/>
                <w:color w:val="000000"/>
                <w:lang w:val="el-GR"/>
              </w:rPr>
              <w:t xml:space="preserve"> κ.α.</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16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w:t>
            </w:r>
            <w:r>
              <w:rPr>
                <w:rFonts w:eastAsia="Tahoma" w:cs="Tahoma" w:ascii="Tahoma" w:hAnsi="Tahoma"/>
                <w:b/>
                <w:bCs/>
                <w:color w:val="000000"/>
                <w:lang w:val="el-GR"/>
              </w:rPr>
              <w:t>μηνιαία Απεικόνιση σε Ημερολογιακή μορφή όλων των Ενεργειών των Οχημάτων</w:t>
            </w:r>
            <w:r>
              <w:rPr>
                <w:rFonts w:eastAsia="Tahoma" w:cs="Tahoma" w:ascii="Tahoma" w:hAnsi="Tahoma"/>
                <w:color w:val="000000"/>
                <w:lang w:val="el-GR"/>
              </w:rPr>
              <w:t>.(ΚΤΕΟ, ΚΕΚ, Πιστοποιήσεις, Προγραμματισμένες επισκευές-συντηρήσεις, Ασφάλειες, Τέλη κλπ)</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w:t>
            </w:r>
            <w:r>
              <w:rPr>
                <w:rFonts w:eastAsia="Tahoma" w:cs="Tahoma" w:ascii="Tahoma" w:hAnsi="Tahoma"/>
                <w:b/>
                <w:bCs/>
                <w:color w:val="000000"/>
                <w:lang w:val="el-GR"/>
              </w:rPr>
              <w:t xml:space="preserve">μαζική έκδοση Εντολών-Κινήσεων </w:t>
            </w:r>
            <w:r>
              <w:rPr>
                <w:rFonts w:eastAsia="Tahoma" w:cs="Tahoma" w:ascii="Tahoma" w:hAnsi="Tahoma"/>
                <w:color w:val="000000"/>
                <w:lang w:val="el-GR"/>
              </w:rPr>
              <w:t>(Δελτία Κίνησης-Διαταγών Πορείας) εκτός της ημερήσιας και εβδομαδιαίας.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92"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γίνεται </w:t>
            </w:r>
            <w:r>
              <w:rPr>
                <w:rFonts w:eastAsia="Tahoma" w:cs="Tahoma" w:ascii="Tahoma" w:hAnsi="Tahoma"/>
                <w:b/>
                <w:bCs/>
                <w:color w:val="000000"/>
                <w:lang w:val="el-GR"/>
              </w:rPr>
              <w:t>μαζικά η εισαγωγή Χιλιομέτρων Κίνησης και Ωρών Λειτουργίας</w:t>
            </w:r>
            <w:r>
              <w:rPr>
                <w:rFonts w:eastAsia="Tahoma" w:cs="Tahoma" w:ascii="Tahoma" w:hAnsi="Tahoma"/>
                <w:color w:val="000000"/>
                <w:lang w:val="el-GR"/>
              </w:rPr>
              <w:t xml:space="preserve"> ανά ημερομηνία ή και όχημα</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2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rPr>
            </w:pPr>
            <w:r>
              <w:rPr>
                <w:rFonts w:eastAsia="Tahoma" w:cs="Tahoma" w:ascii="Tahoma" w:hAnsi="Tahoma"/>
                <w:color w:val="000000"/>
                <w:lang w:val="el-GR"/>
              </w:rPr>
              <w:t xml:space="preserve">Να υπάρχει δυνατότητα </w:t>
            </w:r>
            <w:r>
              <w:rPr>
                <w:rFonts w:eastAsia="Tahoma" w:cs="Tahoma" w:ascii="Tahoma" w:hAnsi="Tahoma"/>
                <w:b/>
                <w:bCs/>
                <w:color w:val="000000"/>
                <w:lang w:val="el-GR"/>
              </w:rPr>
              <w:t>μαζικής ενημέρωσης τιμών καυσίμων μέσω του «Παρατηρητηρίου Τιμών»</w:t>
            </w:r>
            <w:r>
              <w:rPr>
                <w:rFonts w:eastAsia="Tahoma" w:cs="Tahoma" w:ascii="Tahoma" w:hAnsi="Tahoma"/>
                <w:color w:val="000000"/>
                <w:lang w:val="el-GR"/>
              </w:rPr>
              <w:t xml:space="preserve"> σύμφωνα με την Γεν. </w:t>
            </w:r>
            <w:r>
              <w:rPr>
                <w:rFonts w:eastAsia="Tahoma" w:cs="Tahoma" w:ascii="Tahoma" w:hAnsi="Tahoma"/>
                <w:color w:val="000000"/>
              </w:rPr>
              <w:t>Γραμματείας Βιομηχανίας του Υπ. Ανάπτυξης &amp; Επενδύσεων.</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δυνατότητα σύνδεσης-επέκτασης με </w:t>
            </w:r>
            <w:r>
              <w:rPr>
                <w:rFonts w:eastAsia="Tahoma" w:cs="Tahoma" w:ascii="Tahoma" w:hAnsi="Tahoma"/>
                <w:b/>
                <w:bCs/>
                <w:color w:val="000000"/>
                <w:lang w:val="el-GR"/>
              </w:rPr>
              <w:t>βαρδιολόγιο</w:t>
            </w:r>
            <w:r>
              <w:rPr>
                <w:rFonts w:eastAsia="Tahoma" w:cs="Tahoma" w:ascii="Tahoma" w:hAnsi="Tahoma"/>
                <w:color w:val="000000"/>
                <w:lang w:val="el-GR"/>
              </w:rPr>
              <w:t xml:space="preserve"> οδηγών και πληρωμάτων για τον προγραμματισμό των κινήσεων</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προαιρετικό</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2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δυνατότητα σύνδεσης-επέκτασης με υποεφαρμογές παρακολούθησης </w:t>
            </w:r>
            <w:r>
              <w:rPr>
                <w:rFonts w:eastAsia="Tahoma" w:cs="Tahoma" w:ascii="Tahoma" w:hAnsi="Tahoma"/>
                <w:b/>
                <w:bCs/>
                <w:color w:val="000000"/>
                <w:lang w:val="el-GR"/>
              </w:rPr>
              <w:t>αποθήκης ανταλλακτικών-καυσίμων και προμηθευτών-συμβάσεων</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προαιρετικό</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αυτοματοποιημένη ενημέρωση για τις ημερομηνίες λήξης ή / και ανανέωσης εγγράφων οχημάτων και οδηγών</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δυνατότητα σύνδεσης με εφαρμογή </w:t>
            </w:r>
            <w:r>
              <w:rPr>
                <w:rFonts w:eastAsia="Tahoma" w:cs="Tahoma" w:ascii="Tahoma" w:hAnsi="Tahoma"/>
                <w:b/>
                <w:bCs/>
                <w:color w:val="000000"/>
                <w:lang w:val="el-GR"/>
              </w:rPr>
              <w:t>τηλεματικής</w:t>
            </w:r>
            <w:r>
              <w:rPr>
                <w:rFonts w:eastAsia="Tahoma" w:cs="Tahoma" w:ascii="Tahoma" w:hAnsi="Tahoma"/>
                <w:color w:val="000000"/>
                <w:lang w:val="el-GR"/>
              </w:rPr>
              <w:t xml:space="preserve"> για την αυτόματη εισαγωγή στοιχείων στην κίνηση</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προαιρετικό</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Διαχείριση Συμβάντων (Ζημίες – Ατυχήματα – Κλήσεις Τροχαίας).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00" w:hRule="atLeast"/>
        </w:trPr>
        <w:tc>
          <w:tcPr>
            <w:tcW w:w="52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Ανάλυση Δαπανών σε </w:t>
            </w:r>
            <w:r>
              <w:rPr>
                <w:rFonts w:eastAsia="Tahoma" w:cs="Tahoma" w:ascii="Tahoma" w:hAnsi="Tahoma"/>
                <w:b/>
                <w:bCs/>
                <w:color w:val="000000"/>
                <w:lang w:val="el-GR"/>
              </w:rPr>
              <w:t>Κέντρα Κόστους</w:t>
            </w:r>
            <w:r>
              <w:rPr>
                <w:rFonts w:eastAsia="Tahoma" w:cs="Tahoma" w:ascii="Tahoma" w:hAnsi="Tahoma"/>
                <w:color w:val="000000"/>
                <w:lang w:val="el-GR"/>
              </w:rPr>
              <w:t xml:space="preserve"> </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00" w:hRule="atLeast"/>
        </w:trPr>
        <w:tc>
          <w:tcPr>
            <w:tcW w:w="52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Εκτύπωση </w:t>
            </w:r>
            <w:r>
              <w:rPr>
                <w:rFonts w:eastAsia="Tahoma" w:cs="Tahoma" w:ascii="Tahoma" w:hAnsi="Tahoma"/>
                <w:b/>
                <w:bCs/>
                <w:color w:val="000000"/>
                <w:lang w:val="el-GR"/>
              </w:rPr>
              <w:t>Φορτίων-Ζυγολογίων</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00" w:hRule="atLeast"/>
        </w:trPr>
        <w:tc>
          <w:tcPr>
            <w:tcW w:w="52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Προγραμματισμός πληρωμών</w:t>
            </w:r>
            <w:r>
              <w:rPr>
                <w:rFonts w:eastAsia="Tahoma" w:cs="Tahoma" w:ascii="Tahoma" w:hAnsi="Tahoma"/>
                <w:b/>
                <w:bCs/>
                <w:color w:val="000000"/>
                <w:lang w:val="el-GR"/>
              </w:rPr>
              <w:t xml:space="preserve"> τελών κυκλοφορίας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Προγραμματισμός πληρωμών </w:t>
            </w:r>
            <w:r>
              <w:rPr>
                <w:rFonts w:eastAsia="Tahoma" w:cs="Tahoma" w:ascii="Tahoma" w:hAnsi="Tahoma"/>
                <w:b/>
                <w:bCs/>
                <w:color w:val="000000"/>
                <w:lang w:val="el-GR"/>
              </w:rPr>
              <w:t>ασφαλίστρων</w:t>
            </w:r>
            <w:r>
              <w:rPr>
                <w:rFonts w:eastAsia="Tahoma" w:cs="Tahoma" w:ascii="Tahoma" w:hAnsi="Tahoma"/>
                <w:color w:val="000000"/>
                <w:lang w:val="el-GR"/>
              </w:rPr>
              <w:t xml:space="preserve"> καθώς και διαχείριση </w:t>
            </w:r>
            <w:r>
              <w:rPr>
                <w:rFonts w:eastAsia="Tahoma" w:cs="Tahoma" w:ascii="Tahoma" w:hAnsi="Tahoma"/>
                <w:b/>
                <w:bCs/>
                <w:color w:val="000000"/>
                <w:lang w:val="el-GR"/>
              </w:rPr>
              <w:t>δηλώσεων ατυχήματος.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δυνατότητα σύνδεσης με εφαρμογή </w:t>
            </w:r>
            <w:r>
              <w:rPr>
                <w:rFonts w:eastAsia="Tahoma" w:cs="Tahoma" w:ascii="Tahoma" w:hAnsi="Tahoma"/>
                <w:b/>
                <w:bCs/>
                <w:color w:val="000000"/>
                <w:lang w:val="el-GR"/>
              </w:rPr>
              <w:t xml:space="preserve">Εισροών / Εκροών </w:t>
            </w:r>
            <w:r>
              <w:rPr>
                <w:rFonts w:eastAsia="Tahoma" w:cs="Tahoma" w:ascii="Tahoma" w:hAnsi="Tahoma"/>
                <w:color w:val="000000"/>
                <w:lang w:val="el-GR"/>
              </w:rPr>
              <w:t>για την αυτόματη εισαγωγή στοιχείων στην κίνηση</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προαιρετικό</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53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βγάζε</w:t>
            </w:r>
            <w:r>
              <w:rPr>
                <w:rFonts w:eastAsia="Tahoma" w:cs="Tahoma" w:ascii="Tahoma" w:hAnsi="Tahoma"/>
                <w:b/>
                <w:bCs/>
                <w:color w:val="000000"/>
                <w:lang w:val="el-GR"/>
              </w:rPr>
              <w:t xml:space="preserve">ι </w:t>
            </w:r>
            <w:r>
              <w:rPr>
                <w:rFonts w:eastAsia="Tahoma" w:cs="Tahoma" w:ascii="Tahoma" w:hAnsi="Tahoma"/>
                <w:b/>
                <w:bCs/>
                <w:color w:val="000000"/>
              </w:rPr>
              <w:t>alerts</w:t>
            </w:r>
            <w:r>
              <w:rPr>
                <w:rFonts w:eastAsia="Tahoma" w:cs="Tahoma" w:ascii="Tahoma" w:hAnsi="Tahoma"/>
                <w:b/>
                <w:bCs/>
                <w:color w:val="000000"/>
                <w:lang w:val="el-GR"/>
              </w:rPr>
              <w:t xml:space="preserve"> </w:t>
            </w:r>
            <w:r>
              <w:rPr>
                <w:rFonts w:eastAsia="Tahoma" w:cs="Tahoma" w:ascii="Tahoma" w:hAnsi="Tahoma"/>
                <w:color w:val="000000"/>
                <w:lang w:val="el-GR"/>
              </w:rPr>
              <w:t>(αυτόματες ειδοποιήσεις μέσω του Συστήματος) για διευκόλυνση των χειριστών στη διαχείριση ανελαστικών εκκρεμοτήτων (</w:t>
            </w:r>
            <w:r>
              <w:rPr>
                <w:rFonts w:eastAsia="Tahoma" w:cs="Tahoma" w:ascii="Tahoma" w:hAnsi="Tahoma"/>
                <w:color w:val="000000"/>
              </w:rPr>
              <w:t>service</w:t>
            </w:r>
            <w:r>
              <w:rPr>
                <w:rFonts w:eastAsia="Tahoma" w:cs="Tahoma" w:ascii="Tahoma" w:hAnsi="Tahoma"/>
                <w:color w:val="000000"/>
                <w:lang w:val="el-GR"/>
              </w:rPr>
              <w:t xml:space="preserve">, </w:t>
            </w:r>
            <w:r>
              <w:rPr>
                <w:rFonts w:eastAsia="Tahoma" w:cs="Tahoma" w:ascii="Tahoma" w:hAnsi="Tahoma"/>
                <w:color w:val="000000"/>
              </w:rPr>
              <w:t>KTEO</w:t>
            </w:r>
            <w:r>
              <w:rPr>
                <w:rFonts w:eastAsia="Tahoma" w:cs="Tahoma" w:ascii="Tahoma" w:hAnsi="Tahoma"/>
                <w:color w:val="000000"/>
                <w:lang w:val="el-GR"/>
              </w:rPr>
              <w:t>, διπλώματα, ασφάλιστρα, τέλη κλπ)</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κεντρική εφαρμογή διαχείρισης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443"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"Διαχείρισης Αυτοκινήτων-Οδηγών". Η ενότητα να  περιλαμβάνει όλες τις βασικές πληροφορίες των Κρατικών Αυτοκινήτων και των οδηγών που απαρτίζουν το Γραφείο κίνησης, όπως:</w:t>
            </w:r>
            <w:r>
              <w:rPr>
                <w:lang w:val="el-GR"/>
              </w:rPr>
              <w:br/>
            </w:r>
            <w:r>
              <w:rPr>
                <w:rFonts w:eastAsia="Tahoma" w:cs="Tahoma" w:ascii="Tahoma" w:hAnsi="Tahoma"/>
                <w:color w:val="000000"/>
                <w:lang w:val="el-GR"/>
              </w:rPr>
              <w:t>Καρτέλα Οχήματος: Τεχνικά Στοιχεία, Αναλώσιμα - Ανταλλακτικά, Οδηγίες Συντήρησης / Λίπανσης, Οδηγοί, Ιστορικό Δρομολογίων, Συντήρηση - Επισκευές (Βιβλίο Συντήρησης),</w:t>
            </w:r>
            <w:r>
              <w:rPr>
                <w:lang w:val="el-GR"/>
              </w:rPr>
              <w:br/>
            </w:r>
            <w:r>
              <w:rPr>
                <w:rFonts w:eastAsia="Tahoma" w:cs="Tahoma" w:ascii="Tahoma" w:hAnsi="Tahoma"/>
                <w:color w:val="000000"/>
                <w:lang w:val="el-GR"/>
              </w:rPr>
              <w:t>Κατανάλωση καυσίμων, Προγραμματισμένες Εργασίες, Ασφάλειες, Ιστορικό Συμβάντων (Ζημιές - Ατυχήματα), Φάκελοςταχογράφων, Ηλεκτρονικός Φάκελος, Μητρώο Ανταλλακτικών, Μητρώο Παρελκόμενων.</w:t>
            </w:r>
            <w:r>
              <w:rPr>
                <w:lang w:val="el-GR"/>
              </w:rPr>
              <w:br/>
            </w:r>
            <w:r>
              <w:rPr>
                <w:rFonts w:eastAsia="Tahoma" w:cs="Tahoma" w:ascii="Tahoma" w:hAnsi="Tahoma"/>
                <w:color w:val="000000"/>
                <w:lang w:val="el-GR"/>
              </w:rPr>
              <w:t>Μητρώο Προσωπικού: Προσωπικά Στοιχεία, Κατ’ εξαίρεση οδηγοί, Χρεωμένα Οχήματα, Άδειες - Διπλώματα, Ιστορικό Δρομολογίων, Ιστορικό Συμβάντων (Κλήσεις-Ατυχήματα),</w:t>
            </w:r>
            <w:r>
              <w:rPr>
                <w:lang w:val="el-GR"/>
              </w:rPr>
              <w:br/>
            </w:r>
            <w:r>
              <w:rPr>
                <w:rFonts w:eastAsia="Tahoma" w:cs="Tahoma" w:ascii="Tahoma" w:hAnsi="Tahoma"/>
                <w:color w:val="000000"/>
                <w:lang w:val="el-GR"/>
              </w:rPr>
              <w:t>Ηλεκτρονικός Φάκελος.</w:t>
            </w:r>
            <w:r>
              <w:rPr>
                <w:lang w:val="el-GR"/>
              </w:rPr>
              <w:br/>
            </w:r>
            <w:r>
              <w:rPr>
                <w:rFonts w:eastAsia="Tahoma" w:cs="Tahoma" w:ascii="Tahoma" w:hAnsi="Tahoma"/>
                <w:color w:val="000000"/>
                <w:lang w:val="el-GR"/>
              </w:rPr>
              <w:t xml:space="preserve">Επιπλέον: </w:t>
            </w:r>
            <w:r>
              <w:rPr>
                <w:rFonts w:eastAsia="Tahoma" w:cs="Tahoma" w:ascii="Tahoma" w:hAnsi="Tahoma"/>
                <w:color w:val="000000"/>
              </w:rPr>
              <w:t>STATUS</w:t>
            </w:r>
            <w:r>
              <w:rPr>
                <w:rFonts w:eastAsia="Tahoma" w:cs="Tahoma" w:ascii="Tahoma" w:hAnsi="Tahoma"/>
                <w:color w:val="000000"/>
                <w:lang w:val="el-GR"/>
              </w:rPr>
              <w:t xml:space="preserve"> Οχημάτων διαχείριση-έλεγχος κατάστασης των οχημάτων, Χρεωστικά Οχημάτων-Οδηγών, Ληξιάρια αδειών-διπλωμάτων οδήγησης, Ληξιάριο Ανταλλακτικών –</w:t>
            </w:r>
            <w:r>
              <w:rPr>
                <w:lang w:val="el-GR"/>
              </w:rPr>
              <w:br/>
            </w:r>
            <w:r>
              <w:rPr>
                <w:rFonts w:eastAsia="Tahoma" w:cs="Tahoma" w:ascii="Tahoma" w:hAnsi="Tahoma"/>
                <w:color w:val="000000"/>
                <w:lang w:val="el-GR"/>
              </w:rPr>
              <w:t>Παρελκόμενων και Ημερολογιακή Απεικόνισή της λήξης τους.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415"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"Ημερήσιες Εργασίες Γραφείου Κίνησης Κρατικών Αυτοκινήτων". Σε αυτήν την ενότητα βρίσκονται όλες οι διαδικασίες κίνησης, διαχείρισης καυσίμων και καταγραφής των συμβάντων των Κρατικών Αυτοκινήτων, όπως:</w:t>
            </w:r>
            <w:r>
              <w:rPr>
                <w:lang w:val="el-GR"/>
              </w:rPr>
              <w:br/>
            </w:r>
            <w:r>
              <w:rPr>
                <w:rFonts w:eastAsia="Tahoma" w:cs="Tahoma" w:ascii="Tahoma" w:hAnsi="Tahoma"/>
                <w:color w:val="000000"/>
                <w:lang w:val="el-GR"/>
              </w:rPr>
              <w:t>Διαχείριση Δρομολογίων, Εντολές Κίνησης (Δ. Κίνησης- Δ.Πορείας), Εβδομαδιαίες Εντολές Κίνησης, Ημερολόγιο Κινήσεων (Βιβλίο Κίνησης), Αντιγραφή Εντολών Κινήσεων με Μαζική Έκδοση και Πολλαπλή Εκτύπωση, Τρέχουσα Κίνηση, Σύνδεση με Τηλεματική, Ζυγολόγια,</w:t>
            </w:r>
            <w:r>
              <w:rPr>
                <w:lang w:val="el-GR"/>
              </w:rPr>
              <w:br/>
            </w:r>
            <w:r>
              <w:rPr>
                <w:rFonts w:eastAsia="Tahoma" w:cs="Tahoma" w:ascii="Tahoma" w:hAnsi="Tahoma"/>
                <w:color w:val="000000"/>
                <w:lang w:val="el-GR"/>
              </w:rPr>
              <w:t>Τροφοδοσία Οχήματος, Έλεγχος Υπερκατανάλωσης, Πίνακας Υπέρβασης κατανάλωσης για την</w:t>
            </w:r>
            <w:r>
              <w:rPr>
                <w:lang w:val="el-GR"/>
              </w:rPr>
              <w:br/>
            </w:r>
            <w:r>
              <w:rPr>
                <w:rFonts w:eastAsia="Tahoma" w:cs="Tahoma" w:ascii="Tahoma" w:hAnsi="Tahoma"/>
                <w:color w:val="000000"/>
                <w:lang w:val="el-GR"/>
              </w:rPr>
              <w:t>αποκεντρωμένη, Μηνιαία Κατανάλωση, Προβλεπόμενη Μηνιαία Κατανάλωση, Μ.Ο. Κατανάλωσης Καυσίμων, Βεβαίωση Κατανάλωσης, Παρατηρητήριο Τιμών,</w:t>
            </w:r>
            <w:r>
              <w:rPr>
                <w:lang w:val="el-GR"/>
              </w:rPr>
              <w:br/>
            </w:r>
            <w:r>
              <w:rPr>
                <w:rFonts w:eastAsia="Tahoma" w:cs="Tahoma" w:ascii="Tahoma" w:hAnsi="Tahoma"/>
                <w:color w:val="000000"/>
                <w:lang w:val="el-GR"/>
              </w:rPr>
              <w:t>Διαχείριση Συμβάντων, Μηνιαία Κατανάλωση Κίνησης.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797"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"Συντήρηση-Τεχνικοί Έλεγχοι". Ενότητα διαχείρισης όλων των ενεργειών που αφορούν την συντήρηση, τις τυχόν επισκευές των οχημάτων –</w:t>
            </w:r>
            <w:r>
              <w:rPr>
                <w:lang w:val="el-GR"/>
              </w:rPr>
              <w:br/>
            </w:r>
            <w:r>
              <w:rPr>
                <w:rFonts w:eastAsia="Tahoma" w:cs="Tahoma" w:ascii="Tahoma" w:hAnsi="Tahoma"/>
                <w:color w:val="000000"/>
                <w:lang w:val="el-GR"/>
              </w:rPr>
              <w:t>μηχανημάτων έργου και των τεχνικών ελέγχων τους όπως:</w:t>
            </w:r>
            <w:r>
              <w:rPr>
                <w:lang w:val="el-GR"/>
              </w:rPr>
              <w:br/>
            </w:r>
            <w:r>
              <w:rPr>
                <w:rFonts w:eastAsia="Tahoma" w:cs="Tahoma" w:ascii="Tahoma" w:hAnsi="Tahoma"/>
                <w:color w:val="000000"/>
                <w:lang w:val="el-GR"/>
              </w:rPr>
              <w:t>Προγραμματισμός Τακτικής Συντήρησης, Προγραμματισμός ΚΕΚ-ΚΤΕΟ-Λοιπών Ελέγχων, Διαχείριση Επισκευής-Συντήρησης με αυτόματη έκδοση των προβλεπόμενων εντύπων ανάθεσης, Ενημέρωση Βιβλίου Συντήρησης, Ληξιάρια Προγρ/νων Ελέγχων-Συντηρήσεων με έλεγχο Ημερομηνίας, διανυθέντα χλμ-ώρες λειτουργίας για τα Μ.Ε., Έλεγχος Κόστους Εργασιών, Αυτόματη Ενημέρωση ανταλλακτικών εργασιών συντήρησης–βλαβών, Κατάσταση Ελέγχου Συντήρησης (αντ/κά-εργασίες).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1907"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"Περιοδικές Εργασίες Κρατικών Αυτοκινήτων". Ενότητα διαχείρισης λοιπών περιοδικών εργασιών Οχήματος, όπως:</w:t>
            </w:r>
            <w:r>
              <w:rPr>
                <w:lang w:val="el-GR"/>
              </w:rPr>
              <w:br/>
            </w:r>
            <w:r>
              <w:rPr>
                <w:rFonts w:eastAsia="Tahoma" w:cs="Tahoma" w:ascii="Tahoma" w:hAnsi="Tahoma"/>
                <w:color w:val="000000"/>
                <w:lang w:val="el-GR"/>
              </w:rPr>
              <w:t>Τέλη κυκλοφορίας, Ασφάλειες Οχημάτων (Ασφάλιστρα ,Δηλώσεις Ατυχήματος), Χρονικές Δεσμεύσεις Οχημάτων-Οδηγών, Υπενθυμίσεις (</w:t>
            </w:r>
            <w:r>
              <w:rPr>
                <w:rFonts w:eastAsia="Tahoma" w:cs="Tahoma" w:ascii="Tahoma" w:hAnsi="Tahoma"/>
                <w:color w:val="000000"/>
              </w:rPr>
              <w:t>alerts</w:t>
            </w:r>
            <w:r>
              <w:rPr>
                <w:rFonts w:eastAsia="Tahoma" w:cs="Tahoma" w:ascii="Tahoma" w:hAnsi="Tahoma"/>
                <w:color w:val="000000"/>
                <w:lang w:val="el-GR"/>
              </w:rPr>
              <w:t>) με την είσοδο στην εφαρμογή.</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32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"Προμηθευτές – Αποθήκες. Ενότητα Διαχείρισης των Προμηθευτών και των συμβάσεων τους, της αποθήκης και Αποθεμάτων Αναλωσίμων - Ανταλλακτικών, ή/και καυσίμων :Μητρώο Προμηθευτών, Κατάσταση ελέγχου κινήσεων Προμηθευτών, Καταστάσεις Προμηθειών Καυσίμων, Καταστάσεις Προμηθειών Ανταλλακτικών, Διαχείριση</w:t>
            </w:r>
            <w:r>
              <w:rPr>
                <w:lang w:val="el-GR"/>
              </w:rPr>
              <w:br/>
            </w:r>
            <w:r>
              <w:rPr>
                <w:rFonts w:eastAsia="Tahoma" w:cs="Tahoma" w:ascii="Tahoma" w:hAnsi="Tahoma"/>
                <w:color w:val="000000"/>
                <w:lang w:val="el-GR"/>
              </w:rPr>
              <w:t>Αναλωσίμων-Ανταλλακτικών, Κινήσεις Αποθήκης, Κατάσταση Υπολοίπων Ειδών, Έλεγχος Ελαχίστου Αποθέματος, Διαχείριση Κατανάλωσης καυσίμων, συμβάσεις Προμήθειας καυσίμων, Έλεγχος Κινήσεων Ειδών-Κόστους.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προεραιτικό</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968"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αναλυτικό υποσύστημα "Αναζήτηση Πληροφοριών" με λίστες αναφορών. Αφορά Εμφανίσεις-Εκτυπώσεις καταστάσεων με</w:t>
            </w:r>
            <w:r>
              <w:rPr>
                <w:lang w:val="el-GR"/>
              </w:rPr>
              <w:br/>
            </w:r>
            <w:r>
              <w:rPr>
                <w:rFonts w:eastAsia="Tahoma" w:cs="Tahoma" w:ascii="Tahoma" w:hAnsi="Tahoma"/>
                <w:color w:val="000000"/>
                <w:lang w:val="el-GR"/>
              </w:rPr>
              <w:t>ανάλογα φίλτρα επιλογών όπως:</w:t>
            </w:r>
            <w:r>
              <w:rPr>
                <w:lang w:val="el-GR"/>
              </w:rPr>
              <w:br/>
            </w:r>
            <w:r>
              <w:rPr>
                <w:rFonts w:eastAsia="Tahoma" w:cs="Tahoma" w:ascii="Tahoma" w:hAnsi="Tahoma"/>
                <w:color w:val="000000"/>
                <w:lang w:val="el-GR"/>
              </w:rPr>
              <w:t>Μητρώο Κρατικών Αυτοκινήτων (Αποκεντρωμένης Διοίκησης ν.618/31341/30-8-2018.), Ημερολόγιο Οχημάτων-Πληρώματος, Ημερολογιακή Απεικόνιση Ενεργειών Οχημάτων, Χρονικών Δεσμεύσεων, Στατιστικά Κατανάλωσης καυσίμων, Στατιστικά Οχημάτων (Βλάβες –</w:t>
            </w:r>
            <w:r>
              <w:rPr>
                <w:lang w:val="el-GR"/>
              </w:rPr>
              <w:br/>
            </w:r>
            <w:r>
              <w:rPr>
                <w:rFonts w:eastAsia="Tahoma" w:cs="Tahoma" w:ascii="Tahoma" w:hAnsi="Tahoma"/>
                <w:color w:val="000000"/>
                <w:lang w:val="el-GR"/>
              </w:rPr>
              <w:t>Χλμ - Ώρες), Συνολικό Κόστος Χρήσης Οχημάτων, Στατιστικά Οδηγών, Καταστάσεις Οχημάτων, Έλεγχος διαθεσιμότητας Οδηγών, Κόστη Προμηθευτών, Ανάλυση δαπανών σε κέντρα κόστους, Ημερολόγιο Χρονικών Δεσμεύσεων, κ.α.</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368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Να υπάρχει διακριτό υποσύστημα "Παραμετρικά Στοιχεία" για την διαχείριση όλων των παραμέτρων της εφαρμογής. Ενότητα Διαχείρισης όλων των παραμέτρων της εφαρμογής για την διευκόλυνση του χρήστη, όπως: Παραμετροποίηση Οχημάτων, Λοιπές Παραμετροποιήσεις (Περιγραφές δρομολογίων – διευθύνσεων αφετηρίας προορισμού, περιγραφές χώρων στάθμευσης οχημάτων, λίστα περιοδικών εργασιών (Παρ. Κ.Τ.Ε.Ο., Κ.Ε.Κ.), τύποι διπλωμάτων &amp; αδειών, τμήματα και υπηρεσίες Γραφείου Κίνησης, τύποι συμβάντων, τύποι χρονικών δεσμεύσεων, λίστα Δ.Ο.Υ., περιγραφές τύπων συμβάντων, έντυπα δελτίων κίνησης-παραστατικών, κ.α.).</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9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w:t>
            </w:r>
            <w:r>
              <w:rPr>
                <w:rFonts w:eastAsia="Tahoma" w:cs="Tahoma" w:ascii="Tahoma" w:hAnsi="Tahoma"/>
                <w:b/>
                <w:bCs/>
                <w:color w:val="000000"/>
                <w:lang w:val="el-GR"/>
              </w:rPr>
              <w:t>δυνατότητα ελεγχόμενης πρόσβασης</w:t>
            </w:r>
            <w:r>
              <w:rPr>
                <w:rFonts w:eastAsia="Tahoma" w:cs="Tahoma" w:ascii="Tahoma" w:hAnsi="Tahoma"/>
                <w:color w:val="000000"/>
                <w:lang w:val="el-GR"/>
              </w:rPr>
              <w:t xml:space="preserve"> σε συγκεκριμένες ομάδες χρηστών (ανεπτυγμένο Σύστημα Ασφάλειας).</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 xml:space="preserve">Να υπάρχει δυνατότητα </w:t>
            </w:r>
            <w:r>
              <w:rPr>
                <w:rFonts w:eastAsia="Tahoma" w:cs="Tahoma" w:ascii="Tahoma" w:hAnsi="Tahoma"/>
                <w:b/>
                <w:bCs/>
                <w:color w:val="000000"/>
                <w:lang w:val="el-GR"/>
              </w:rPr>
              <w:t>εξαγωγής αναφορών σε αρχεία .</w:t>
            </w:r>
            <w:r>
              <w:rPr>
                <w:rFonts w:eastAsia="Tahoma" w:cs="Tahoma" w:ascii="Tahoma" w:hAnsi="Tahoma"/>
                <w:b/>
                <w:bCs/>
                <w:color w:val="000000"/>
              </w:rPr>
              <w:t>xls</w:t>
            </w:r>
            <w:r>
              <w:rPr>
                <w:rFonts w:eastAsia="Tahoma" w:cs="Tahoma" w:ascii="Tahoma" w:hAnsi="Tahoma"/>
                <w:b/>
                <w:bCs/>
                <w:color w:val="000000"/>
                <w:lang w:val="el-GR"/>
              </w:rPr>
              <w:t>, .</w:t>
            </w:r>
            <w:r>
              <w:rPr>
                <w:rFonts w:eastAsia="Tahoma" w:cs="Tahoma" w:ascii="Tahoma" w:hAnsi="Tahoma"/>
                <w:b/>
                <w:bCs/>
                <w:color w:val="000000"/>
              </w:rPr>
              <w:t>pdf</w:t>
            </w:r>
            <w:r>
              <w:rPr>
                <w:rFonts w:eastAsia="Tahoma" w:cs="Tahoma" w:ascii="Tahoma" w:hAnsi="Tahoma"/>
                <w:b/>
                <w:bCs/>
                <w:color w:val="000000"/>
                <w:lang w:val="el-GR"/>
              </w:rPr>
              <w:t>.</w:t>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t>ΝΑΙ</w:t>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t> </w:t>
            </w:r>
          </w:p>
        </w:tc>
      </w:tr>
      <w:tr>
        <w:trPr>
          <w:trHeight w:val="600" w:hRule="atLeast"/>
        </w:trPr>
        <w:tc>
          <w:tcPr>
            <w:tcW w:w="5215"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r>
          </w:p>
        </w:tc>
        <w:tc>
          <w:tcPr>
            <w:tcW w:w="13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color w:val="000000"/>
              </w:rPr>
            </w:pPr>
            <w:r>
              <w:rPr>
                <w:rFonts w:eastAsia="Tahoma" w:cs="Tahoma" w:ascii="Tahoma" w:hAnsi="Tahoma"/>
                <w:color w:val="000000"/>
              </w:rPr>
            </w:r>
          </w:p>
        </w:tc>
        <w:tc>
          <w:tcPr>
            <w:tcW w:w="137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r>
          </w:p>
        </w:tc>
        <w:tc>
          <w:tcPr>
            <w:tcW w:w="171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pacing w:before="0" w:after="120"/>
              <w:rPr>
                <w:rFonts w:ascii="Tahoma" w:hAnsi="Tahoma" w:eastAsia="Tahoma" w:cs="Tahoma"/>
                <w:color w:val="000000"/>
              </w:rPr>
            </w:pPr>
            <w:r>
              <w:rPr>
                <w:rFonts w:eastAsia="Tahoma" w:cs="Tahoma" w:ascii="Tahoma" w:hAnsi="Tahoma"/>
                <w:color w:val="000000"/>
              </w:rPr>
            </w:r>
          </w:p>
        </w:tc>
      </w:tr>
    </w:tbl>
    <w:p>
      <w:pPr>
        <w:pStyle w:val="Normal"/>
        <w:keepNext w:val="true"/>
        <w:spacing w:before="0" w:after="240"/>
        <w:rPr>
          <w:rFonts w:eastAsia="Calibri"/>
          <w:b/>
          <w:color w:val="000000"/>
        </w:rPr>
      </w:pPr>
      <w:r>
        <w:rPr>
          <w:rFonts w:eastAsia="Calibri"/>
          <w:b/>
          <w:color w:val="000000"/>
        </w:rPr>
      </w:r>
    </w:p>
    <w:p>
      <w:pPr>
        <w:pStyle w:val="Normal"/>
        <w:spacing w:lineRule="auto" w:line="360" w:before="120" w:after="120"/>
        <w:rPr>
          <w:rFonts w:eastAsia="Calibri"/>
          <w:b/>
          <w:color w:val="000000"/>
        </w:rPr>
      </w:pPr>
      <w:r>
        <w:rPr>
          <w:rFonts w:eastAsia="Calibri"/>
          <w:b/>
          <w:color w:val="000000"/>
        </w:rPr>
        <w:t>Εφαρμογή Τηλεματικής διαχείρισης στόλου οχημάτων</w:t>
      </w:r>
    </w:p>
    <w:tbl>
      <w:tblPr>
        <w:tblW w:w="8742"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3085"/>
        <w:gridCol w:w="1276"/>
        <w:gridCol w:w="1330"/>
        <w:gridCol w:w="3051"/>
      </w:tblGrid>
      <w:tr>
        <w:trPr/>
        <w:tc>
          <w:tcPr>
            <w:tcW w:w="3085" w:type="dxa"/>
            <w:tcBorders>
              <w:top w:val="single" w:sz="4" w:space="0" w:color="000001"/>
              <w:start w:val="single" w:sz="4" w:space="0" w:color="000001"/>
              <w:bottom w:val="single" w:sz="4" w:space="0" w:color="000001"/>
              <w:end w:val="single" w:sz="4" w:space="0" w:color="000001"/>
            </w:tcBorders>
            <w:shd w:color="auto" w:fill="D9D9D9" w:themeFill="background1" w:themeFillShade="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ΠΡΟΔΙΑΓΡΑΦΗ</w:t>
            </w:r>
          </w:p>
        </w:tc>
        <w:tc>
          <w:tcPr>
            <w:tcW w:w="1276" w:type="dxa"/>
            <w:tcBorders>
              <w:top w:val="single" w:sz="4" w:space="0" w:color="000001"/>
              <w:start w:val="single" w:sz="4" w:space="0" w:color="000001"/>
              <w:bottom w:val="single" w:sz="4" w:space="0" w:color="000001"/>
              <w:end w:val="single" w:sz="4" w:space="0" w:color="000001"/>
            </w:tcBorders>
            <w:shd w:color="auto" w:fill="D9D9D9" w:themeFill="background1" w:themeFillShade="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ΑΠΑΙΤΗΣΗ</w:t>
            </w:r>
          </w:p>
        </w:tc>
        <w:tc>
          <w:tcPr>
            <w:tcW w:w="1330" w:type="dxa"/>
            <w:tcBorders>
              <w:top w:val="single" w:sz="4" w:space="0" w:color="000001"/>
              <w:start w:val="single" w:sz="4" w:space="0" w:color="000001"/>
              <w:bottom w:val="single" w:sz="4" w:space="0" w:color="000001"/>
              <w:end w:val="single" w:sz="4" w:space="0" w:color="000001"/>
            </w:tcBorders>
            <w:shd w:color="auto" w:fill="D9D9D9" w:themeFill="background1" w:themeFillShade="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ΑΠΑΝΤΗΣΗ</w:t>
            </w:r>
          </w:p>
        </w:tc>
        <w:tc>
          <w:tcPr>
            <w:tcW w:w="3051" w:type="dxa"/>
            <w:tcBorders>
              <w:top w:val="single" w:sz="4" w:space="0" w:color="000001"/>
              <w:start w:val="single" w:sz="4" w:space="0" w:color="000001"/>
              <w:bottom w:val="single" w:sz="4" w:space="0" w:color="000001"/>
              <w:end w:val="single" w:sz="4" w:space="0" w:color="000001"/>
            </w:tcBorders>
            <w:shd w:color="auto" w:fill="D9D9D9" w:themeFill="background1" w:themeFillShade="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ΠΑΡΑΠΟΜΠΗΤΕΚΜΗΡΙΩΣΗΣ</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val="000000"/>
                <w:lang w:val="el-GR"/>
              </w:rPr>
              <w:t>Είναι ολοκληρωμένο σύστημα οργάνωσης και διοίκησης στόλου οχημάτων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color w:val="000000"/>
                <w:lang w:val="el-GR"/>
              </w:rPr>
            </w:pPr>
            <w:r>
              <w:rPr>
                <w:rFonts w:eastAsia="Tahoma" w:cs="Tahoma" w:ascii="Tahoma" w:hAnsi="Tahoma"/>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color w:val="000000"/>
                <w:lang w:val="el-GR"/>
              </w:rPr>
            </w:pPr>
            <w:r>
              <w:rPr>
                <w:rFonts w:eastAsia="Tahoma" w:cs="Tahoma" w:ascii="Tahoma" w:hAnsi="Tahoma"/>
                <w:color w:val="000000"/>
                <w:lang w:val="el-GR"/>
              </w:rPr>
            </w:r>
          </w:p>
          <w:p>
            <w:pPr>
              <w:pStyle w:val="Normal"/>
              <w:suppressAutoHyphens w:val="false"/>
              <w:spacing w:before="0" w:after="120"/>
              <w:ind w:hanging="0" w:start="720"/>
              <w:contextualSpacing/>
              <w:jc w:val="center"/>
              <w:rPr>
                <w:rFonts w:ascii="Tahoma" w:hAnsi="Tahoma" w:eastAsia="Tahoma" w:cs="Tahoma"/>
                <w:color w:val="000000"/>
                <w:lang w:val="el-GR"/>
              </w:rPr>
            </w:pPr>
            <w:r>
              <w:rPr>
                <w:rFonts w:eastAsia="Tahoma" w:cs="Tahoma" w:ascii="Tahoma" w:hAnsi="Tahoma"/>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val="000000"/>
                <w:lang w:val="el-GR"/>
              </w:rPr>
              <w:t xml:space="preserve">Χρησιμοποιεί τις αποδεδειγμένα αξιόπιστες τεχνολογίες GPS (Παγκόσμιο Δορυφορικό Σύστημα Εντοπισμού Θέσης) και GSM (Σύστημα Κινητής Τηλεφωνίας)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Να δοθεί το όνομα της Πλατφόρμας και η έκδοση</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tcPr>
          <w:p>
            <w:pPr>
              <w:pStyle w:val="Normal"/>
              <w:spacing w:before="0" w:after="120"/>
              <w:rPr>
                <w:rFonts w:ascii="Tahoma" w:hAnsi="Tahoma" w:eastAsia="Tahoma" w:cs="Tahoma"/>
                <w:lang w:val="el-GR"/>
              </w:rPr>
            </w:pPr>
            <w:r>
              <w:rPr>
                <w:rFonts w:eastAsia="Tahoma" w:cs="Tahoma" w:ascii="Tahoma" w:hAnsi="Tahoma"/>
                <w:lang w:val="el-GR"/>
              </w:rPr>
              <w:t xml:space="preserve">Κάθε δέσμη χαρακτήρων που θα καταφθάνει από τα οχήματα, θα περιέχει πληροφορίες όπως: </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val="000000"/>
                <w:lang w:val="el-GR"/>
              </w:rPr>
              <w:t>α)Στίγμα θέσης οχήματος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β)Κατάσταση οχήματος (ενεργό, σε δρομολόγιο, σηκώνει κάδο κλπ)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val="000000"/>
                <w:lang w:val="el-GR"/>
              </w:rPr>
              <w:t>γ)Σήματα συναγερμού (όχημα εκτός ορίων αρμοδιότητας, υπέρβαση ορίων ταχύτητας κ.α.)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themeColor="text1" w:val="000000"/>
                <w:lang w:val="el-GR"/>
              </w:rPr>
              <w:t>δ)Ωρα και ημ/νία αποστολής στ)Ταυτότητα οχήματος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Η εφαρμογή είναι σε θέση να καταγράφει στη βάση δεδομένων και στα log αρχεία την ώρα και ημ/νία αποστολής των δεδομένων από τα οχήματα σε περίπτωση αδυναμίας αποστολής λόγω μη ύπαρξης δικτύου κινητής τηλεφωνίας.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themeColor="text1" w:val="000000"/>
                <w:lang w:val="el-GR"/>
              </w:rPr>
              <w:t>Η εφαρμογή παρακολουθεί συνεχώς τα οχήματα που βρίσκονται συνδεδεμένα στο σύστημα και θα πληροφορεί το υπόλοιπο σύστημα για την κατάστασή τους με οπτικές ενδείξεις στον server αλλά και στα τερματικά του υπόλοιπου συστήματος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 xml:space="preserve">Παρέχει δυνατότητα απομακρυσμένης παραλαβής των log αρχείων ασφαλείας που κρατούνται στο σύστημα του οχήματος, σε περίπτωση διακοπής του δικτύου GPRS.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Η μετάδοση των δεδομένων γίνεται όταν επανέλθει στο σήμα. Με αυτό τον τρόπο θα υπάρχει μια πλήρη εικόνα του δρομολογίου ενός οχήματος χωρίς την ανάγκη, το όχημα, να είναι «online»».</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Προσφέρει ενημέρωση της βάσης δεδομένων του κεντρικού εξυπηρετητή με τα αρχεία log του συστήματος και θα αποστέλλει τα δεδομένα θέσης οχημάτων, σημάτων συναγερμού, σημάτων κατάστασης των οχημάτων στα τερματικά του υπόλοιπου συστήματος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 xml:space="preserve">Αποστέλλει τις πληροφορίες που λαμβάνει από τα οχήματα, σε όλα τα τερματικά / σταθμούς εργασίας , κινητά ή ακίνητα.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Είναι σε θέση να προσφέρει έλεγχο της διαθεσιμότητας της βάσης δεδομένων του συστήματος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Τα παρακάτω στοιχεία υπάρχουν για λόγους ευκολίας είναι πάντα διαθέσιμα:</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178"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Ημ/νία αποστολής μηνύματος από όχημα.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178"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Ώρα αποστολής μηνύματος από όχημα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183"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Τύπος μηνύματος (θέσης, κατάστασης, κ.λ.π.).</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183"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Ταυτότητα οχήματος που στέλνει το μήνυμα.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Διεύθυνση IP που έχει το όχημα στο δίκτυο</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Προσφέρεται δυνατότητα να φαίνονται ο αριθμός μηνυμάτων που έχει λάβει ο Κεντρικός Εξυπηρετητής, ο αριθμός μηνυμάτων που έχουν αποσταλεί από τον Κεντρικό Διακομιστή προς τα τερματικά παρακολούθησης καθώς και ο αριθμός μηνυμάτων που έχουν επεξεργαστεί και καταχωρηθεί στην κεντρική βάση δεδομένων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uppressAutoHyphens w:val="false"/>
              <w:spacing w:lineRule="exact" w:line="264"/>
              <w:ind w:hanging="0" w:start="252" w:end="20"/>
              <w:rPr>
                <w:rFonts w:ascii="Tahoma" w:hAnsi="Tahoma" w:eastAsia="Tahoma" w:cs="Tahoma"/>
                <w:szCs w:val="22"/>
                <w:lang w:val="el-GR" w:eastAsia="el-GR" w:bidi="el-GR"/>
              </w:rPr>
            </w:pPr>
            <w:r>
              <w:rPr>
                <w:rFonts w:eastAsia="Tahoma" w:cs="Tahoma" w:ascii="Tahoma" w:hAnsi="Tahoma"/>
                <w:lang w:val="el-GR" w:eastAsia="el-GR" w:bidi="el-GR"/>
              </w:rPr>
              <w:t>Η εφαρμογή προσφέρει τη δυνατότητα της εμφάνισης των παρακάτω στοιχείων:</w:t>
            </w:r>
          </w:p>
          <w:p>
            <w:pPr>
              <w:pStyle w:val="Normal"/>
              <w:numPr>
                <w:ilvl w:val="0"/>
                <w:numId w:val="62"/>
              </w:numPr>
              <w:tabs>
                <w:tab w:val="clear" w:pos="720"/>
                <w:tab w:val="left" w:pos="202" w:leader="none"/>
              </w:tabs>
              <w:suppressAutoHyphens w:val="false"/>
              <w:spacing w:lineRule="exact" w:line="264" w:before="0" w:after="0"/>
              <w:rPr>
                <w:rFonts w:ascii="Tahoma" w:hAnsi="Tahoma" w:eastAsia="Tahoma" w:cs="Tahoma"/>
                <w:szCs w:val="22"/>
                <w:lang w:eastAsia="el-GR" w:bidi="el-GR"/>
              </w:rPr>
            </w:pPr>
            <w:r>
              <w:rPr>
                <w:rFonts w:eastAsia="Tahoma" w:cs="Tahoma" w:ascii="Tahoma" w:hAnsi="Tahoma"/>
                <w:lang w:eastAsia="el-GR" w:bidi="el-GR"/>
              </w:rPr>
              <w:t>Κωδικό του μηνύματος</w:t>
            </w:r>
          </w:p>
          <w:p>
            <w:pPr>
              <w:pStyle w:val="Normal"/>
              <w:numPr>
                <w:ilvl w:val="0"/>
                <w:numId w:val="62"/>
              </w:numPr>
              <w:tabs>
                <w:tab w:val="clear" w:pos="720"/>
                <w:tab w:val="left" w:pos="183" w:leader="none"/>
              </w:tabs>
              <w:suppressAutoHyphens w:val="false"/>
              <w:spacing w:lineRule="exact" w:line="264" w:before="0" w:after="0"/>
              <w:rPr>
                <w:rFonts w:ascii="Tahoma" w:hAnsi="Tahoma" w:eastAsia="Tahoma" w:cs="Tahoma"/>
                <w:szCs w:val="22"/>
                <w:lang w:val="el-GR" w:eastAsia="el-GR" w:bidi="el-GR"/>
              </w:rPr>
            </w:pPr>
            <w:r>
              <w:rPr>
                <w:rFonts w:eastAsia="Tahoma" w:cs="Tahoma" w:ascii="Tahoma" w:hAnsi="Tahoma"/>
                <w:lang w:val="el-GR" w:eastAsia="el-GR" w:bidi="el-GR"/>
              </w:rPr>
              <w:t xml:space="preserve">Το μήκος του μηνύματος σε </w:t>
            </w:r>
            <w:r>
              <w:rPr>
                <w:rFonts w:eastAsia="Tahoma" w:cs="Tahoma" w:ascii="Tahoma" w:hAnsi="Tahoma"/>
                <w:lang w:eastAsia="el-GR" w:bidi="el-GR"/>
              </w:rPr>
              <w:t>bytes</w:t>
            </w:r>
          </w:p>
          <w:p>
            <w:pPr>
              <w:pStyle w:val="Normal"/>
              <w:numPr>
                <w:ilvl w:val="0"/>
                <w:numId w:val="62"/>
              </w:numPr>
              <w:tabs>
                <w:tab w:val="clear" w:pos="720"/>
                <w:tab w:val="left" w:pos="183" w:leader="none"/>
              </w:tabs>
              <w:suppressAutoHyphens w:val="false"/>
              <w:spacing w:lineRule="exact" w:line="264" w:before="0" w:after="0"/>
              <w:rPr>
                <w:rFonts w:ascii="Tahoma" w:hAnsi="Tahoma" w:eastAsia="Tahoma" w:cs="Tahoma"/>
                <w:szCs w:val="22"/>
                <w:lang w:val="el-GR" w:eastAsia="el-GR" w:bidi="el-GR"/>
              </w:rPr>
            </w:pPr>
            <w:r>
              <w:rPr>
                <w:rFonts w:eastAsia="Tahoma" w:cs="Tahoma" w:ascii="Tahoma" w:hAnsi="Tahoma"/>
                <w:lang w:val="el-GR" w:eastAsia="el-GR" w:bidi="el-GR"/>
              </w:rPr>
              <w:t>Την ταυτότητα του οχήματος που το έστειλε</w:t>
            </w:r>
          </w:p>
          <w:p>
            <w:pPr>
              <w:pStyle w:val="Normal"/>
              <w:numPr>
                <w:ilvl w:val="0"/>
                <w:numId w:val="62"/>
              </w:numPr>
              <w:tabs>
                <w:tab w:val="clear" w:pos="720"/>
                <w:tab w:val="left" w:pos="188" w:leader="none"/>
              </w:tabs>
              <w:suppressAutoHyphens w:val="false"/>
              <w:spacing w:lineRule="exact" w:line="264" w:before="0" w:after="0"/>
              <w:rPr>
                <w:rFonts w:ascii="Tahoma" w:hAnsi="Tahoma" w:eastAsia="Tahoma" w:cs="Tahoma"/>
                <w:szCs w:val="22"/>
                <w:lang w:eastAsia="el-GR" w:bidi="el-GR"/>
              </w:rPr>
            </w:pPr>
            <w:r>
              <w:rPr>
                <w:rFonts w:eastAsia="Tahoma" w:cs="Tahoma" w:ascii="Tahoma" w:hAnsi="Tahoma"/>
                <w:lang w:eastAsia="el-GR" w:bidi="el-GR"/>
              </w:rPr>
              <w:t>Ώρα μηνύματος</w:t>
            </w:r>
          </w:p>
          <w:p>
            <w:pPr>
              <w:pStyle w:val="Normal"/>
              <w:numPr>
                <w:ilvl w:val="0"/>
                <w:numId w:val="62"/>
              </w:numPr>
              <w:tabs>
                <w:tab w:val="clear" w:pos="720"/>
                <w:tab w:val="left" w:pos="202" w:leader="none"/>
              </w:tabs>
              <w:suppressAutoHyphens w:val="false"/>
              <w:spacing w:lineRule="exact" w:line="264" w:before="0" w:after="0"/>
              <w:rPr>
                <w:rFonts w:ascii="Tahoma" w:hAnsi="Tahoma" w:eastAsia="Tahoma" w:cs="Tahoma"/>
                <w:szCs w:val="22"/>
                <w:lang w:eastAsia="el-GR" w:bidi="el-GR"/>
              </w:rPr>
            </w:pPr>
            <w:r>
              <w:rPr>
                <w:rFonts w:eastAsia="Tahoma" w:cs="Tahoma" w:ascii="Tahoma" w:hAnsi="Tahoma"/>
                <w:lang w:eastAsia="el-GR" w:bidi="el-GR"/>
              </w:rPr>
              <w:t>Πλάτος και μήκος θέσης</w:t>
            </w:r>
          </w:p>
          <w:p>
            <w:pPr>
              <w:pStyle w:val="Normal"/>
              <w:numPr>
                <w:ilvl w:val="0"/>
                <w:numId w:val="62"/>
              </w:numPr>
              <w:tabs>
                <w:tab w:val="clear" w:pos="720"/>
                <w:tab w:val="left" w:pos="202" w:leader="none"/>
              </w:tabs>
              <w:suppressAutoHyphens w:val="false"/>
              <w:spacing w:lineRule="exact" w:line="264" w:before="0" w:after="0"/>
              <w:rPr>
                <w:rFonts w:ascii="Tahoma" w:hAnsi="Tahoma" w:eastAsia="Tahoma" w:cs="Tahoma"/>
                <w:szCs w:val="22"/>
                <w:lang w:eastAsia="el-GR" w:bidi="el-GR"/>
              </w:rPr>
            </w:pPr>
            <w:r>
              <w:rPr>
                <w:rFonts w:eastAsia="Tahoma" w:cs="Tahoma" w:ascii="Tahoma" w:hAnsi="Tahoma"/>
                <w:lang w:eastAsia="el-GR" w:bidi="el-GR"/>
              </w:rPr>
              <w:t>Κατεύθυνση οχήματος</w:t>
            </w:r>
          </w:p>
          <w:p>
            <w:pPr>
              <w:pStyle w:val="Normal"/>
              <w:numPr>
                <w:ilvl w:val="0"/>
                <w:numId w:val="62"/>
              </w:numPr>
              <w:tabs>
                <w:tab w:val="clear" w:pos="720"/>
                <w:tab w:val="left" w:pos="202" w:leader="none"/>
              </w:tabs>
              <w:suppressAutoHyphens w:val="false"/>
              <w:spacing w:lineRule="exact" w:line="264" w:before="0" w:after="0"/>
              <w:rPr>
                <w:rFonts w:ascii="Tahoma" w:hAnsi="Tahoma" w:eastAsia="Tahoma" w:cs="Tahoma"/>
                <w:szCs w:val="22"/>
                <w:lang w:eastAsia="el-GR" w:bidi="el-GR"/>
              </w:rPr>
            </w:pPr>
            <w:r>
              <w:rPr>
                <w:rFonts w:eastAsia="Tahoma" w:cs="Tahoma" w:ascii="Tahoma" w:hAnsi="Tahoma"/>
                <w:lang w:eastAsia="el-GR" w:bidi="el-GR"/>
              </w:rPr>
              <w:t>Κατάσταση οχήματος</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tcPr>
          <w:p>
            <w:pPr>
              <w:pStyle w:val="Normal"/>
              <w:widowControl w:val="false"/>
              <w:tabs>
                <w:tab w:val="clear" w:pos="720"/>
                <w:tab w:val="left" w:pos="755" w:leader="none"/>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Οι αναφορές συστήματος που θα πρέπει να παρέχονται είναι:</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 xml:space="preserve">Συγκριτικές αναφορές ανά ομάδα οχημάτων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before="0" w:after="120"/>
              <w:ind w:hanging="0" w:start="252"/>
              <w:rPr>
                <w:rFonts w:ascii="Tahoma" w:hAnsi="Tahoma" w:eastAsia="Tahoma" w:cs="Tahoma"/>
                <w:szCs w:val="22"/>
                <w:lang w:eastAsia="el-GR" w:bidi="el-GR"/>
              </w:rPr>
            </w:pPr>
            <w:r>
              <w:rPr>
                <w:rFonts w:eastAsia="Tahoma" w:cs="Tahoma" w:ascii="Tahoma" w:hAnsi="Tahoma"/>
                <w:lang w:eastAsia="el-GR" w:bidi="el-GR"/>
              </w:rPr>
              <w:t>Αναλυτικές αναφορές ανά όχημα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36" w:leader="none"/>
                <w:tab w:val="left" w:pos="784" w:leader="none"/>
              </w:tabs>
              <w:suppressAutoHyphens w:val="false"/>
              <w:spacing w:lineRule="exact" w:line="264" w:before="0" w:after="120"/>
              <w:ind w:hanging="0" w:start="252"/>
              <w:rPr>
                <w:rFonts w:ascii="Tahoma" w:hAnsi="Tahoma" w:eastAsia="Tahoma" w:cs="Tahoma"/>
                <w:szCs w:val="22"/>
                <w:lang w:eastAsia="el-GR" w:bidi="el-GR"/>
              </w:rPr>
            </w:pPr>
            <w:r>
              <w:rPr>
                <w:rFonts w:eastAsia="Tahoma" w:cs="Tahoma" w:ascii="Tahoma" w:hAnsi="Tahoma"/>
                <w:lang w:eastAsia="el-GR" w:bidi="el-GR"/>
              </w:rPr>
              <w:t>Μεγάλος αριθμός προκαθορισμένων αναφορών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36" w:leader="none"/>
                <w:tab w:val="left" w:pos="784" w:leader="none"/>
              </w:tabs>
              <w:suppressAutoHyphens w:val="false"/>
              <w:spacing w:lineRule="exact" w:line="264" w:before="0" w:after="120"/>
              <w:ind w:hanging="0" w:start="252"/>
              <w:rPr>
                <w:rFonts w:ascii="Tahoma" w:hAnsi="Tahoma" w:eastAsia="Tahoma" w:cs="Tahoma"/>
                <w:szCs w:val="22"/>
                <w:lang w:eastAsia="el-GR" w:bidi="el-GR"/>
              </w:rPr>
            </w:pPr>
            <w:r>
              <w:rPr>
                <w:rFonts w:eastAsia="Tahoma" w:cs="Tahoma" w:ascii="Tahoma" w:hAnsi="Tahoma"/>
                <w:lang w:eastAsia="el-GR" w:bidi="el-GR"/>
              </w:rPr>
              <w:t>Δυνατότητα δημιουργίας εξειδικευμένων αναφορών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36" w:leader="none"/>
                <w:tab w:val="left" w:pos="784"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Κάθε προβολή χάρτη μπορεί να εκτυπωθεί, αποθηκευτεί ή να αντιγραφεί</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ind w:hanging="0" w:start="252" w:end="40"/>
              <w:rPr>
                <w:rFonts w:ascii="Tahoma" w:hAnsi="Tahoma" w:eastAsia="Tahoma" w:cs="Tahoma"/>
                <w:szCs w:val="22"/>
                <w:lang w:val="el-GR" w:eastAsia="el-GR" w:bidi="el-GR"/>
              </w:rPr>
            </w:pPr>
            <w:r>
              <w:rPr>
                <w:rFonts w:eastAsia="Tahoma" w:cs="Tahoma" w:ascii="Tahoma" w:hAnsi="Tahoma"/>
                <w:b/>
                <w:bCs/>
                <w:lang w:val="el-GR" w:eastAsia="el-GR" w:bidi="el-GR"/>
              </w:rPr>
              <w:t>Συνολική Αναφορά κίνησης</w:t>
            </w:r>
          </w:p>
          <w:p>
            <w:pPr>
              <w:pStyle w:val="Normal"/>
              <w:widowControl w:val="false"/>
              <w:tabs>
                <w:tab w:val="clear" w:pos="720"/>
                <w:tab w:val="left" w:pos="784" w:leader="none"/>
              </w:tabs>
              <w:suppressAutoHyphens w:val="false"/>
              <w:spacing w:lineRule="exact" w:line="264"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 xml:space="preserve">Η αναφορά αυτή χρησιμοποιείται για την ανάλυση των χρόνων κίνησης όλων των οχημάτων ενός στόλου για την χρονική περίοδο της επιλογής του χρήστη. Η πληροφορία που θα πρέπει να υπάρχει σε αυτήν την αναφορά απεικονίζει το χρονικό διάστημα που έχουν κινηθεί τα οχήματα, των αριθμό των στάσεων που έχουν γίνει, σύνολο ωρών κίνησης και σύνολο ωρών στάσης. Από τα στοιχεία αυτά κατόπιν υπολογίζεται ο ημερήσιος μέσος όρος.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ind w:hanging="0" w:start="252" w:end="40"/>
              <w:rPr>
                <w:rFonts w:ascii="Tahoma" w:hAnsi="Tahoma" w:eastAsia="Tahoma" w:cs="Tahoma"/>
                <w:b/>
                <w:bCs/>
                <w:lang w:val="el-GR" w:eastAsia="el-GR" w:bidi="el-GR"/>
              </w:rPr>
            </w:pPr>
            <w:r>
              <w:rPr>
                <w:rFonts w:eastAsia="Tahoma" w:cs="Tahoma" w:ascii="Tahoma" w:hAnsi="Tahoma"/>
                <w:b/>
                <w:bCs/>
                <w:lang w:val="el-GR" w:eastAsia="el-GR" w:bidi="el-GR"/>
              </w:rPr>
              <w:t>Συγκριτικός Πίνακας Κίνησης Οχημάτων</w:t>
            </w:r>
          </w:p>
          <w:p>
            <w:pPr>
              <w:pStyle w:val="Normal"/>
              <w:widowControl w:val="false"/>
              <w:tabs>
                <w:tab w:val="clear" w:pos="720"/>
                <w:tab w:val="left" w:pos="784" w:leader="none"/>
              </w:tabs>
              <w:suppressAutoHyphens w:val="false"/>
              <w:spacing w:lineRule="exact" w:line="269" w:before="0" w:after="120"/>
              <w:ind w:hanging="0" w:start="252" w:end="40"/>
              <w:rPr>
                <w:rFonts w:ascii="Tahoma" w:hAnsi="Tahoma" w:eastAsia="Tahoma" w:cs="Tahoma"/>
                <w:szCs w:val="22"/>
                <w:lang w:val="el-GR" w:eastAsia="el-GR" w:bidi="el-GR"/>
              </w:rPr>
            </w:pPr>
            <w:r>
              <w:rPr>
                <w:rFonts w:eastAsia="Tahoma" w:cs="Tahoma" w:ascii="Tahoma" w:hAnsi="Tahoma"/>
                <w:lang w:val="el-GR" w:eastAsia="el-GR" w:bidi="el-GR"/>
              </w:rPr>
              <w:t xml:space="preserve">Η αναφορά αυτή δίνει γραφική αναπαράσταση της χρήσης των οχημάτων ενος στολου κατά τη διάρκεια μιας ημέρας και ένα ποσοστό παραγωγής των οχημάτων αυτών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ind w:hanging="0" w:start="252" w:end="40"/>
              <w:rPr>
                <w:rFonts w:ascii="Tahoma" w:hAnsi="Tahoma" w:eastAsia="Tahoma" w:cs="Tahoma"/>
                <w:b/>
                <w:bCs/>
                <w:lang w:val="el-GR" w:eastAsia="el-GR" w:bidi="el-GR"/>
              </w:rPr>
            </w:pPr>
            <w:r>
              <w:rPr>
                <w:rFonts w:eastAsia="Tahoma" w:cs="Tahoma" w:ascii="Tahoma" w:hAnsi="Tahoma"/>
                <w:b/>
                <w:bCs/>
                <w:lang w:val="el-GR" w:eastAsia="el-GR" w:bidi="el-GR"/>
              </w:rPr>
              <w:t>Δελτίο Κίνησης</w:t>
            </w:r>
          </w:p>
          <w:p>
            <w:pPr>
              <w:pStyle w:val="Normal"/>
              <w:widowControl w:val="false"/>
              <w:tabs>
                <w:tab w:val="clear" w:pos="720"/>
                <w:tab w:val="left" w:pos="736" w:leader="none"/>
                <w:tab w:val="left" w:pos="784" w:leader="none"/>
              </w:tabs>
              <w:suppressAutoHyphens w:val="false"/>
              <w:spacing w:lineRule="exact" w:line="264" w:before="0" w:after="120"/>
              <w:ind w:hanging="0" w:start="252"/>
              <w:rPr>
                <w:rFonts w:ascii="Tahoma" w:hAnsi="Tahoma" w:eastAsia="Tahoma" w:cs="Tahoma"/>
                <w:szCs w:val="22"/>
                <w:lang w:val="el-GR" w:eastAsia="el-GR" w:bidi="el-GR"/>
              </w:rPr>
            </w:pPr>
            <w:r>
              <w:rPr>
                <w:rFonts w:eastAsia="Tahoma" w:cs="Tahoma" w:ascii="Tahoma" w:hAnsi="Tahoma"/>
                <w:lang w:val="el-GR" w:eastAsia="el-GR" w:bidi="el-GR"/>
              </w:rPr>
              <w:t xml:space="preserve">Η αναφορά αυτή θα χρησιμοποιείται για την ανάλυση των δρομολογίων ενός οχήματος και απεικονίζει πληροφορίες από την αφετηρία μέχρι την κάθε στάση, ακριβή ώρα έναρξης του δρομολογίου, ακριβή ώρα στάσης, γεωγραφικό σημείο της στάσης, την διανυθέντα απόσταση έως την στάση (σε χιλιόμετρα ή μίλια), τον χρόνο που ταξίδεψε το όχημα έως την στάση καθώς και τον χρόνο παραμονής στην στάση. Στο τέλος της αναφοράς θα πρέπει να υπάρχουν τα σύνολα για όλα τα στοιχεία για το χρονικό διάστημα που έχει επιλέξει ο χρήστης.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left" w:pos="784" w:leader="none"/>
              </w:tabs>
              <w:suppressAutoHyphens w:val="false"/>
              <w:spacing w:lineRule="exact" w:line="264"/>
              <w:ind w:hanging="0" w:start="252" w:end="40"/>
              <w:rPr>
                <w:rFonts w:ascii="Tahoma" w:hAnsi="Tahoma" w:eastAsia="Tahoma" w:cs="Tahoma"/>
                <w:b/>
                <w:bCs/>
                <w:lang w:val="el-GR" w:eastAsia="el-GR" w:bidi="el-GR"/>
              </w:rPr>
            </w:pPr>
            <w:r>
              <w:rPr>
                <w:rFonts w:eastAsia="Tahoma" w:cs="Tahoma" w:ascii="Tahoma" w:hAnsi="Tahoma"/>
                <w:b/>
                <w:bCs/>
                <w:lang w:val="el-GR" w:eastAsia="el-GR" w:bidi="el-GR"/>
              </w:rPr>
              <w:t>Δελτίο Στάσεων</w:t>
            </w:r>
          </w:p>
          <w:p>
            <w:pPr>
              <w:pStyle w:val="Normal"/>
              <w:widowControl w:val="false"/>
              <w:tabs>
                <w:tab w:val="clear" w:pos="720"/>
                <w:tab w:val="left" w:pos="784" w:leader="none"/>
              </w:tabs>
              <w:suppressAutoHyphens w:val="false"/>
              <w:spacing w:lineRule="exact" w:line="269" w:before="0" w:after="271"/>
              <w:ind w:hanging="0" w:start="252" w:end="40"/>
              <w:rPr>
                <w:rFonts w:ascii="Tahoma" w:hAnsi="Tahoma" w:eastAsia="Tahoma" w:cs="Tahoma"/>
                <w:szCs w:val="22"/>
                <w:lang w:val="el-GR" w:eastAsia="el-GR" w:bidi="el-GR"/>
              </w:rPr>
            </w:pPr>
            <w:r>
              <w:rPr>
                <w:rFonts w:eastAsia="Tahoma" w:cs="Tahoma" w:ascii="Tahoma" w:hAnsi="Tahoma"/>
                <w:lang w:val="el-GR" w:eastAsia="el-GR" w:bidi="el-GR"/>
              </w:rPr>
              <w:t xml:space="preserve">Η αναφορά αυτή θα απεικονίζει πληροφορίες για το χρονικό διάστημα που έχει μείνει το όχημα σε μια στάση, το χρόνο που χρειάστηκε για να φτάσει εκεί, την απόσταση που κάλυψε έως εκεί, τον ακριβή χρόνο που σταμάτησε εκεί και τον ακριβή χρόνο που έφυγε από εκεί.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tcPr>
          <w:p>
            <w:pPr>
              <w:pStyle w:val="Normal"/>
              <w:spacing w:before="0" w:after="120"/>
              <w:rPr>
                <w:rFonts w:ascii="Tahoma" w:hAnsi="Tahoma" w:eastAsia="Tahoma" w:cs="Tahoma"/>
                <w:lang w:val="el-GR"/>
              </w:rPr>
            </w:pPr>
            <w:r>
              <w:rPr>
                <w:rFonts w:eastAsia="Tahoma" w:cs="Tahoma" w:ascii="Tahoma" w:hAnsi="Tahoma"/>
                <w:lang w:val="el-GR"/>
              </w:rPr>
              <w:t>Το λογισμικό επιπλέον πρέπει να υποστηρίζει επί ποινή αποκλεισμού τα ακόλουθα:</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Δυνατότητα δημιουργίας συμβάντων όπως έξοδος ή είσοδος σε περιοχή, αποσύνδεση μπαταρίας, χαμηλή τάση μπαταρίας, πιθανή σύγκρουση, πιθανή ρυμούλκηση, ανύψωση κάδου κ.α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 xml:space="preserve">Δυνατότητα εισαγωγής και εξαγωγής των διαδρομών σε αρχεία τύπου </w:t>
            </w:r>
            <w:r>
              <w:rPr>
                <w:rFonts w:eastAsia="Tahoma" w:cs="Tahoma" w:ascii="Tahoma" w:hAnsi="Tahoma"/>
                <w:color w:val="000000"/>
                <w:lang w:val="en-US"/>
              </w:rPr>
              <w:t>kml</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 xml:space="preserve">Δυνατότητα επανασχεδιασμού διαδρομής με χρήση της επιλογής βελτιστοποίησης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 xml:space="preserve">Δυνατότητα χρήσης των διαδρομών ως προκαθορισμένων διαδρομών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Δυνατότητα δημιουργίας προκαθορισμένων  πρότυπων φορμών επικοινωνίας (</w:t>
            </w:r>
            <w:r>
              <w:rPr>
                <w:rFonts w:eastAsia="Tahoma" w:cs="Tahoma" w:ascii="Tahoma" w:hAnsi="Tahoma"/>
                <w:color w:val="000000"/>
                <w:lang w:val="en-US"/>
              </w:rPr>
              <w:t>email</w:t>
            </w:r>
            <w:r>
              <w:rPr>
                <w:rFonts w:eastAsia="Tahoma" w:cs="Tahoma" w:ascii="Tahoma" w:hAnsi="Tahoma"/>
                <w:color w:val="000000"/>
                <w:lang w:val="el-GR"/>
              </w:rPr>
              <w:t>) για την καλύτερη οπτικοποίηση των ενημερώσεων των συμβάντων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 xml:space="preserve">Δυνατότητα δημιουργίας υποχρηστών με προσδιορισμό δικαιωμάτων ανά χρήστη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Δυνατότητα απεικόνισης της κίνησης του οχήματος σε επίπεδο Street View</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Δυνατότητα ορισμού ιστορικού μεγαλύτερου μεγαλύτερου από 12 μήνες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 xml:space="preserve">Δυνατότητα αποστολής φωτογραφίες με ενσωματωμένη την πληροφορία της θέσης (photo location) με αναζήτηση και ταξινόμηση ανά συσκευή/ ημερομηνία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Δυνατότητα αποστολής μηνυμάτων σε λειτουργικότητα chat messages χωρίς πρόσθετες χρέωσεις με αναζήτηση και ταξινόμηση ανά συσκευή/ημερομηνία</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 xml:space="preserve">Δυνατότητα ορισμού τηλεφωνικής συσκευής με χρήση αντίστοιχης εφαρμογής (app) ως πύλης SMS για την αποστολή αυτοματοποιημένων ενημερωτικών μηνυμάτων κατά την δημιουργία συμβάντων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Δυνατότητα προβολής συγκεντρωτικού  πίνακα κατάστασης οχημάτων σε μια οθόνη (</w:t>
            </w:r>
            <w:r>
              <w:rPr>
                <w:rFonts w:eastAsia="Tahoma" w:cs="Tahoma" w:ascii="Tahoma" w:hAnsi="Tahoma"/>
                <w:color w:val="000000"/>
                <w:lang w:val="en-US"/>
              </w:rPr>
              <w:t>dashboard</w:t>
            </w:r>
            <w:r>
              <w:rPr>
                <w:rFonts w:eastAsia="Tahoma" w:cs="Tahoma" w:ascii="Tahoma" w:hAnsi="Tahoma"/>
                <w:color w:val="000000"/>
                <w:lang w:val="el-GR"/>
              </w:rPr>
              <w:t>) με γραφική απεικόνιση:</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-των οχημάτων που βρίσκονται σε στάση σε κίνηση και εκτός λειτουργίας.</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-τα συμβάντα ημέρας, εβδομάδα, μήνα</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-των οχημάτων που πρέπει να γίνουν εργασίες συντήρησης</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-των εργασιών που έχουν ανατεθεί σε οχήματα</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-γραφική αποτύπωση των ημερήσιων χλμ</w:t>
            </w:r>
          </w:p>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-γραφική αποτύπωση των 10 περισσότερο χρησιμοποιούμενων οχημάτων με βάση την χιλιομετρική τους διαφορά</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Δυνατότητα άμεσης εκτύπωσης του προβαλλομένου χάρτη με την τρέχουσα κατάσταση των οχημάτων και χωρίς την χρήση των αναφορών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 xml:space="preserve">Δυνατότητα άμεσης κοινοποίησης της θέσης του οχήματος με αποστολή </w:t>
            </w:r>
            <w:r>
              <w:rPr>
                <w:rFonts w:eastAsia="Tahoma" w:cs="Tahoma" w:ascii="Tahoma" w:hAnsi="Tahoma"/>
                <w:color w:val="000000"/>
                <w:lang w:val="en-US"/>
              </w:rPr>
              <w:t>email</w:t>
            </w:r>
            <w:r>
              <w:rPr>
                <w:rFonts w:eastAsia="Tahoma" w:cs="Tahoma" w:ascii="Tahoma" w:hAnsi="Tahoma"/>
                <w:color w:val="000000"/>
                <w:lang w:val="el-GR"/>
              </w:rPr>
              <w:t xml:space="preserve"> ή </w:t>
            </w:r>
            <w:r>
              <w:rPr>
                <w:rFonts w:eastAsia="Tahoma" w:cs="Tahoma" w:ascii="Tahoma" w:hAnsi="Tahoma"/>
                <w:color w:val="000000"/>
                <w:lang w:val="en-US"/>
              </w:rPr>
              <w:t>SMS</w:t>
            </w:r>
            <w:r>
              <w:rPr>
                <w:rFonts w:eastAsia="Tahoma" w:cs="Tahoma" w:ascii="Tahoma" w:hAnsi="Tahoma"/>
                <w:color w:val="000000"/>
                <w:lang w:val="el-GR"/>
              </w:rPr>
              <w:t xml:space="preserve"> με ορισμό λήξης του ενεργού συνδέσμου για την διακοπή της προβολής θέσης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Δυνατότητα εισαγωγής αρχείων τύπου .</w:t>
            </w:r>
            <w:r>
              <w:rPr>
                <w:rFonts w:eastAsia="Tahoma" w:cs="Tahoma" w:ascii="Tahoma" w:hAnsi="Tahoma"/>
                <w:color w:val="000000"/>
                <w:lang w:val="en-US"/>
              </w:rPr>
              <w:t>kml</w:t>
            </w:r>
            <w:r>
              <w:rPr>
                <w:rFonts w:eastAsia="Tahoma" w:cs="Tahoma" w:ascii="Tahoma" w:hAnsi="Tahoma"/>
                <w:color w:val="000000"/>
                <w:lang w:val="el-GR"/>
              </w:rPr>
              <w:t xml:space="preserve"> ως υπόβαθρο στον χάρτη για την ενσωμάτωση πρόσθετων πληροφοριών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val="000000"/>
                <w:lang w:val="el-GR"/>
              </w:rPr>
              <w:t>Το λογισμικό να δίνει την δυνατότητα ανάθεσης και διαχείρισης εργασιών σε οχήματα με επιλογή σημείου εργασίας από τον χάρτη και αντίστοιχη ολοκλήρωση η ακύρωση της εργασίας από τον χρήστη σε επίπεδο εφαρμογής κινητού (</w:t>
            </w:r>
            <w:r>
              <w:rPr>
                <w:rFonts w:eastAsia="Tahoma" w:cs="Tahoma" w:ascii="Tahoma" w:hAnsi="Tahoma"/>
                <w:color w:val="000000"/>
                <w:lang w:val="en-US"/>
              </w:rPr>
              <w:t>app</w:t>
            </w:r>
            <w:r>
              <w:rPr>
                <w:rFonts w:eastAsia="Tahoma" w:cs="Tahoma" w:ascii="Tahoma" w:hAnsi="Tahoma"/>
                <w:color w:val="000000"/>
                <w:lang w:val="el-GR"/>
              </w:rPr>
              <w:t xml:space="preserve">)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Το λογισμικό προσφέρεται και σε έκδοση για κινητά τηλεφωνα (mobile app) και να βρίσκεται στο Google Play αναρτημένο</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rHeight w:val="752" w:hRule="atLeast"/>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vAlign w:val="center"/>
          </w:tcPr>
          <w:p>
            <w:pPr>
              <w:pStyle w:val="Normal"/>
              <w:spacing w:before="0" w:after="120"/>
              <w:rPr>
                <w:rFonts w:ascii="Tahoma" w:hAnsi="Tahoma" w:eastAsia="Tahoma" w:cs="Tahoma"/>
                <w:b/>
                <w:bCs/>
                <w:lang w:val="el-GR"/>
              </w:rPr>
            </w:pPr>
            <w:r>
              <w:rPr>
                <w:rFonts w:eastAsia="Tahoma" w:cs="Tahoma" w:ascii="Tahoma" w:hAnsi="Tahoma"/>
                <w:b/>
                <w:bCs/>
                <w:lang w:val="el-GR"/>
              </w:rPr>
              <w:t>Διαγνωστικά εργαλεία διασύνδεσης συσκευών τηλεματικής με το υποσύστημα δικτύου μεταγωγής (</w:t>
            </w:r>
            <w:r>
              <w:rPr>
                <w:rFonts w:eastAsia="Tahoma" w:cs="Tahoma" w:ascii="Tahoma" w:hAnsi="Tahoma"/>
                <w:b/>
                <w:bCs/>
              </w:rPr>
              <w:t>GSM</w:t>
            </w:r>
            <w:r>
              <w:rPr>
                <w:rFonts w:eastAsia="Tahoma" w:cs="Tahoma" w:ascii="Tahoma" w:hAnsi="Tahoma"/>
                <w:b/>
                <w:bCs/>
                <w:lang w:val="el-GR"/>
              </w:rPr>
              <w:t>)</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b/>
                <w:bCs/>
                <w:color w:val="000000"/>
                <w:lang w:val="el-GR"/>
              </w:rPr>
            </w:pPr>
            <w:r>
              <w:rPr>
                <w:rFonts w:eastAsia="Tahoma" w:cs="Tahoma" w:ascii="Tahoma" w:hAnsi="Tahoma"/>
                <w:color w:themeColor="text1" w:val="000000"/>
                <w:lang w:val="el-GR"/>
              </w:rPr>
              <w:t>Το ολοκληρωμένο τηλεματικό σύστημα δυναμικής πληροφόρησης περιλαμβάνει εκείνα τα λειτουργικά αλλά και διαγνωστικά εργαλεία που θα βοηθούν στην άμεση ανάγκη αποδοτικότερης διαχείρισης του στόλου αλλά και του όγκου των διακινούμενων δεδομένων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 xml:space="preserve">Λειτουργία παραγωγής επιχειρησιακών αναφορών για την εξαγωγή συμπερασμάτων με χρήση καινοτόμων εργαλείων διαχείρισης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Παρουσίαση της λειτουργικότητας και της κατάστασης διασύνδεσης των τηλεματικών μονάδων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val="000000"/>
                <w:lang w:val="el-GR"/>
              </w:rPr>
              <w:t xml:space="preserve">Παρακολούθηση των σωστών πολιτικών χρήσης των δεδομένων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Ανάλυση του κόστους διασύνδεσης των τηλεματικών μονάδων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val="000000"/>
                <w:lang w:val="el-GR"/>
              </w:rPr>
              <w:t>Επικοινωνία με χρήση οπτικής γλώσσας προγραμματισμού βασισμένη σε ροές (</w:t>
            </w:r>
            <w:r>
              <w:rPr>
                <w:rFonts w:eastAsia="Tahoma" w:cs="Tahoma" w:ascii="Tahoma" w:hAnsi="Tahoma"/>
                <w:color w:val="222222"/>
                <w:shd w:fill="FFFFFF" w:val="clear"/>
                <w:lang w:val="el-GR"/>
              </w:rPr>
              <w:t>Flow-based programming, FBP</w:t>
            </w:r>
            <w:r>
              <w:rPr>
                <w:rFonts w:eastAsia="Tahoma" w:cs="Tahoma" w:ascii="Tahoma" w:hAnsi="Tahoma"/>
                <w:color w:val="000000"/>
                <w:lang w:val="el-GR"/>
              </w:rPr>
              <w:t xml:space="preserve">) για τον προγραμματισμό εντολών και την εκτέλεσή τους από τις τηλεματικές μονάδες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Το σύστημα καταγράφει την τελευταία σύνδεση επικοινωνίας τηλεματικής μονάδας με το υποσύστημα δικτύου μεταγωγής (Registartion time)</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Το σύστημα καταγράφει την τελευταία αποσύνδεση επικοινωνίας τηλεματικής μονάδας με το υποσύστημα δικτύου μεταγωγής (Deregistration time)</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Το σύστημα καταγράφει την τελευταία περίοδος αποστολής δεδομένων τηλεματικής μονάδας με το υποσύστημα δικτύου μεταγωγής (last data session time)</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120" w:after="120"/>
              <w:rPr>
                <w:rFonts w:ascii="Tahoma" w:hAnsi="Tahoma" w:eastAsia="Tahoma" w:cs="Tahoma"/>
                <w:lang w:val="el-GR"/>
              </w:rPr>
            </w:pPr>
            <w:r>
              <w:rPr>
                <w:rFonts w:eastAsia="Tahoma" w:cs="Tahoma" w:ascii="Tahoma" w:hAnsi="Tahoma"/>
                <w:lang w:val="el-GR"/>
              </w:rPr>
              <w:t xml:space="preserve">Οι παραγόμενες πληροφορίες μπορούν να αποσταλούν με την μορφή ειδοποιήσεων σε διακομιστή που θα ορίσει ο χρήστης με την μορφή </w:t>
            </w:r>
            <w:r>
              <w:rPr>
                <w:rFonts w:eastAsia="Tahoma" w:cs="Tahoma" w:ascii="Tahoma" w:hAnsi="Tahoma"/>
              </w:rPr>
              <w:t>JSON</w:t>
            </w:r>
            <w:r>
              <w:rPr>
                <w:rFonts w:eastAsia="Tahoma" w:cs="Tahoma" w:ascii="Tahoma" w:hAnsi="Tahoma"/>
                <w:lang w:val="el-GR"/>
              </w:rPr>
              <w:t xml:space="preserve">, </w:t>
            </w:r>
            <w:r>
              <w:rPr>
                <w:rFonts w:eastAsia="Tahoma" w:cs="Tahoma" w:ascii="Tahoma" w:hAnsi="Tahoma"/>
              </w:rPr>
              <w:t>XML</w:t>
            </w:r>
            <w:r>
              <w:rPr>
                <w:rFonts w:eastAsia="Tahoma" w:cs="Tahoma" w:ascii="Tahoma" w:hAnsi="Tahoma"/>
                <w:lang w:val="el-GR"/>
              </w:rPr>
              <w:t xml:space="preserve">, </w:t>
            </w:r>
            <w:r>
              <w:rPr>
                <w:rFonts w:eastAsia="Tahoma" w:cs="Tahoma" w:ascii="Tahoma" w:hAnsi="Tahoma"/>
              </w:rPr>
              <w:t>CSV</w:t>
            </w:r>
          </w:p>
          <w:p>
            <w:pPr>
              <w:pStyle w:val="Normal"/>
              <w:spacing w:lineRule="auto" w:line="276" w:before="120" w:after="120"/>
              <w:rPr>
                <w:rFonts w:ascii="Tahoma" w:hAnsi="Tahoma" w:eastAsia="Tahoma" w:cs="Tahoma"/>
                <w:lang w:val="el-GR"/>
              </w:rPr>
            </w:pPr>
            <w:r>
              <w:rPr>
                <w:rFonts w:eastAsia="Tahoma" w:cs="Tahoma" w:ascii="Tahoma" w:hAnsi="Tahoma"/>
                <w:lang w:val="el-GR"/>
              </w:rPr>
              <w:t>Η δημιουργία δυναμικών επιχειρησιακών αναφορών με απεικόνιση σε ιστογράμματα, πίνακες, πίτες, στήλες κλπ. των δεδομένων διασύνδεσης των μονάδων τηλεματικής στο υποσύστημα δικτύου μεταγωγής θα μπορεί να αποτυπώνει:</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Τη συνολική κίνηση δεδομένων (Total bytes)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Την καταγραφή εισερχόμενων-εξερχόμενων δεδομένων (upload-download)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Τον αριθμό απεσταλμένων μηνυμάτων (Total SMS)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Το όνομα φορέα (Mobile operator)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val="000000"/>
                <w:lang w:val="el-GR"/>
              </w:rPr>
              <w:t xml:space="preserve">Το όνομα APN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 xml:space="preserve">Το χρόνο σύνδεσης-αποσύνδεσης (Session time)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rHeight w:val="632" w:hRule="atLeast"/>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themeColor="text1" w:val="000000"/>
                <w:lang w:val="el-GR"/>
              </w:rPr>
              <w:t xml:space="preserve">Το όνομα φορέα (Mobile operator) –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themeColor="text1" w:val="000000"/>
                <w:lang w:val="el-GR"/>
              </w:rPr>
              <w:t>Η ενσωμάτωση πληροφοριών σε πολλαπλούς δυναμικούς πίνακες (dashboards) δημιουργεί την απεικόνιση δυναμικών επιχειρησιακών αναφορών με δυνατότητα αποστολής ειδοποιήσεων μέσο της χρήσης προγραμματισμένων e-mails που θα αποσκοπεί στην έγκαιρη και έγκυρη ενημέρωση των χρηστών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120" w:after="120"/>
              <w:rPr>
                <w:rFonts w:ascii="Tahoma" w:hAnsi="Tahoma" w:eastAsia="Tahoma" w:cs="Tahoma"/>
                <w:lang w:val="el-GR"/>
              </w:rPr>
            </w:pPr>
            <w:r>
              <w:rPr>
                <w:rFonts w:eastAsia="Tahoma" w:cs="Tahoma" w:ascii="Tahoma" w:hAnsi="Tahoma"/>
                <w:lang w:val="el-GR"/>
              </w:rPr>
              <w:t>Το σύστημα μπορεί να υποστηρίξει τη δημιουργία δυναμικών αναφορών με χρήση σύνθετων πολλαπλών ερωτημάτων και παρουσίαση ομαδοποιημένων αποτελεσμάτων ανά σύνολο ανά μέσο όρο ή ανά πλήθος τα αποτελέσματα των οποίων θα πρέπει να είναι δυνατόν να αποσταλούν ή να ενσωματωθούν στους δυναμικούς πίνακες (</w:t>
            </w:r>
            <w:r>
              <w:rPr>
                <w:rFonts w:eastAsia="Tahoma" w:cs="Tahoma" w:ascii="Tahoma" w:hAnsi="Tahoma"/>
              </w:rPr>
              <w:t>dashboards</w:t>
            </w:r>
            <w:r>
              <w:rPr>
                <w:rFonts w:eastAsia="Tahoma" w:cs="Tahoma" w:ascii="Tahoma" w:hAnsi="Tahoma"/>
                <w:lang w:val="el-GR"/>
              </w:rPr>
              <w:t>)</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120" w:after="120"/>
              <w:rPr>
                <w:rFonts w:ascii="Tahoma" w:hAnsi="Tahoma" w:eastAsia="Tahoma" w:cs="Tahoma"/>
                <w:lang w:val="el-GR"/>
              </w:rPr>
            </w:pPr>
            <w:r>
              <w:rPr>
                <w:rFonts w:eastAsia="Tahoma" w:cs="Tahoma" w:ascii="Tahoma" w:hAnsi="Tahoma"/>
              </w:rPr>
              <w:t>E</w:t>
            </w:r>
            <w:r>
              <w:rPr>
                <w:rFonts w:eastAsia="Tahoma" w:cs="Tahoma" w:ascii="Tahoma" w:hAnsi="Tahoma"/>
                <w:lang w:val="el-GR"/>
              </w:rPr>
              <w:t>ίναι δυνατή η ενεργοποίηση επιλογής του ορσμού προειδοποίησης χρήσης και ορίου χρήσης δεδομένων με δυνατότητα απενεργοποίησης της σύνδεσης δεδομένων (</w:t>
            </w:r>
            <w:r>
              <w:rPr>
                <w:rFonts w:eastAsia="Tahoma" w:cs="Tahoma" w:ascii="Tahoma" w:hAnsi="Tahoma"/>
              </w:rPr>
              <w:t>data</w:t>
            </w:r>
            <w:r>
              <w:rPr>
                <w:rFonts w:eastAsia="Tahoma" w:cs="Tahoma" w:ascii="Tahoma" w:hAnsi="Tahoma"/>
                <w:lang w:val="el-GR"/>
              </w:rPr>
              <w:t xml:space="preserve"> </w:t>
            </w:r>
            <w:r>
              <w:rPr>
                <w:rFonts w:eastAsia="Tahoma" w:cs="Tahoma" w:ascii="Tahoma" w:hAnsi="Tahoma"/>
              </w:rPr>
              <w:t>usage</w:t>
            </w:r>
            <w:r>
              <w:rPr>
                <w:rFonts w:eastAsia="Tahoma" w:cs="Tahoma" w:ascii="Tahoma" w:hAnsi="Tahoma"/>
                <w:lang w:val="el-GR"/>
              </w:rPr>
              <w:t xml:space="preserve"> </w:t>
            </w:r>
            <w:r>
              <w:rPr>
                <w:rFonts w:eastAsia="Tahoma" w:cs="Tahoma" w:ascii="Tahoma" w:hAnsi="Tahoma"/>
              </w:rPr>
              <w:t>control</w:t>
            </w:r>
            <w:r>
              <w:rPr>
                <w:rFonts w:eastAsia="Tahoma" w:cs="Tahoma" w:ascii="Tahoma" w:hAnsi="Tahoma"/>
                <w:lang w:val="el-GR"/>
              </w:rPr>
              <w:t xml:space="preserve">).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120" w:after="120"/>
              <w:rPr>
                <w:rFonts w:ascii="Tahoma" w:hAnsi="Tahoma" w:eastAsia="Tahoma" w:cs="Tahoma"/>
                <w:lang w:val="el-GR"/>
              </w:rPr>
            </w:pPr>
            <w:r>
              <w:rPr>
                <w:rFonts w:eastAsia="Tahoma" w:cs="Tahoma" w:ascii="Tahoma" w:hAnsi="Tahoma"/>
              </w:rPr>
              <w:t>E</w:t>
            </w:r>
            <w:r>
              <w:rPr>
                <w:rFonts w:eastAsia="Tahoma" w:cs="Tahoma" w:ascii="Tahoma" w:hAnsi="Tahoma"/>
                <w:lang w:val="el-GR"/>
              </w:rPr>
              <w:t>ίναι δυνατή η αποστολή προειδοποιήσεων κάλυψης ορίων.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rHeight w:val="655" w:hRule="atLeast"/>
        </w:trPr>
        <w:tc>
          <w:tcPr>
            <w:tcW w:w="8742" w:type="dxa"/>
            <w:gridSpan w:val="4"/>
            <w:tcBorders>
              <w:top w:val="single" w:sz="4" w:space="0" w:color="000001"/>
              <w:start w:val="single" w:sz="4" w:space="0" w:color="000001"/>
              <w:bottom w:val="single" w:sz="4" w:space="0" w:color="000001"/>
              <w:end w:val="single" w:sz="4" w:space="0" w:color="000001"/>
            </w:tcBorders>
            <w:shd w:color="auto" w:fill="F2F2F2" w:themeFill="background1" w:themeFillShade="f2" w:val="clear"/>
            <w:vAlign w:val="center"/>
          </w:tcPr>
          <w:p>
            <w:pPr>
              <w:pStyle w:val="Normal"/>
              <w:spacing w:before="0" w:after="120"/>
              <w:rPr>
                <w:rFonts w:ascii="Tahoma" w:hAnsi="Tahoma" w:eastAsia="Tahoma" w:cs="Tahoma"/>
                <w:b/>
                <w:bCs/>
              </w:rPr>
            </w:pPr>
            <w:r>
              <w:rPr>
                <w:rFonts w:eastAsia="Tahoma" w:cs="Tahoma" w:ascii="Tahoma" w:hAnsi="Tahoma"/>
                <w:b/>
                <w:bCs/>
              </w:rPr>
              <w:t>Λειτουργία επικοινωνίας με SMS</w:t>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contextualSpacing/>
              <w:rPr>
                <w:rFonts w:ascii="Tahoma" w:hAnsi="Tahoma" w:eastAsia="Tahoma" w:cs="Tahoma"/>
                <w:color w:val="000000"/>
                <w:lang w:val="el-GR"/>
              </w:rPr>
            </w:pPr>
            <w:r>
              <w:rPr>
                <w:rFonts w:eastAsia="Tahoma" w:cs="Tahoma" w:ascii="Tahoma" w:hAnsi="Tahoma"/>
                <w:color w:themeColor="text1" w:val="000000"/>
                <w:lang w:val="el-GR"/>
              </w:rPr>
              <w:t>Δυνατότητα επικοινωνίας με τις συσκευές με χρήση οπτικής γλώσσας προγραμματισμού βασισμένη σε ροές (Flow-based programming, FBP) για την αποτελεσματική μαζική αποστολή μηνυμάτων κάτω από συγκεκριμένες συνθήκες</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val="000000"/>
                <w:lang w:val="el-GR"/>
              </w:rPr>
              <w:t xml:space="preserve">Αποστολή μηνυμάτων στην συσκευή με χρήση φόρμας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contextualSpacing/>
              <w:jc w:val="center"/>
              <w:rPr>
                <w:rFonts w:ascii="Tahoma" w:hAnsi="Tahoma" w:eastAsia="Tahoma" w:cs="Tahoma"/>
                <w:color w:val="000000"/>
                <w:lang w:val="el-GR"/>
              </w:rPr>
            </w:pPr>
            <w:r>
              <w:rPr>
                <w:rFonts w:eastAsia="Tahoma" w:cs="Tahoma" w:ascii="Tahoma" w:hAnsi="Tahoma"/>
                <w:color w:val="000000"/>
                <w:lang w:val="el-GR"/>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Μαζική αποστολή εντολών με ένα μόνο SMS για εκτέλεση τους από την συσκευή</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Ιστορικό αποστολής εντολών μέσο SMS</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Εμφάνιση κατάστασης αποστολής/παραλαβής SMS (Αποστέλλετε, παραδόθηκε , εκτελέστηκε)</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Δυνατότητα διαγραφής ομάδας ή μεμονωμένων μηνυμάτων SMS</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Διατήρηση ιστορικού μηνυμάτων</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120" w:after="120"/>
              <w:contextualSpacing/>
              <w:rPr>
                <w:rFonts w:ascii="Tahoma" w:hAnsi="Tahoma" w:eastAsia="Tahoma" w:cs="Tahoma"/>
                <w:color w:val="000000"/>
                <w:lang w:val="el-GR"/>
              </w:rPr>
            </w:pPr>
            <w:r>
              <w:rPr>
                <w:rFonts w:eastAsia="Tahoma" w:cs="Tahoma" w:ascii="Tahoma" w:hAnsi="Tahoma"/>
                <w:color w:val="000000"/>
                <w:lang w:val="el-GR"/>
              </w:rPr>
              <w:t>Δυνατότητα ορισμού ενεργοποίησης/απενεργοποίησης αποδοχής μηνυμάτων με χρήση της πλατφόρμας (χωρίς SMS)</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r>
        <w:trPr/>
        <w:tc>
          <w:tcPr>
            <w:tcW w:w="308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76" w:before="120" w:after="120"/>
              <w:contextualSpacing/>
              <w:rPr>
                <w:rFonts w:ascii="Tahoma" w:hAnsi="Tahoma" w:eastAsia="Tahoma" w:cs="Tahoma"/>
                <w:b/>
                <w:bCs/>
                <w:color w:val="000000"/>
                <w:lang w:val="el-GR"/>
              </w:rPr>
            </w:pPr>
            <w:r>
              <w:rPr>
                <w:rFonts w:eastAsia="Tahoma" w:cs="Tahoma" w:ascii="Tahoma" w:hAnsi="Tahoma"/>
                <w:color w:val="000000"/>
                <w:lang w:val="el-GR"/>
              </w:rPr>
              <w:t xml:space="preserve">Δυνατότητα ορισμού ενεργοποίησης/απενεργοποίησης χρήσης δεδομένων δικτύου μεταγωγής με χρήση της πλατφόρμας (χωρίς SMS) </w:t>
            </w:r>
          </w:p>
        </w:tc>
        <w:tc>
          <w:tcPr>
            <w:tcW w:w="127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0" w:after="120"/>
              <w:jc w:val="center"/>
              <w:rPr>
                <w:rFonts w:ascii="Tahoma" w:hAnsi="Tahoma" w:eastAsia="Tahoma" w:cs="Tahoma"/>
              </w:rPr>
            </w:pPr>
            <w:r>
              <w:rPr>
                <w:rFonts w:eastAsia="Tahoma" w:cs="Tahoma" w:ascii="Tahoma" w:hAnsi="Tahoma"/>
              </w:rPr>
              <w:t>ΝΑΙ</w:t>
            </w:r>
          </w:p>
        </w:tc>
        <w:tc>
          <w:tcPr>
            <w:tcW w:w="13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c>
          <w:tcPr>
            <w:tcW w:w="30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ind w:hanging="0" w:start="720"/>
              <w:contextualSpacing/>
              <w:jc w:val="center"/>
              <w:rPr>
                <w:rFonts w:ascii="Tahoma" w:hAnsi="Tahoma" w:eastAsia="Tahoma" w:cs="Tahoma"/>
                <w:b/>
                <w:bCs/>
                <w:color w:val="000000"/>
                <w:lang w:val="el-GR"/>
              </w:rPr>
            </w:pPr>
            <w:r>
              <w:rPr>
                <w:rFonts w:eastAsia="Tahoma" w:cs="Tahoma" w:ascii="Tahoma" w:hAnsi="Tahoma"/>
                <w:b/>
                <w:bCs/>
                <w:color w:val="000000"/>
                <w:lang w:val="el-GR"/>
              </w:rPr>
            </w:r>
          </w:p>
        </w:tc>
      </w:tr>
    </w:tbl>
    <w:p>
      <w:pPr>
        <w:pStyle w:val="Normal"/>
        <w:spacing w:lineRule="auto" w:line="360" w:before="120" w:after="120"/>
        <w:rPr>
          <w:rFonts w:eastAsia="Calibri"/>
          <w:b/>
          <w:color w:val="000000"/>
        </w:rPr>
      </w:pPr>
      <w:r>
        <w:rPr>
          <w:rFonts w:eastAsia="Calibri"/>
          <w:b/>
          <w:color w:val="000000"/>
        </w:rPr>
        <w:t>Τηλεματικός Εξοπλισμός Οχήματος</w:t>
      </w:r>
    </w:p>
    <w:tbl>
      <w:tblPr>
        <w:tblW w:w="870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3138"/>
        <w:gridCol w:w="1313"/>
        <w:gridCol w:w="1421"/>
        <w:gridCol w:w="2835"/>
      </w:tblGrid>
      <w:tr>
        <w:trPr/>
        <w:tc>
          <w:tcPr>
            <w:tcW w:w="313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eastAsia="Calibri"/>
                <w:color w:val="000000"/>
                <w:szCs w:val="22"/>
              </w:rPr>
            </w:pPr>
            <w:r>
              <w:rPr>
                <w:rFonts w:eastAsia="Calibri"/>
                <w:b/>
                <w:bCs/>
                <w:color w:val="000000"/>
                <w:szCs w:val="22"/>
              </w:rPr>
              <w:t>ΠΡΟΔΙΑΓΡΑΦΗ</w:t>
            </w:r>
          </w:p>
        </w:tc>
        <w:tc>
          <w:tcPr>
            <w:tcW w:w="1313"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eastAsia="Calibri"/>
                <w:color w:val="000000"/>
                <w:szCs w:val="22"/>
              </w:rPr>
            </w:pPr>
            <w:r>
              <w:rPr>
                <w:rFonts w:eastAsia="Calibri"/>
                <w:b/>
                <w:bCs/>
                <w:color w:val="000000"/>
                <w:szCs w:val="22"/>
              </w:rPr>
              <w:t>ΑΠΑΙΤΗΣΗ</w:t>
            </w:r>
          </w:p>
        </w:tc>
        <w:tc>
          <w:tcPr>
            <w:tcW w:w="1421"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eastAsia="Calibri"/>
                <w:color w:val="000000"/>
                <w:szCs w:val="22"/>
              </w:rPr>
            </w:pPr>
            <w:r>
              <w:rPr>
                <w:rFonts w:eastAsia="Calibri"/>
                <w:b/>
                <w:bCs/>
                <w:color w:val="000000"/>
                <w:szCs w:val="22"/>
              </w:rPr>
              <w:t>ΑΠΑΝΤΗΣΗ</w:t>
            </w:r>
          </w:p>
        </w:tc>
        <w:tc>
          <w:tcPr>
            <w:tcW w:w="283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eastAsia="Calibri"/>
                <w:color w:val="000000"/>
                <w:szCs w:val="22"/>
              </w:rPr>
            </w:pPr>
            <w:r>
              <w:rPr>
                <w:rFonts w:eastAsia="Calibri"/>
                <w:b/>
                <w:bCs/>
                <w:color w:val="000000"/>
                <w:szCs w:val="22"/>
              </w:rPr>
              <w:t>ΠΑΡΑΠΟΜΠΗΤΕΚΜΗΡΙΩΣΗΣ</w:t>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Ποσότητα (τεμάχια)</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2</w:t>
            </w:r>
            <w:r>
              <w:rPr/>
              <w:t>5</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Συμπαγή και ανθεκτική κατασκευή</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rHeight w:val="377" w:hRule="atLeast"/>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Τεχνολογία GSM/ GPRS/ GPS/ BLUETOOTH</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Δέκτης 33 channel</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Ευαισθησία -165 dBM</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Τεχνολογία GSM</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lang w:val="el-GR"/>
              </w:rPr>
            </w:pPr>
            <w:r>
              <w:rPr>
                <w:color w:val="000000"/>
                <w:lang w:val="el-GR"/>
              </w:rPr>
              <w:t xml:space="preserve">Τροφοδοσία 10 - 30 </w:t>
            </w:r>
            <w:r>
              <w:rPr>
                <w:color w:val="000000"/>
              </w:rPr>
              <w:t>V</w:t>
            </w:r>
            <w:r>
              <w:rPr>
                <w:color w:val="000000"/>
                <w:lang w:val="el-GR"/>
              </w:rPr>
              <w:t xml:space="preserve"> </w:t>
            </w:r>
            <w:r>
              <w:rPr>
                <w:color w:val="000000"/>
              </w:rPr>
              <w:t>DC</w:t>
            </w:r>
            <w:r>
              <w:rPr>
                <w:color w:val="000000"/>
                <w:lang w:val="el-GR"/>
              </w:rPr>
              <w:t xml:space="preserve"> με προστασία υπέρτασης</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lang w:val="el-GR"/>
              </w:rPr>
            </w:pPr>
            <w:r>
              <w:rPr>
                <w:color w:val="000000"/>
                <w:lang w:val="el-GR"/>
              </w:rPr>
              <w:t xml:space="preserve">Εσωτερική μπαταρία τουλάχιστον 180 </w:t>
            </w:r>
            <w:r>
              <w:rPr>
                <w:color w:val="000000"/>
              </w:rPr>
              <w:t>mAh</w:t>
            </w:r>
            <w:r>
              <w:rPr>
                <w:color w:val="000000"/>
                <w:lang w:val="el-GR"/>
              </w:rPr>
              <w:t xml:space="preserve"> </w:t>
            </w:r>
            <w:r>
              <w:rPr>
                <w:color w:val="000000"/>
              </w:rPr>
              <w:t>Li</w:t>
            </w:r>
            <w:r>
              <w:rPr>
                <w:color w:val="000000"/>
                <w:lang w:val="el-GR"/>
              </w:rPr>
              <w:t>-</w:t>
            </w:r>
            <w:r>
              <w:rPr>
                <w:color w:val="000000"/>
              </w:rPr>
              <w:t>Ion</w:t>
            </w:r>
            <w:r>
              <w:rPr>
                <w:color w:val="000000"/>
                <w:lang w:val="el-GR"/>
              </w:rPr>
              <w:t xml:space="preserve"> </w:t>
            </w:r>
            <w:r>
              <w:rPr>
                <w:color w:val="000000"/>
              </w:rPr>
              <w:t>battery</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Υποστήριξη Bluetooth 4.0 + LE</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Ψηφιακές είσοδοι 2</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Αναλογικές είσοδοι 2</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Διεπαφή RS 232 1</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GNSS Κεραία Εσωτερική</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Εσωτερική μνήμη 128 ΜΒ</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Προστασία Ανάστροφης Πολικότητας</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lang w:val="el-GR"/>
              </w:rPr>
            </w:pPr>
            <w:r>
              <w:rPr>
                <w:color w:val="000000"/>
                <w:lang w:val="el-GR"/>
              </w:rPr>
              <w:t xml:space="preserve">Δυνατότητα να συνδεθεί με </w:t>
            </w:r>
            <w:r>
              <w:rPr>
                <w:color w:val="000000"/>
              </w:rPr>
              <w:t>can</w:t>
            </w:r>
            <w:r>
              <w:rPr>
                <w:color w:val="000000"/>
                <w:lang w:val="el-GR"/>
              </w:rPr>
              <w:t>-</w:t>
            </w:r>
            <w:r>
              <w:rPr>
                <w:color w:val="000000"/>
              </w:rPr>
              <w:t>bus</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lang w:val="el-GR"/>
              </w:rPr>
            </w:pPr>
            <w:r>
              <w:rPr>
                <w:color w:val="000000"/>
                <w:lang w:val="el-GR"/>
              </w:rPr>
              <w:t xml:space="preserve">Δυνατότητα να συνδεθεί με </w:t>
            </w:r>
            <w:r>
              <w:rPr>
                <w:color w:val="000000"/>
              </w:rPr>
              <w:t>SOS</w:t>
            </w:r>
            <w:r>
              <w:rPr>
                <w:color w:val="000000"/>
                <w:lang w:val="el-GR"/>
              </w:rPr>
              <w:t xml:space="preserve"> </w:t>
            </w:r>
            <w:r>
              <w:rPr>
                <w:color w:val="000000"/>
              </w:rPr>
              <w:t>Button</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lang w:val="el-GR"/>
              </w:rPr>
            </w:pPr>
            <w:r>
              <w:rPr>
                <w:color w:val="000000"/>
                <w:lang w:val="el-GR"/>
              </w:rPr>
              <w:t>Απομακρυσμένη αναβάθμιση του ενσωματωμένου λογισμικού (</w:t>
            </w:r>
            <w:r>
              <w:rPr>
                <w:color w:val="000000"/>
              </w:rPr>
              <w:t>firmware</w:t>
            </w:r>
            <w:r>
              <w:rPr>
                <w:color w:val="000000"/>
                <w:lang w:val="el-GR"/>
              </w:rPr>
              <w:t>)</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color w:val="000000"/>
              </w:rPr>
            </w:pPr>
            <w:r>
              <w:rPr>
                <w:color w:val="000000"/>
              </w:rPr>
              <w:t>Αισθητήρας ανατροπής, σύγκρουσης</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color w:val="000000"/>
              </w:rPr>
            </w:pPr>
            <w:r>
              <w:rPr>
                <w:color w:val="000000"/>
              </w:rPr>
              <w:t>Αισθητήρας έναρξης κινητήρα</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color w:val="000000"/>
                <w:lang w:val="el-GR"/>
              </w:rPr>
            </w:pPr>
            <w:r>
              <w:rPr>
                <w:color w:val="000000"/>
                <w:lang w:val="el-GR"/>
              </w:rPr>
              <w:t>Εγκεκριμένος από ανάλογους οργανισμούς (π.χ</w:t>
            </w:r>
            <w:r>
              <w:rPr>
                <w:color w:val="000000"/>
              </w:rPr>
              <w:t>CE</w:t>
            </w:r>
            <w:r>
              <w:rPr>
                <w:color w:val="000000"/>
                <w:lang w:val="el-GR"/>
              </w:rPr>
              <w:t xml:space="preserve">, </w:t>
            </w:r>
            <w:r>
              <w:rPr>
                <w:color w:val="000000"/>
              </w:rPr>
              <w:t>eMARK</w:t>
            </w:r>
            <w:r>
              <w:rPr>
                <w:color w:val="000000"/>
                <w:lang w:val="el-GR"/>
              </w:rPr>
              <w:t xml:space="preserve">, </w:t>
            </w:r>
            <w:r>
              <w:rPr>
                <w:color w:val="000000"/>
              </w:rPr>
              <w:t>FCC</w:t>
            </w:r>
            <w:r>
              <w:rPr>
                <w:color w:val="000000"/>
                <w:lang w:val="el-GR"/>
              </w:rPr>
              <w:t>)</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r>
        <w:trPr/>
        <w:tc>
          <w:tcPr>
            <w:tcW w:w="313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color w:val="000000"/>
                <w:lang w:val="el-GR"/>
              </w:rPr>
            </w:pPr>
            <w:r>
              <w:rPr>
                <w:color w:val="000000"/>
                <w:lang w:val="el-GR"/>
              </w:rPr>
              <w:t>Ο υποψήφιος οικονομικός φορέας θα φέρει δείγμα εντός τριών (3) ημερών από την υποβολή της προσφοράς</w:t>
            </w:r>
          </w:p>
        </w:tc>
        <w:tc>
          <w:tcPr>
            <w:tcW w:w="131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color w:val="000000"/>
              </w:rPr>
            </w:pPr>
            <w:r>
              <w:rPr>
                <w:color w:val="000000"/>
              </w:rPr>
              <w:t>ΝΑΙ</w:t>
            </w:r>
          </w:p>
        </w:tc>
        <w:tc>
          <w:tcPr>
            <w:tcW w:w="142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c>
          <w:tcPr>
            <w:tcW w:w="283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color w:val="000000"/>
              </w:rPr>
            </w:pPr>
            <w:r>
              <w:rPr>
                <w:color w:val="000000"/>
              </w:rPr>
            </w:r>
          </w:p>
        </w:tc>
      </w:tr>
    </w:tbl>
    <w:p>
      <w:pPr>
        <w:pStyle w:val="Normal"/>
        <w:spacing w:lineRule="auto" w:line="360" w:before="120" w:after="120"/>
        <w:rPr>
          <w:rFonts w:eastAsia="Calibri"/>
          <w:b/>
          <w:color w:val="000000"/>
          <w:lang w:val="el-GR"/>
        </w:rPr>
      </w:pPr>
      <w:r>
        <w:rPr>
          <w:rFonts w:eastAsia="Calibri"/>
          <w:b/>
          <w:color w:val="000000"/>
          <w:lang w:val="el-GR"/>
        </w:rPr>
        <w:t xml:space="preserve">Οθόνη οχήματος για την πλοήγηση – δρομολόγηση οδηγού </w:t>
      </w:r>
    </w:p>
    <w:tbl>
      <w:tblPr>
        <w:tblW w:w="5000" w:type="pct"/>
        <w:jc w:val="start"/>
        <w:tblInd w:w="-10" w:type="dxa"/>
        <w:tblLayout w:type="fixed"/>
        <w:tblCellMar>
          <w:top w:w="0" w:type="dxa"/>
          <w:start w:w="93" w:type="dxa"/>
          <w:bottom w:w="0" w:type="dxa"/>
          <w:end w:w="108" w:type="dxa"/>
        </w:tblCellMar>
        <w:tblLook w:firstRow="1" w:noVBand="1" w:lastRow="0" w:firstColumn="1" w:lastColumn="0" w:noHBand="0" w:val="04a0"/>
      </w:tblPr>
      <w:tblGrid>
        <w:gridCol w:w="4728"/>
        <w:gridCol w:w="1779"/>
        <w:gridCol w:w="1791"/>
        <w:gridCol w:w="2168"/>
      </w:tblGrid>
      <w:tr>
        <w:trPr/>
        <w:tc>
          <w:tcPr>
            <w:tcW w:w="472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ΠΡΟΔΙΑΓΡΑΦΗ</w:t>
            </w:r>
          </w:p>
        </w:tc>
        <w:tc>
          <w:tcPr>
            <w:tcW w:w="1779"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ΑΠΑΙΤΗΣΗ</w:t>
            </w:r>
          </w:p>
        </w:tc>
        <w:tc>
          <w:tcPr>
            <w:tcW w:w="1791"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ΑΠΑΝΤΗΣΗ</w:t>
            </w:r>
          </w:p>
        </w:tc>
        <w:tc>
          <w:tcPr>
            <w:tcW w:w="216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jc w:val="center"/>
              <w:rPr>
                <w:rFonts w:ascii="Tahoma" w:hAnsi="Tahoma" w:eastAsia="Tahoma" w:cs="Tahoma"/>
                <w:color w:val="000000"/>
              </w:rPr>
            </w:pPr>
            <w:r>
              <w:rPr>
                <w:rFonts w:eastAsia="Tahoma" w:cs="Tahoma" w:ascii="Tahoma" w:hAnsi="Tahoma"/>
                <w:b/>
                <w:bCs/>
                <w:color w:val="000000"/>
              </w:rPr>
              <w:t>ΠΑΡΑΠΟΜΠΗ</w:t>
            </w:r>
          </w:p>
          <w:p>
            <w:pPr>
              <w:pStyle w:val="Normal"/>
              <w:suppressAutoHyphens w:val="false"/>
              <w:spacing w:before="0" w:after="120"/>
              <w:jc w:val="center"/>
              <w:rPr>
                <w:rFonts w:ascii="Tahoma" w:hAnsi="Tahoma" w:eastAsia="Tahoma" w:cs="Tahoma"/>
                <w:color w:val="000000"/>
              </w:rPr>
            </w:pPr>
            <w:r>
              <w:rPr>
                <w:rFonts w:eastAsia="Tahoma" w:cs="Tahoma" w:ascii="Tahoma" w:hAnsi="Tahoma"/>
                <w:b/>
                <w:bCs/>
                <w:color w:val="000000"/>
              </w:rPr>
              <w:t>ΤΕΚΜΗΡΙΩΣΗΣ</w:t>
            </w:r>
          </w:p>
        </w:tc>
      </w:tr>
      <w:tr>
        <w:trPr>
          <w:trHeight w:val="491" w:hRule="atLeast"/>
        </w:trPr>
        <w:tc>
          <w:tcPr>
            <w:tcW w:w="10466" w:type="dxa"/>
            <w:gridSpan w:val="4"/>
            <w:tcBorders>
              <w:top w:val="single" w:sz="4" w:space="0" w:color="000001"/>
              <w:start w:val="single" w:sz="4" w:space="0" w:color="000001"/>
              <w:bottom w:val="single" w:sz="4" w:space="0" w:color="000001"/>
              <w:end w:val="single" w:sz="4" w:space="0" w:color="000001"/>
            </w:tcBorders>
            <w:shd w:color="auto" w:fill="F2F2F2" w:val="clear"/>
            <w:vAlign w:val="center"/>
          </w:tcPr>
          <w:p>
            <w:pPr>
              <w:pStyle w:val="Normal"/>
              <w:spacing w:before="0" w:after="120"/>
              <w:rPr>
                <w:rFonts w:ascii="Tahoma" w:hAnsi="Tahoma" w:eastAsia="Tahoma" w:cs="Tahoma"/>
                <w:b/>
                <w:bCs/>
              </w:rPr>
            </w:pPr>
            <w:r>
              <w:rPr>
                <w:rFonts w:eastAsia="Tahoma" w:cs="Tahoma" w:ascii="Tahoma" w:hAnsi="Tahoma"/>
                <w:b/>
                <w:bCs/>
              </w:rPr>
              <w:t>ΤΑΜΠΛΕΤ</w:t>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Ποσότητα (Τεμάχια)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2</w:t>
            </w:r>
            <w:r>
              <w:rPr>
                <w:rFonts w:eastAsia="Tahoma" w:cs="Tahoma" w:ascii="Tahoma" w:hAnsi="Tahoma"/>
              </w:rPr>
              <w:t>5</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Αποθηκευτικός χώρος &gt;=64GB</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Μνήμη RAM &gt;=4GB</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Τοποθέτηση εσωτερικά επί οχήματος</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Διαστάσεις οθόνης &gt;=10"</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Δίκτυο λειτουργίας Bluetooth 5.0 Wi-Fi 2.4G/5G/4G</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Κύρια Κάμερα 16MP</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Μπαταρία &gt;=10000mAh</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Βάρος &lt; 1000 γραμμάρια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lang w:val="el-GR"/>
              </w:rPr>
            </w:pPr>
            <w:r>
              <w:rPr>
                <w:rFonts w:eastAsia="Tahoma" w:cs="Tahoma" w:ascii="Tahoma" w:hAnsi="Tahoma"/>
                <w:color w:val="000000"/>
                <w:lang w:val="el-GR"/>
              </w:rPr>
              <w:t>Εγκεκριμένος από ανάλογους οργανισμούς (π.χ</w:t>
            </w:r>
            <w:r>
              <w:rPr>
                <w:rFonts w:eastAsia="Tahoma" w:cs="Tahoma" w:ascii="Tahoma" w:hAnsi="Tahoma"/>
                <w:color w:val="000000"/>
              </w:rPr>
              <w:t>CE</w:t>
            </w:r>
            <w:r>
              <w:rPr>
                <w:rFonts w:eastAsia="Tahoma" w:cs="Tahoma" w:ascii="Tahoma" w:hAnsi="Tahoma"/>
                <w:color w:val="000000"/>
                <w:lang w:val="el-GR"/>
              </w:rPr>
              <w:t xml:space="preserve">, </w:t>
            </w:r>
            <w:r>
              <w:rPr>
                <w:rFonts w:eastAsia="Tahoma" w:cs="Tahoma" w:ascii="Tahoma" w:hAnsi="Tahoma"/>
                <w:color w:val="000000"/>
              </w:rPr>
              <w:t>eMARK</w:t>
            </w:r>
            <w:r>
              <w:rPr>
                <w:rFonts w:eastAsia="Tahoma" w:cs="Tahoma" w:ascii="Tahoma" w:hAnsi="Tahoma"/>
                <w:color w:val="000000"/>
                <w:lang w:val="el-GR"/>
              </w:rPr>
              <w:t xml:space="preserve">, </w:t>
            </w:r>
            <w:r>
              <w:rPr>
                <w:rFonts w:eastAsia="Tahoma" w:cs="Tahoma" w:ascii="Tahoma" w:hAnsi="Tahoma"/>
                <w:color w:val="000000"/>
              </w:rPr>
              <w:t>FCC</w:t>
            </w:r>
            <w:r>
              <w:rPr>
                <w:rFonts w:eastAsia="Tahoma" w:cs="Tahoma" w:ascii="Tahoma" w:hAnsi="Tahoma"/>
                <w:color w:val="000000"/>
                <w:lang w:val="el-GR"/>
              </w:rPr>
              <w:t>)</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rHeight w:val="483" w:hRule="atLeast"/>
        </w:trPr>
        <w:tc>
          <w:tcPr>
            <w:tcW w:w="10466" w:type="dxa"/>
            <w:gridSpan w:val="4"/>
            <w:tcBorders>
              <w:top w:val="single" w:sz="4" w:space="0" w:color="000001"/>
              <w:start w:val="single" w:sz="4" w:space="0" w:color="000001"/>
              <w:bottom w:val="single" w:sz="4" w:space="0" w:color="000001"/>
              <w:end w:val="single" w:sz="4" w:space="0" w:color="000001"/>
            </w:tcBorders>
            <w:shd w:color="auto" w:fill="F2F2F2" w:val="clear"/>
            <w:vAlign w:val="center"/>
          </w:tcPr>
          <w:p>
            <w:pPr>
              <w:pStyle w:val="Normal"/>
              <w:spacing w:before="0" w:after="120"/>
              <w:rPr>
                <w:rFonts w:ascii="Tahoma" w:hAnsi="Tahoma" w:eastAsia="Tahoma" w:cs="Tahoma"/>
                <w:b/>
                <w:bCs/>
              </w:rPr>
            </w:pPr>
            <w:r>
              <w:rPr>
                <w:rFonts w:eastAsia="Tahoma" w:cs="Tahoma" w:ascii="Tahoma" w:hAnsi="Tahoma"/>
                <w:b/>
                <w:bCs/>
              </w:rPr>
              <w:t>ΒΑΣΗ ΣΤΗΡΙΞΗΣ</w:t>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Ποσότητα (Τεμάχια)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25</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lang w:val="el-GR"/>
              </w:rPr>
            </w:pPr>
            <w:r>
              <w:rPr>
                <w:rFonts w:eastAsia="Tahoma" w:cs="Tahoma" w:ascii="Tahoma" w:hAnsi="Tahoma"/>
                <w:color w:val="000000"/>
                <w:lang w:val="el-GR"/>
              </w:rPr>
              <w:t>Περιστροφή τάμπλετ επί της βάσης 360 °</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rHeight w:val="574" w:hRule="atLeast"/>
        </w:trPr>
        <w:tc>
          <w:tcPr>
            <w:tcW w:w="10466" w:type="dxa"/>
            <w:gridSpan w:val="4"/>
            <w:tcBorders>
              <w:top w:val="single" w:sz="4" w:space="0" w:color="000001"/>
              <w:start w:val="single" w:sz="4" w:space="0" w:color="000001"/>
              <w:bottom w:val="single" w:sz="4" w:space="0" w:color="000001"/>
              <w:end w:val="single" w:sz="4" w:space="0" w:color="000001"/>
            </w:tcBorders>
            <w:shd w:color="auto" w:fill="F2F2F2" w:val="clear"/>
            <w:vAlign w:val="center"/>
          </w:tcPr>
          <w:p>
            <w:pPr>
              <w:pStyle w:val="Normal"/>
              <w:spacing w:before="0" w:after="120"/>
              <w:rPr>
                <w:rFonts w:ascii="Tahoma" w:hAnsi="Tahoma" w:eastAsia="Tahoma" w:cs="Tahoma"/>
                <w:b/>
                <w:bCs/>
              </w:rPr>
            </w:pPr>
            <w:r>
              <w:rPr>
                <w:rFonts w:eastAsia="Tahoma" w:cs="Tahoma" w:ascii="Tahoma" w:hAnsi="Tahoma"/>
                <w:b/>
                <w:bCs/>
              </w:rPr>
              <w:t>ΑΙΣΘΗΤΗΡΑΣ ΑΝΙΧΝΕΥΣΗΣ (Beacon)</w:t>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Ποσότητα (Τεμάχια)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25</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Συνδεσιμότητα Bluetooth 4.2</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Εμβέλεια &gt;= 70 μέτρα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Ισχύς μετάδοσης &gt;= 6 dBm</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Ευαισθησία &gt;= 80 dBm</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rPr>
            </w:pPr>
            <w:r>
              <w:rPr>
                <w:rFonts w:eastAsia="Tahoma" w:cs="Tahoma" w:ascii="Tahoma" w:hAnsi="Tahoma"/>
                <w:color w:val="000000"/>
              </w:rPr>
              <w:t>Χωρητικότητα μπαταρίας &gt;=550 mAh</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lang w:val="el-GR"/>
              </w:rPr>
            </w:pPr>
            <w:r>
              <w:rPr>
                <w:rFonts w:eastAsia="Tahoma" w:cs="Tahoma" w:ascii="Tahoma" w:hAnsi="Tahoma"/>
                <w:color w:val="000000"/>
                <w:lang w:val="el-GR"/>
              </w:rPr>
              <w:t>&gt;10 χρόνια (</w:t>
            </w:r>
            <w:r>
              <w:rPr>
                <w:rFonts w:eastAsia="Tahoma" w:cs="Tahoma" w:ascii="Tahoma" w:hAnsi="Tahoma"/>
                <w:color w:val="000000"/>
              </w:rPr>
              <w:t>Tx</w:t>
            </w:r>
            <w:r>
              <w:rPr>
                <w:rFonts w:eastAsia="Tahoma" w:cs="Tahoma" w:ascii="Tahoma" w:hAnsi="Tahoma"/>
                <w:color w:val="000000"/>
                <w:lang w:val="el-GR"/>
              </w:rPr>
              <w:t xml:space="preserve">=2 </w:t>
            </w:r>
            <w:r>
              <w:rPr>
                <w:rFonts w:eastAsia="Tahoma" w:cs="Tahoma" w:ascii="Tahoma" w:hAnsi="Tahoma"/>
                <w:color w:val="000000"/>
              </w:rPr>
              <w:t>dBm</w:t>
            </w:r>
            <w:r>
              <w:rPr>
                <w:rFonts w:eastAsia="Tahoma" w:cs="Tahoma" w:ascii="Tahoma" w:hAnsi="Tahoma"/>
                <w:color w:val="000000"/>
                <w:lang w:val="el-GR"/>
              </w:rPr>
              <w:t>, για διάστημα: 10 δευτερόλεπτα)</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lineRule="auto" w:line="276" w:before="0" w:after="120"/>
              <w:rPr>
                <w:rFonts w:ascii="Tahoma" w:hAnsi="Tahoma" w:eastAsia="Tahoma" w:cs="Tahoma"/>
                <w:color w:val="000000"/>
                <w:lang w:val="el-GR"/>
              </w:rPr>
            </w:pPr>
            <w:r>
              <w:rPr>
                <w:rFonts w:eastAsia="Tahoma" w:cs="Tahoma" w:ascii="Tahoma" w:hAnsi="Tahoma"/>
                <w:color w:val="000000"/>
                <w:lang w:val="el-GR"/>
              </w:rPr>
              <w:t>Εγκεκριμένος από ανάλογους οργανισμούς (π.χ</w:t>
            </w:r>
            <w:r>
              <w:rPr>
                <w:rFonts w:eastAsia="Tahoma" w:cs="Tahoma" w:ascii="Tahoma" w:hAnsi="Tahoma"/>
                <w:color w:val="000000"/>
              </w:rPr>
              <w:t>CE</w:t>
            </w:r>
            <w:r>
              <w:rPr>
                <w:rFonts w:eastAsia="Tahoma" w:cs="Tahoma" w:ascii="Tahoma" w:hAnsi="Tahoma"/>
                <w:color w:val="000000"/>
                <w:lang w:val="el-GR"/>
              </w:rPr>
              <w:t xml:space="preserve">, </w:t>
            </w:r>
            <w:r>
              <w:rPr>
                <w:rFonts w:eastAsia="Tahoma" w:cs="Tahoma" w:ascii="Tahoma" w:hAnsi="Tahoma"/>
                <w:color w:val="000000"/>
              </w:rPr>
              <w:t>eMARK</w:t>
            </w:r>
            <w:r>
              <w:rPr>
                <w:rFonts w:eastAsia="Tahoma" w:cs="Tahoma" w:ascii="Tahoma" w:hAnsi="Tahoma"/>
                <w:color w:val="000000"/>
                <w:lang w:val="el-GR"/>
              </w:rPr>
              <w:t xml:space="preserve">, </w:t>
            </w:r>
            <w:r>
              <w:rPr>
                <w:rFonts w:eastAsia="Tahoma" w:cs="Tahoma" w:ascii="Tahoma" w:hAnsi="Tahoma"/>
                <w:color w:val="000000"/>
              </w:rPr>
              <w:t>FCC</w:t>
            </w:r>
            <w:r>
              <w:rPr>
                <w:rFonts w:eastAsia="Tahoma" w:cs="Tahoma" w:ascii="Tahoma" w:hAnsi="Tahoma"/>
                <w:color w:val="000000"/>
                <w:lang w:val="el-GR"/>
              </w:rPr>
              <w:t>)</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r>
        <w:trPr/>
        <w:tc>
          <w:tcPr>
            <w:tcW w:w="4728" w:type="dxa"/>
            <w:tcBorders>
              <w:top w:val="single" w:sz="4" w:space="0" w:color="000001"/>
              <w:start w:val="single" w:sz="4" w:space="0" w:color="000001"/>
              <w:bottom w:val="single" w:sz="4" w:space="0" w:color="000001"/>
              <w:end w:val="single" w:sz="4" w:space="0" w:color="000001"/>
            </w:tcBorders>
            <w:shd w:fill="auto" w:val="clear"/>
          </w:tcPr>
          <w:p>
            <w:pPr>
              <w:pStyle w:val="Normal"/>
              <w:spacing w:before="0" w:after="120"/>
              <w:rPr>
                <w:rFonts w:ascii="Tahoma" w:hAnsi="Tahoma" w:eastAsia="Tahoma" w:cs="Tahoma"/>
                <w:color w:val="000000"/>
                <w:lang w:val="el-GR"/>
              </w:rPr>
            </w:pPr>
            <w:r>
              <w:rPr>
                <w:rFonts w:eastAsia="Tahoma" w:cs="Tahoma" w:ascii="Tahoma" w:hAnsi="Tahoma"/>
                <w:color w:val="000000"/>
                <w:lang w:val="el-GR"/>
              </w:rPr>
              <w:t>Ο υποψήφιος οικονομικός φορέας θα φέρει δείγμα εντός τριών (3) ημερών από την υποβολή της προσφοράς</w:t>
            </w:r>
          </w:p>
        </w:tc>
        <w:tc>
          <w:tcPr>
            <w:tcW w:w="177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jc w:val="center"/>
              <w:rPr>
                <w:rFonts w:ascii="Tahoma" w:hAnsi="Tahoma" w:eastAsia="Tahoma" w:cs="Tahoma"/>
                <w:color w:val="000000"/>
              </w:rPr>
            </w:pPr>
            <w:r>
              <w:rPr>
                <w:rFonts w:eastAsia="Tahoma" w:cs="Tahoma" w:ascii="Tahoma" w:hAnsi="Tahoma"/>
                <w:color w:val="000000"/>
              </w:rPr>
              <w:t>ΝΑΙ</w:t>
            </w:r>
          </w:p>
        </w:tc>
        <w:tc>
          <w:tcPr>
            <w:tcW w:w="17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c>
          <w:tcPr>
            <w:tcW w:w="216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lineRule="auto" w:line="276" w:before="0" w:after="120"/>
              <w:rPr>
                <w:rFonts w:ascii="Tahoma" w:hAnsi="Tahoma" w:eastAsia="Tahoma" w:cs="Tahoma"/>
                <w:color w:val="000000"/>
              </w:rPr>
            </w:pPr>
            <w:r>
              <w:rPr>
                <w:rFonts w:eastAsia="Tahoma" w:cs="Tahoma" w:ascii="Tahoma" w:hAnsi="Tahoma"/>
                <w:color w:val="000000"/>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rPr>
          <w:rFonts w:eastAsia="Calibri"/>
          <w:b/>
          <w:color w:val="000000"/>
          <w:szCs w:val="22"/>
          <w:lang w:val="el-GR"/>
        </w:rPr>
      </w:pPr>
      <w:r>
        <w:rPr>
          <w:rFonts w:eastAsia="Calibri"/>
          <w:b/>
          <w:color w:val="000000"/>
          <w:szCs w:val="22"/>
          <w:lang w:val="el-GR"/>
        </w:rPr>
        <w:t>8.2.5 Έξυπνα συστήματα ενεργειακής διαχείρισης δημοτικών και σχολικών κτιρίων</w:t>
      </w:r>
      <w:r>
        <w:rPr>
          <w:rFonts w:eastAsia="Calibri"/>
          <w:b/>
          <w:color w:val="000000"/>
          <w:szCs w:val="22"/>
        </w:rPr>
        <w:t> </w:t>
      </w:r>
    </w:p>
    <w:tbl>
      <w:tblPr>
        <w:tblW w:w="821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267"/>
        <w:gridCol w:w="1198"/>
        <w:gridCol w:w="1255"/>
        <w:gridCol w:w="1497"/>
      </w:tblGrid>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rFonts w:eastAsia="Calibri"/>
                <w:b/>
                <w:szCs w:val="22"/>
              </w:rPr>
              <w:t>ΠΕΡΙΓΡΑΦΗ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ΑΠΑΙΤΗΣΗ</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ΑΠΑΝΤΗΣΗ</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ΠΑΡΑΠΟΜΠΗ</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36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spacing w:lineRule="auto" w:line="259" w:before="0" w:after="160"/>
        <w:rPr>
          <w:rFonts w:eastAsia="Calibri"/>
          <w:b/>
          <w:color w:val="BF8F00"/>
          <w:sz w:val="40"/>
          <w:szCs w:val="40"/>
          <w:lang w:val="en-US"/>
        </w:rPr>
      </w:pPr>
      <w:r>
        <w:rPr>
          <w:rFonts w:eastAsia="Calibri"/>
          <w:b/>
          <w:color w:val="BF8F00"/>
          <w:sz w:val="40"/>
          <w:szCs w:val="40"/>
          <w:lang w:val="en-US"/>
        </w:rPr>
      </w:r>
    </w:p>
    <w:p>
      <w:pPr>
        <w:pStyle w:val="Normal"/>
        <w:spacing w:lineRule="auto" w:line="360" w:before="120" w:after="120"/>
        <w:rPr>
          <w:rFonts w:eastAsia="Calibri"/>
          <w:color w:val="000000"/>
          <w:szCs w:val="22"/>
          <w:lang w:val="el-GR"/>
        </w:rPr>
      </w:pPr>
      <w:r>
        <w:rPr>
          <w:rFonts w:eastAsia="Calibri"/>
          <w:b/>
          <w:color w:val="000000"/>
          <w:szCs w:val="22"/>
          <w:lang w:val="el-GR"/>
        </w:rPr>
        <w:t>8.2.6 Έξυπνα συστήματα ηλεκτροφωτισμού εντός κτιρίων</w:t>
      </w:r>
    </w:p>
    <w:tbl>
      <w:tblPr>
        <w:tblW w:w="821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109"/>
        <w:gridCol w:w="1296"/>
        <w:gridCol w:w="1258"/>
        <w:gridCol w:w="1554"/>
      </w:tblGrid>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ΠΡΟΔΙΑΓΡΑΦΗ</w:t>
            </w:r>
          </w:p>
        </w:tc>
        <w:tc>
          <w:tcPr>
            <w:tcW w:w="129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eastAsia="el-GR"/>
              </w:rPr>
            </w:pPr>
            <w:r>
              <w:rPr>
                <w:b/>
                <w:bCs/>
                <w:color w:val="000000"/>
                <w:lang w:eastAsia="el-GR"/>
              </w:rPr>
              <w:t>ΑΠΑΙΤΗΣΗ</w:t>
            </w:r>
          </w:p>
        </w:tc>
        <w:tc>
          <w:tcPr>
            <w:tcW w:w="1258"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ΑΠΑΝΤΗΣΗ</w:t>
            </w:r>
          </w:p>
        </w:tc>
        <w:tc>
          <w:tcPr>
            <w:tcW w:w="1554"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ΠΑΡΑΠΟΜΠΗ ΤΕΚΜΗΡΙΩΣΗΣ</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Ελεγκτές Πινάκων (Cabinet controllers)</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83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ελεγκτές κατανεμητών (</w:t>
            </w:r>
            <w:r>
              <w:rPr>
                <w:color w:val="000000"/>
                <w:lang w:eastAsia="el-GR"/>
              </w:rPr>
              <w:t>Cabinet</w:t>
            </w:r>
            <w:r>
              <w:rPr>
                <w:color w:val="000000"/>
                <w:lang w:val="el-GR" w:eastAsia="el-GR"/>
              </w:rPr>
              <w:t xml:space="preserve"> </w:t>
            </w:r>
            <w:r>
              <w:rPr>
                <w:color w:val="000000"/>
                <w:lang w:eastAsia="el-GR"/>
              </w:rPr>
              <w:t>Controllers</w:t>
            </w:r>
            <w:r>
              <w:rPr>
                <w:color w:val="000000"/>
                <w:lang w:val="el-GR" w:eastAsia="el-GR"/>
              </w:rPr>
              <w:t>) θα έχουν την δυνατότητα να τοποθετηθούν είτε στο εσωτερικό είτε στο εξωτερικό των πινάκων ηλεκτρικού ρεύματος (</w:t>
            </w:r>
            <w:r>
              <w:rPr>
                <w:color w:val="000000"/>
                <w:lang w:eastAsia="el-GR"/>
              </w:rPr>
              <w:t>Cabinet</w:t>
            </w:r>
            <w:r>
              <w:rPr>
                <w:color w:val="000000"/>
                <w:lang w:val="en-US" w:eastAsia="el-GR"/>
              </w:rPr>
              <w:t>s</w:t>
            </w:r>
            <w:r>
              <w:rPr>
                <w:color w:val="000000"/>
                <w:lang w:val="el-GR" w:eastAsia="el-GR"/>
              </w:rPr>
              <w:t xml:space="preserve">), προκειμένου να εξασφαλίζεται ο έλεγχος και η διαχείριση του συνόλου των φωτιστικών που ηλεκτροδοτούνται από τον εκάστοτε πίνακα. Παράλληλα τα  </w:t>
            </w:r>
            <w:r>
              <w:rPr>
                <w:color w:val="000000"/>
                <w:lang w:eastAsia="el-GR"/>
              </w:rPr>
              <w:t>cabinet</w:t>
            </w:r>
            <w:r>
              <w:rPr>
                <w:color w:val="000000"/>
                <w:lang w:val="el-GR" w:eastAsia="el-GR"/>
              </w:rPr>
              <w:t xml:space="preserve"> </w:t>
            </w:r>
            <w:r>
              <w:rPr>
                <w:color w:val="000000"/>
                <w:lang w:eastAsia="el-GR"/>
              </w:rPr>
              <w:t>controllers</w:t>
            </w:r>
            <w:r>
              <w:rPr>
                <w:color w:val="000000"/>
                <w:lang w:val="el-GR" w:eastAsia="el-GR"/>
              </w:rPr>
              <w:t>, θα πρέπει να πληρούν (κατ’ ελάχιστο) τις κάτωθι προδιαγραφές: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Θερμοκρασία λειτουργίας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xml:space="preserve"> </w:t>
            </w:r>
            <w:r>
              <w:rPr>
                <w:color w:val="000000"/>
                <w:lang w:eastAsia="el-GR"/>
              </w:rPr>
              <w:t>-10°C ... +60°C</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Κατανάλωση ενέργειας σε κατάσταση αναμονής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&lt;2W</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Ονομαστική Τάση εισόδου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240VAC/50-60Hz</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Επικοινωνία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val="el-GR" w:eastAsia="el-GR"/>
              </w:rPr>
              <w:t xml:space="preserve"> </w:t>
            </w:r>
            <w:r>
              <w:rPr>
                <w:color w:val="000000"/>
                <w:lang w:eastAsia="el-GR"/>
              </w:rPr>
              <w:t>Wi</w:t>
            </w:r>
            <w:r>
              <w:rPr>
                <w:color w:val="000000"/>
                <w:lang w:val="el-GR" w:eastAsia="el-GR"/>
              </w:rPr>
              <w:t>-</w:t>
            </w:r>
            <w:r>
              <w:rPr>
                <w:color w:val="000000"/>
                <w:lang w:eastAsia="el-GR"/>
              </w:rPr>
              <w:t>Fi</w:t>
            </w:r>
            <w:r>
              <w:rPr>
                <w:color w:val="000000"/>
                <w:lang w:val="el-GR" w:eastAsia="el-GR"/>
              </w:rPr>
              <w:t xml:space="preserve"> ή/και </w:t>
            </w:r>
            <w:r>
              <w:rPr>
                <w:color w:val="000000"/>
                <w:lang w:eastAsia="el-GR"/>
              </w:rPr>
              <w:t>ethernet</w:t>
            </w:r>
            <w:r>
              <w:rPr>
                <w:color w:val="000000"/>
                <w:lang w:val="el-GR" w:eastAsia="el-GR"/>
              </w:rPr>
              <w:t xml:space="preserve"> ή/και 4</w:t>
            </w:r>
            <w:r>
              <w:rPr>
                <w:color w:val="000000"/>
                <w:lang w:eastAsia="el-GR"/>
              </w:rPr>
              <w:t>G</w:t>
            </w:r>
            <w:r>
              <w:rPr>
                <w:color w:val="000000"/>
                <w:lang w:val="el-GR" w:eastAsia="el-GR"/>
              </w:rPr>
              <w:t>/5</w:t>
            </w:r>
            <w:r>
              <w:rPr>
                <w:color w:val="000000"/>
                <w:lang w:eastAsia="el-GR"/>
              </w:rPr>
              <w:t>G</w:t>
            </w:r>
            <w:r>
              <w:rPr>
                <w:color w:val="000000"/>
                <w:lang w:val="el-GR" w:eastAsia="el-GR"/>
              </w:rPr>
              <w:t xml:space="preserve">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θέτουν σε πραγματικό χρόνο (</w:t>
            </w:r>
            <w:r>
              <w:rPr>
                <w:color w:val="000000"/>
                <w:lang w:eastAsia="el-GR"/>
              </w:rPr>
              <w:t>real</w:t>
            </w:r>
            <w:r>
              <w:rPr>
                <w:color w:val="000000"/>
                <w:lang w:val="el-GR" w:eastAsia="el-GR"/>
              </w:rPr>
              <w:t xml:space="preserve"> </w:t>
            </w:r>
            <w:r>
              <w:rPr>
                <w:color w:val="000000"/>
                <w:lang w:eastAsia="el-GR"/>
              </w:rPr>
              <w:t>time</w:t>
            </w:r>
            <w:r>
              <w:rPr>
                <w:color w:val="000000"/>
                <w:lang w:val="el-GR" w:eastAsia="el-GR"/>
              </w:rPr>
              <w:t xml:space="preserve">) τα φωτιστικών που ηλεκτροδοτούνται από τον εκάστοτε πίνακα, σε κατάσταση </w:t>
            </w:r>
            <w:r>
              <w:rPr>
                <w:color w:val="000000"/>
                <w:lang w:eastAsia="el-GR"/>
              </w:rPr>
              <w:t>on</w:t>
            </w:r>
            <w:r>
              <w:rPr>
                <w:color w:val="000000"/>
                <w:lang w:val="el-GR" w:eastAsia="el-GR"/>
              </w:rPr>
              <w:t>/</w:t>
            </w:r>
            <w:r>
              <w:rPr>
                <w:color w:val="000000"/>
                <w:lang w:eastAsia="el-GR"/>
              </w:rPr>
              <w:t>off</w:t>
            </w:r>
            <w:r>
              <w:rPr>
                <w:color w:val="000000"/>
                <w:lang w:val="el-GR" w:eastAsia="el-GR"/>
              </w:rPr>
              <w:t xml:space="preserve"> (</w:t>
            </w:r>
            <w:r>
              <w:rPr>
                <w:color w:val="000000"/>
                <w:lang w:eastAsia="el-GR"/>
              </w:rPr>
              <w:t>On</w:t>
            </w:r>
            <w:r>
              <w:rPr>
                <w:color w:val="000000"/>
                <w:lang w:val="el-GR" w:eastAsia="el-GR"/>
              </w:rPr>
              <w:t xml:space="preserve">: 100%, </w:t>
            </w:r>
            <w:r>
              <w:rPr>
                <w:color w:val="000000"/>
                <w:lang w:eastAsia="el-GR"/>
              </w:rPr>
              <w:t>Off</w:t>
            </w:r>
            <w:r>
              <w:rPr>
                <w:color w:val="000000"/>
                <w:lang w:val="el-GR" w:eastAsia="el-GR"/>
              </w:rPr>
              <w:t xml:space="preserve">: 0%), κατόπιν λήψης σχετικής εντολής.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παρέχουν στοιχεία για την κατανάλωση ενέργειας κάθε ομάδας φωτιστικών που ηλεκτροδοτείται από τον εκάστοτε πίνακα.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καταγράφουν τις ώρες λειτουργίας την ομάδας φωτιστικών που ελέγχεται από τον εκάστοτε πίνακα.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57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έχουν την δυνατότητα λειτουργίας με προκαθορισμένο πρόγραμμα (</w:t>
            </w:r>
            <w:r>
              <w:rPr>
                <w:color w:val="000000"/>
                <w:lang w:eastAsia="el-GR"/>
              </w:rPr>
              <w:t>schedule</w:t>
            </w:r>
            <w:r>
              <w:rPr>
                <w:color w:val="000000"/>
                <w:lang w:val="el-GR" w:eastAsia="el-GR"/>
              </w:rPr>
              <w:t xml:space="preserve">), το οποίο θα πρέπει να μπορούν να το αποθηκεύουν σε ενσωματωμένη μνήμη, προκειμένου τα φωτιστικά που ηλεκτροδοτούνται από τους αντίστοιχους πίνακες, να μπορούν να λειτουργούν, ανεξάρτητα αν τα </w:t>
            </w:r>
            <w:r>
              <w:rPr>
                <w:color w:val="000000"/>
                <w:lang w:eastAsia="el-GR"/>
              </w:rPr>
              <w:t>cabinet</w:t>
            </w:r>
            <w:r>
              <w:rPr>
                <w:color w:val="000000"/>
                <w:lang w:val="el-GR" w:eastAsia="el-GR"/>
              </w:rPr>
              <w:t xml:space="preserve"> </w:t>
            </w:r>
            <w:r>
              <w:rPr>
                <w:color w:val="000000"/>
                <w:lang w:eastAsia="el-GR"/>
              </w:rPr>
              <w:t>controllers</w:t>
            </w:r>
            <w:r>
              <w:rPr>
                <w:color w:val="000000"/>
                <w:lang w:val="el-GR" w:eastAsia="el-GR"/>
              </w:rPr>
              <w:t xml:space="preserve"> επικοινωνούν με το υπόλοιπο δίκτυο.</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6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Στο πλαίσιο της εγκατάστασης των </w:t>
            </w:r>
            <w:r>
              <w:rPr>
                <w:color w:val="000000"/>
                <w:lang w:eastAsia="el-GR"/>
              </w:rPr>
              <w:t>cabinet</w:t>
            </w:r>
            <w:r>
              <w:rPr>
                <w:color w:val="000000"/>
                <w:lang w:val="el-GR" w:eastAsia="el-GR"/>
              </w:rPr>
              <w:t xml:space="preserve"> </w:t>
            </w:r>
            <w:r>
              <w:rPr>
                <w:color w:val="000000"/>
                <w:lang w:eastAsia="el-GR"/>
              </w:rPr>
              <w:t>controllers</w:t>
            </w:r>
            <w:r>
              <w:rPr>
                <w:color w:val="000000"/>
                <w:lang w:val="el-GR" w:eastAsia="el-GR"/>
              </w:rPr>
              <w:t xml:space="preserve">, η αναγνώριση της εκάστοτε θέσης θα πρέπει να πραγματοποιείται με αυτόματο τρόπο, χωρίς την χρήση προεγκατεστημένου συστήματος </w:t>
            </w:r>
            <w:r>
              <w:rPr>
                <w:color w:val="000000"/>
                <w:lang w:eastAsia="el-GR"/>
              </w:rPr>
              <w:t>GPS</w:t>
            </w:r>
            <w:r>
              <w:rPr>
                <w:color w:val="000000"/>
                <w:lang w:val="el-GR" w:eastAsia="el-GR"/>
              </w:rPr>
              <w:t xml:space="preserve"> στο εσωτερικό του </w:t>
            </w:r>
            <w:r>
              <w:rPr>
                <w:color w:val="000000"/>
                <w:lang w:eastAsia="el-GR"/>
              </w:rPr>
              <w:t>cabinet</w:t>
            </w:r>
            <w:r>
              <w:rPr>
                <w:color w:val="000000"/>
                <w:lang w:val="el-GR" w:eastAsia="el-GR"/>
              </w:rPr>
              <w:t xml:space="preserve"> </w:t>
            </w:r>
            <w:r>
              <w:rPr>
                <w:color w:val="000000"/>
                <w:lang w:eastAsia="el-GR"/>
              </w:rPr>
              <w:t>controller</w:t>
            </w:r>
            <w:r>
              <w:rPr>
                <w:color w:val="000000"/>
                <w:lang w:val="el-GR" w:eastAsia="el-GR"/>
              </w:rPr>
              <w:t xml:space="preserve">. Η εν λόγω αναγνώριση θα πραγματοποιείται με την ανάγνωση ειδικού αναγνωριστικού (ενδεικτικά </w:t>
            </w:r>
            <w:r>
              <w:rPr>
                <w:color w:val="000000"/>
                <w:lang w:eastAsia="el-GR"/>
              </w:rPr>
              <w:t>QR</w:t>
            </w:r>
            <w:r>
              <w:rPr>
                <w:color w:val="000000"/>
                <w:lang w:val="el-GR" w:eastAsia="el-GR"/>
              </w:rPr>
              <w:t xml:space="preserve"> </w:t>
            </w:r>
            <w:r>
              <w:rPr>
                <w:color w:val="000000"/>
                <w:lang w:eastAsia="el-GR"/>
              </w:rPr>
              <w:t>code</w:t>
            </w:r>
            <w:r>
              <w:rPr>
                <w:color w:val="000000"/>
                <w:lang w:val="el-GR" w:eastAsia="el-GR"/>
              </w:rPr>
              <w:t xml:space="preserve">), με τη χρήση </w:t>
            </w:r>
            <w:r>
              <w:rPr>
                <w:color w:val="000000"/>
                <w:lang w:eastAsia="el-GR"/>
              </w:rPr>
              <w:t>smart</w:t>
            </w:r>
            <w:r>
              <w:rPr>
                <w:color w:val="000000"/>
                <w:lang w:val="el-GR" w:eastAsia="el-GR"/>
              </w:rPr>
              <w:t xml:space="preserve"> </w:t>
            </w:r>
            <w:r>
              <w:rPr>
                <w:color w:val="000000"/>
                <w:lang w:eastAsia="el-GR"/>
              </w:rPr>
              <w:t>phone</w:t>
            </w:r>
            <w:r>
              <w:rPr>
                <w:color w:val="000000"/>
                <w:lang w:val="el-GR" w:eastAsia="el-GR"/>
              </w:rPr>
              <w:t xml:space="preserve"> και κατάλληλης εφαρμογής. Η συγκεκριμένη εφαρμογή θα πρέπει να διατίθεται δωρεάν για μελλοντικές επεκτάσεις του δικτύου.</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41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36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1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spacing w:lineRule="auto" w:line="259" w:before="0" w:after="160"/>
        <w:rPr>
          <w:rFonts w:eastAsia="Calibri"/>
          <w:szCs w:val="22"/>
        </w:rPr>
      </w:pPr>
      <w:r>
        <w:rPr>
          <w:rFonts w:eastAsia="Calibri"/>
          <w:szCs w:val="22"/>
        </w:rPr>
      </w:r>
    </w:p>
    <w:p>
      <w:pPr>
        <w:pStyle w:val="Normal"/>
        <w:suppressAutoHyphens w:val="false"/>
        <w:spacing w:lineRule="auto" w:line="259" w:before="0" w:after="160"/>
        <w:rPr>
          <w:rFonts w:eastAsia="Calibri"/>
          <w:szCs w:val="22"/>
        </w:rPr>
      </w:pPr>
      <w:r>
        <w:rPr>
          <w:rFonts w:eastAsia="Calibri"/>
          <w:szCs w:val="22"/>
        </w:rPr>
      </w:r>
    </w:p>
    <w:p>
      <w:pPr>
        <w:pStyle w:val="Normal"/>
        <w:suppressAutoHyphens w:val="false"/>
        <w:spacing w:lineRule="auto" w:line="259" w:before="0" w:after="160"/>
        <w:rPr>
          <w:rFonts w:eastAsia="Calibri"/>
          <w:szCs w:val="22"/>
        </w:rPr>
      </w:pPr>
      <w:r>
        <w:rPr>
          <w:rFonts w:eastAsia="Calibri"/>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 xml:space="preserve">8.2.7 Έξυπνος Οδηγός Πόλης / Δήμου με καταγραφή τοπικών επιχειρήσεων </w:t>
      </w:r>
    </w:p>
    <w:tbl>
      <w:tblPr>
        <w:tblW w:w="821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267"/>
        <w:gridCol w:w="1198"/>
        <w:gridCol w:w="1255"/>
        <w:gridCol w:w="1497"/>
      </w:tblGrid>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rFonts w:eastAsia="Calibri"/>
                <w:b/>
                <w:szCs w:val="22"/>
              </w:rPr>
              <w:t>ΠΕΡΙΓΡΑΦΗ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ΑΠΑΙΤΗΣΗ</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ΑΠΑΝΤΗΣΗ</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ΠΑΡΑΠΟΜΠΗ</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41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spacing w:lineRule="auto" w:line="276" w:before="0" w:after="200"/>
        <w:rPr>
          <w:rFonts w:eastAsia="Calibri"/>
          <w:szCs w:val="22"/>
        </w:rPr>
      </w:pPr>
      <w:r>
        <w:rPr>
          <w:rFonts w:eastAsia="Calibri"/>
          <w:szCs w:val="22"/>
        </w:rPr>
      </w:r>
    </w:p>
    <w:p>
      <w:pPr>
        <w:pStyle w:val="Normal"/>
        <w:spacing w:lineRule="auto" w:line="360" w:before="120" w:after="120"/>
        <w:rPr>
          <w:rFonts w:eastAsia="Calibri"/>
          <w:b/>
          <w:szCs w:val="22"/>
        </w:rPr>
      </w:pPr>
      <w:r>
        <w:rPr>
          <w:rFonts w:eastAsia="Calibri"/>
          <w:b/>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8.2.8 Ψηφιακή Πλατφόρμα Διαχείρισης Λαϊκών Αγορών</w:t>
      </w:r>
    </w:p>
    <w:tbl>
      <w:tblPr>
        <w:tblW w:w="9872" w:type="dxa"/>
        <w:jc w:val="center"/>
        <w:tblInd w:w="0" w:type="dxa"/>
        <w:tblLayout w:type="fixed"/>
        <w:tblCellMar>
          <w:top w:w="0" w:type="dxa"/>
          <w:start w:w="93" w:type="dxa"/>
          <w:bottom w:w="0" w:type="dxa"/>
          <w:end w:w="108" w:type="dxa"/>
        </w:tblCellMar>
        <w:tblLook w:firstRow="0" w:noVBand="0" w:lastRow="0" w:firstColumn="0" w:lastColumn="0" w:noHBand="0" w:val="0000"/>
      </w:tblPr>
      <w:tblGrid>
        <w:gridCol w:w="695"/>
        <w:gridCol w:w="4435"/>
        <w:gridCol w:w="1547"/>
        <w:gridCol w:w="1545"/>
        <w:gridCol w:w="1650"/>
      </w:tblGrid>
      <w:tr>
        <w:trPr/>
        <w:tc>
          <w:tcPr>
            <w:tcW w:w="695" w:type="dxa"/>
            <w:tcBorders>
              <w:top w:val="single" w:sz="4" w:space="0" w:color="000001"/>
              <w:start w:val="single" w:sz="4" w:space="0" w:color="000001"/>
              <w:bottom w:val="single" w:sz="4" w:space="0" w:color="000001"/>
            </w:tcBorders>
            <w:shd w:color="auto" w:fill="7F7F7F" w:val="clear"/>
          </w:tcPr>
          <w:p>
            <w:pPr>
              <w:pStyle w:val="Normal"/>
              <w:tabs>
                <w:tab w:val="clear" w:pos="720"/>
                <w:tab w:val="left" w:pos="0" w:leader="none"/>
              </w:tabs>
              <w:snapToGrid w:val="false"/>
              <w:spacing w:lineRule="auto" w:line="360" w:before="60" w:after="120"/>
              <w:ind w:hanging="357" w:start="357"/>
              <w:jc w:val="center"/>
              <w:rPr>
                <w:rFonts w:eastAsia="SimSun"/>
                <w:szCs w:val="22"/>
              </w:rPr>
            </w:pPr>
            <w:r>
              <w:rPr>
                <w:rFonts w:eastAsia="SimSun"/>
                <w:szCs w:val="22"/>
              </w:rPr>
              <w:t>Α/Α</w:t>
            </w:r>
          </w:p>
        </w:tc>
        <w:tc>
          <w:tcPr>
            <w:tcW w:w="4435" w:type="dxa"/>
            <w:tcBorders>
              <w:top w:val="single" w:sz="4" w:space="0" w:color="000001"/>
              <w:start w:val="single" w:sz="4" w:space="0" w:color="000001"/>
              <w:bottom w:val="single" w:sz="4" w:space="0" w:color="000001"/>
            </w:tcBorders>
            <w:shd w:color="auto" w:fill="7F7F7F" w:val="clear"/>
          </w:tcPr>
          <w:p>
            <w:pPr>
              <w:pStyle w:val="Normal"/>
              <w:spacing w:lineRule="auto" w:line="360" w:before="60" w:after="120"/>
              <w:rPr>
                <w:rFonts w:ascii="Calibri Light" w:hAnsi="Calibri Light" w:eastAsia="Verdana" w:cs="Calibri Light"/>
                <w:szCs w:val="22"/>
              </w:rPr>
            </w:pPr>
            <w:r>
              <w:rPr>
                <w:rFonts w:eastAsia="Verdana" w:cs="Calibri Light" w:ascii="Calibri Light" w:hAnsi="Calibri Light"/>
                <w:szCs w:val="22"/>
              </w:rPr>
              <w:t>ΠΡΟΔΙΑΓΡΑΦΗ</w:t>
            </w:r>
          </w:p>
        </w:tc>
        <w:tc>
          <w:tcPr>
            <w:tcW w:w="1547" w:type="dxa"/>
            <w:tcBorders>
              <w:top w:val="single" w:sz="4" w:space="0" w:color="000001"/>
              <w:start w:val="single" w:sz="4" w:space="0" w:color="000001"/>
              <w:bottom w:val="single" w:sz="4" w:space="0" w:color="000001"/>
            </w:tcBorders>
            <w:shd w:color="auto" w:fill="7F7F7F" w:val="clear"/>
          </w:tcPr>
          <w:p>
            <w:pPr>
              <w:pStyle w:val="Normal"/>
              <w:spacing w:lineRule="auto" w:line="360" w:before="60" w:after="120"/>
              <w:jc w:val="center"/>
              <w:rPr>
                <w:rFonts w:eastAsia="SimSun"/>
                <w:szCs w:val="22"/>
              </w:rPr>
            </w:pPr>
            <w:r>
              <w:rPr>
                <w:rFonts w:eastAsia="SimSun"/>
                <w:szCs w:val="22"/>
              </w:rPr>
              <w:t>ΑΠΑΙΤΗΣΗ</w:t>
            </w:r>
          </w:p>
        </w:tc>
        <w:tc>
          <w:tcPr>
            <w:tcW w:w="1545" w:type="dxa"/>
            <w:tcBorders>
              <w:top w:val="single" w:sz="4" w:space="0" w:color="000001"/>
              <w:start w:val="single" w:sz="4" w:space="0" w:color="000001"/>
              <w:bottom w:val="single" w:sz="4" w:space="0" w:color="000001"/>
              <w:end w:val="single" w:sz="4" w:space="0" w:color="000001"/>
            </w:tcBorders>
            <w:shd w:color="auto" w:fill="7F7F7F" w:val="clear"/>
          </w:tcPr>
          <w:p>
            <w:pPr>
              <w:pStyle w:val="Normal"/>
              <w:snapToGrid w:val="false"/>
              <w:spacing w:lineRule="auto" w:line="360" w:before="60" w:after="120"/>
              <w:jc w:val="center"/>
              <w:rPr>
                <w:rFonts w:eastAsia="SimSun"/>
                <w:szCs w:val="22"/>
              </w:rPr>
            </w:pPr>
            <w:r>
              <w:rPr>
                <w:rFonts w:eastAsia="SimSun"/>
                <w:szCs w:val="22"/>
              </w:rPr>
              <w:t>ΑΠΑΝΤΗΣΗ</w:t>
            </w:r>
          </w:p>
        </w:tc>
        <w:tc>
          <w:tcPr>
            <w:tcW w:w="1650" w:type="dxa"/>
            <w:tcBorders>
              <w:top w:val="single" w:sz="4" w:space="0" w:color="000001"/>
              <w:start w:val="single" w:sz="4" w:space="0" w:color="000001"/>
              <w:bottom w:val="single" w:sz="4" w:space="0" w:color="000001"/>
              <w:end w:val="single" w:sz="4" w:space="0" w:color="000001"/>
            </w:tcBorders>
            <w:shd w:color="auto" w:fill="7F7F7F" w:val="clear"/>
          </w:tcPr>
          <w:p>
            <w:pPr>
              <w:pStyle w:val="Normal"/>
              <w:snapToGrid w:val="false"/>
              <w:spacing w:lineRule="auto" w:line="360" w:before="60" w:after="120"/>
              <w:jc w:val="center"/>
              <w:rPr>
                <w:rFonts w:eastAsia="SimSun"/>
                <w:szCs w:val="22"/>
              </w:rPr>
            </w:pPr>
            <w:r>
              <w:rPr>
                <w:rFonts w:eastAsia="SimSun"/>
                <w:szCs w:val="22"/>
              </w:rPr>
              <w:t>ΠΑΡΑΠΟΜΠΗ-ΤΕΚΜΗΡΙΩΣΗ</w:t>
            </w:r>
          </w:p>
        </w:tc>
      </w:tr>
      <w:tr>
        <w:trPr/>
        <w:tc>
          <w:tcPr>
            <w:tcW w:w="695" w:type="dxa"/>
            <w:tcBorders>
              <w:top w:val="single" w:sz="4" w:space="0" w:color="000001"/>
              <w:start w:val="single" w:sz="4" w:space="0" w:color="000001"/>
              <w:bottom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t>1.</w:t>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ascii="Calibri Light" w:hAnsi="Calibri Light" w:eastAsia="Verdana" w:cs="Calibri Light"/>
                <w:szCs w:val="22"/>
                <w:lang w:val="el-GR"/>
              </w:rPr>
            </w:pPr>
            <w:r>
              <w:rPr>
                <w:rFonts w:eastAsia="Verdana" w:cs="Calibri Light" w:ascii="Calibri Light" w:hAnsi="Calibri Light"/>
                <w:szCs w:val="22"/>
                <w:lang w:val="el-GR"/>
              </w:rPr>
              <w:t>Το Πληροφοριακό Σύστημα που προτείνεται θα λειτουργεί πλήρως διαδικτυακά (</w:t>
            </w:r>
            <w:r>
              <w:rPr>
                <w:rFonts w:eastAsia="Verdana" w:cs="Calibri Light" w:ascii="Calibri Light" w:hAnsi="Calibri Light"/>
                <w:szCs w:val="22"/>
              </w:rPr>
              <w:t>web</w:t>
            </w:r>
            <w:r>
              <w:rPr>
                <w:rFonts w:eastAsia="Verdana" w:cs="Calibri Light" w:ascii="Calibri Light" w:hAnsi="Calibri Light"/>
                <w:szCs w:val="22"/>
                <w:lang w:val="el-GR"/>
              </w:rPr>
              <w:t>-</w:t>
            </w:r>
            <w:r>
              <w:rPr>
                <w:rFonts w:eastAsia="Verdana" w:cs="Calibri Light" w:ascii="Calibri Light" w:hAnsi="Calibri Light"/>
                <w:szCs w:val="22"/>
              </w:rPr>
              <w:t>based</w:t>
            </w:r>
            <w:r>
              <w:rPr>
                <w:rFonts w:eastAsia="Verdana" w:cs="Calibri Light" w:ascii="Calibri Light" w:hAnsi="Calibri Light"/>
                <w:szCs w:val="22"/>
                <w:lang w:val="el-GR"/>
              </w:rPr>
              <w:t>)</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t>2.</w:t>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360" w:before="60" w:after="120"/>
              <w:rPr>
                <w:rFonts w:eastAsia="SimSun"/>
                <w:szCs w:val="22"/>
                <w:lang w:val="el-GR"/>
              </w:rPr>
            </w:pPr>
            <w:r>
              <w:rPr>
                <w:rFonts w:eastAsia="Verdana" w:cs="Calibri Light" w:ascii="Calibri Light" w:hAnsi="Calibri Light"/>
                <w:szCs w:val="22"/>
                <w:lang w:val="el-GR"/>
              </w:rPr>
              <w:t xml:space="preserve">Το σύστημα θα </w:t>
            </w:r>
            <w:r>
              <w:rPr>
                <w:rFonts w:eastAsia="SimSun" w:cs="Calibri Light" w:ascii="Calibri Light" w:hAnsi="Calibri Light"/>
                <w:spacing w:val="10"/>
                <w:szCs w:val="22"/>
                <w:lang w:val="el-GR"/>
              </w:rPr>
              <w:t xml:space="preserve">μπορεί να λειτουργήσει με περισσότερες από μία βάσεις δεδομένων </w:t>
            </w:r>
            <w:r>
              <w:rPr>
                <w:rFonts w:eastAsia="Verdana" w:cs="Calibri Light" w:ascii="Calibri Light" w:hAnsi="Calibri Light"/>
                <w:szCs w:val="22"/>
                <w:lang w:val="el-GR"/>
              </w:rPr>
              <w:t>ανοιχτου λογισμικου</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Database</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independent</w:t>
            </w:r>
            <w:r>
              <w:rPr>
                <w:rFonts w:eastAsia="SimSun" w:cs="Calibri Light" w:ascii="Calibri Light" w:hAnsi="Calibri Light"/>
                <w:spacing w:val="10"/>
                <w:szCs w:val="22"/>
                <w:lang w:val="el-GR"/>
              </w:rPr>
              <w:t xml:space="preserve">), όπως με </w:t>
            </w:r>
            <w:r>
              <w:rPr>
                <w:rFonts w:eastAsia="SimSun" w:cs="Calibri Light" w:ascii="Calibri Light" w:hAnsi="Calibri Light"/>
                <w:spacing w:val="10"/>
                <w:szCs w:val="22"/>
              </w:rPr>
              <w:t>MySQL</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PostgerSQL</w:t>
            </w:r>
            <w:r>
              <w:rPr>
                <w:rFonts w:eastAsia="SimSun" w:cs="Calibri Light" w:ascii="Calibri Light" w:hAnsi="Calibri Light"/>
                <w:spacing w:val="10"/>
                <w:szCs w:val="22"/>
                <w:lang w:val="el-GR"/>
              </w:rPr>
              <w:t>, κ.α.</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r>
        <w:trPr/>
        <w:tc>
          <w:tcPr>
            <w:tcW w:w="695" w:type="dxa"/>
            <w:tcBorders>
              <w:top w:val="single" w:sz="4" w:space="0" w:color="000001"/>
              <w:start w:val="single" w:sz="4" w:space="0" w:color="000001"/>
              <w:bottom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t xml:space="preserve">3. </w:t>
            </w:r>
          </w:p>
        </w:tc>
        <w:tc>
          <w:tcPr>
            <w:tcW w:w="4435" w:type="dxa"/>
            <w:tcBorders>
              <w:top w:val="single" w:sz="4" w:space="0" w:color="000001"/>
              <w:start w:val="single" w:sz="4" w:space="0" w:color="000001"/>
              <w:bottom w:val="single" w:sz="4" w:space="0" w:color="000001"/>
            </w:tcBorders>
            <w:shd w:fill="auto" w:val="clear"/>
          </w:tcPr>
          <w:p>
            <w:pPr>
              <w:pStyle w:val="Normal"/>
              <w:spacing w:lineRule="auto" w:line="252" w:before="0" w:after="160"/>
              <w:rPr>
                <w:rFonts w:ascii="Calibri Light" w:hAnsi="Calibri Light" w:eastAsia="SimSun" w:cs="Calibri Light"/>
                <w:spacing w:val="10"/>
                <w:szCs w:val="22"/>
                <w:lang w:val="el-GR"/>
              </w:rPr>
            </w:pPr>
            <w:r>
              <w:rPr>
                <w:rFonts w:eastAsia="SimSun" w:cs="Calibri Light" w:ascii="Calibri Light" w:hAnsi="Calibri Light"/>
                <w:spacing w:val="10"/>
                <w:szCs w:val="22"/>
                <w:lang w:val="el-GR"/>
              </w:rPr>
              <w:t xml:space="preserve">Το </w:t>
            </w:r>
            <w:r>
              <w:rPr>
                <w:rFonts w:eastAsia="SimSun" w:cs="Calibri Light" w:ascii="Calibri Light" w:hAnsi="Calibri Light"/>
                <w:spacing w:val="10"/>
                <w:szCs w:val="22"/>
              </w:rPr>
              <w:t>mobile</w:t>
            </w:r>
            <w:r>
              <w:rPr>
                <w:rFonts w:eastAsia="SimSun" w:cs="Calibri Light" w:ascii="Calibri Light" w:hAnsi="Calibri Light"/>
                <w:spacing w:val="10"/>
                <w:szCs w:val="22"/>
                <w:lang w:val="el-GR"/>
              </w:rPr>
              <w:t xml:space="preserve"> </w:t>
            </w:r>
            <w:r>
              <w:rPr>
                <w:rFonts w:eastAsia="SimSun" w:cs="Calibri Light" w:ascii="Calibri Light" w:hAnsi="Calibri Light"/>
                <w:spacing w:val="10"/>
                <w:szCs w:val="22"/>
              </w:rPr>
              <w:t>app</w:t>
            </w:r>
            <w:r>
              <w:rPr>
                <w:rFonts w:eastAsia="SimSun" w:cs="Calibri Light" w:ascii="Calibri Light" w:hAnsi="Calibri Light"/>
                <w:spacing w:val="10"/>
                <w:szCs w:val="22"/>
                <w:lang w:val="el-GR"/>
              </w:rPr>
              <w:t xml:space="preserve"> πρέπει να λειτουργεί </w:t>
            </w:r>
            <w:r>
              <w:rPr>
                <w:szCs w:val="22"/>
                <w:lang w:val="el-GR" w:bidi="he-IL"/>
              </w:rPr>
              <w:t xml:space="preserve">τόσο σε </w:t>
            </w:r>
            <w:r>
              <w:rPr>
                <w:szCs w:val="22"/>
                <w:lang w:val="en-US" w:bidi="he-IL"/>
              </w:rPr>
              <w:t>Android</w:t>
            </w:r>
            <w:r>
              <w:rPr>
                <w:szCs w:val="22"/>
                <w:lang w:val="el-GR" w:bidi="he-IL"/>
              </w:rPr>
              <w:t xml:space="preserve"> όσο και σε </w:t>
            </w:r>
            <w:r>
              <w:rPr>
                <w:szCs w:val="22"/>
                <w:lang w:val="en-US" w:bidi="he-IL"/>
              </w:rPr>
              <w:t>iOS</w:t>
            </w:r>
            <w:r>
              <w:rPr>
                <w:szCs w:val="22"/>
                <w:lang w:val="el-GR" w:bidi="he-IL"/>
              </w:rPr>
              <w:t>)</w:t>
            </w:r>
            <w:r>
              <w:rPr>
                <w:rFonts w:eastAsia="SimSun" w:cs="Calibri Light" w:ascii="Calibri Light" w:hAnsi="Calibri Light"/>
                <w:spacing w:val="10"/>
                <w:szCs w:val="22"/>
                <w:lang w:val="el-GR"/>
              </w:rPr>
              <w:t>.</w:t>
            </w:r>
          </w:p>
        </w:tc>
        <w:tc>
          <w:tcPr>
            <w:tcW w:w="1547" w:type="dxa"/>
            <w:tcBorders>
              <w:top w:val="single" w:sz="4" w:space="0" w:color="000001"/>
              <w:start w:val="single" w:sz="4" w:space="0" w:color="000001"/>
              <w:bottom w:val="single" w:sz="4" w:space="0" w:color="000001"/>
            </w:tcBorders>
            <w:shd w:fill="auto" w:val="clear"/>
          </w:tcPr>
          <w:p>
            <w:pPr>
              <w:pStyle w:val="Normal"/>
              <w:spacing w:lineRule="auto" w:line="360" w:before="60" w:after="120"/>
              <w:jc w:val="center"/>
              <w:rPr>
                <w:rFonts w:eastAsia="SimSun"/>
                <w:szCs w:val="22"/>
              </w:rPr>
            </w:pPr>
            <w:r>
              <w:rPr>
                <w:rFonts w:eastAsia="SimSun"/>
                <w:szCs w:val="22"/>
              </w:rPr>
              <w:t>ΝΑΙ</w:t>
            </w:r>
          </w:p>
        </w:tc>
        <w:tc>
          <w:tcPr>
            <w:tcW w:w="1545"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c>
          <w:tcPr>
            <w:tcW w:w="1650" w:type="dxa"/>
            <w:tcBorders>
              <w:top w:val="single" w:sz="4" w:space="0" w:color="000001"/>
              <w:start w:val="single" w:sz="4" w:space="0" w:color="000001"/>
              <w:bottom w:val="single" w:sz="4" w:space="0" w:color="000001"/>
              <w:end w:val="single" w:sz="4" w:space="0" w:color="000001"/>
            </w:tcBorders>
            <w:shd w:fill="auto" w:val="clear"/>
          </w:tcPr>
          <w:p>
            <w:pPr>
              <w:pStyle w:val="Normal"/>
              <w:snapToGrid w:val="false"/>
              <w:spacing w:lineRule="auto" w:line="360" w:before="60" w:after="120"/>
              <w:jc w:val="center"/>
              <w:rPr>
                <w:rFonts w:eastAsia="SimSun"/>
                <w:szCs w:val="22"/>
              </w:rPr>
            </w:pPr>
            <w:r>
              <w:rPr>
                <w:rFonts w:eastAsia="SimSun"/>
                <w:szCs w:val="22"/>
              </w:rPr>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rPr>
        <w:t xml:space="preserve">8.2.9 Σύστημα διαχείρισης ηλεκτρονικών πληρωμών </w:t>
      </w:r>
    </w:p>
    <w:p>
      <w:pPr>
        <w:pStyle w:val="Normal"/>
        <w:rPr>
          <w:rFonts w:eastAsia="Calibri"/>
          <w:szCs w:val="22"/>
          <w:lang w:val="el-GR"/>
        </w:rPr>
      </w:pPr>
      <w:r>
        <w:rPr>
          <w:rFonts w:eastAsia="Calibri"/>
          <w:szCs w:val="22"/>
          <w:lang w:val="el-GR"/>
        </w:rPr>
      </w:r>
    </w:p>
    <w:p>
      <w:pPr>
        <w:pStyle w:val="Normal"/>
        <w:rPr>
          <w:rFonts w:ascii="Verdana" w:hAnsi="Verdana" w:eastAsia="Verdana" w:cs="Verdana"/>
          <w:sz w:val="18"/>
          <w:szCs w:val="18"/>
          <w:u w:val="single"/>
          <w:lang w:val="el-GR"/>
        </w:rPr>
      </w:pPr>
      <w:r>
        <w:rPr>
          <w:rFonts w:eastAsia="Calibri"/>
          <w:szCs w:val="22"/>
          <w:lang w:val="el-GR"/>
        </w:rPr>
        <w:t>Οι Πίνακες Συμμόρφωσης Τεχνικών Προδιαγραφών καλύπτονται στην παράγραφο 8.1.9 με τους Πίνακες Συμμόρφωσης των Λειτουργικών Προδιαγραφών της εφαρμογής.</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pacing w:lineRule="auto" w:line="360" w:before="120" w:after="120"/>
        <w:rPr>
          <w:rFonts w:eastAsia="Calibri"/>
          <w:b/>
          <w:color w:val="000000"/>
          <w:szCs w:val="22"/>
          <w:lang w:val="el-GR"/>
        </w:rPr>
      </w:pPr>
      <w:r>
        <w:rPr>
          <w:rFonts w:eastAsia="Calibri"/>
          <w:b/>
          <w:color w:val="000000"/>
          <w:szCs w:val="22"/>
          <w:lang w:val="el-GR"/>
        </w:rPr>
        <w:t>8.2.10 Έξυπνο σύστημα προειδοποίησης και αντιμετώπισης κινδύνων (πλημμυρικών φαινομένων, πυρκαγιάς , σεισμού κλπ.)</w:t>
      </w:r>
      <w:r>
        <w:rPr>
          <w:rFonts w:eastAsia="Calibri"/>
          <w:b/>
          <w:color w:val="000000"/>
          <w:szCs w:val="22"/>
        </w:rPr>
        <w:t> </w:t>
      </w:r>
      <w:r>
        <w:rPr>
          <w:rFonts w:eastAsia="Calibri"/>
          <w:b/>
          <w:color w:val="000000"/>
          <w:szCs w:val="22"/>
          <w:lang w:val="el-GR"/>
        </w:rPr>
        <w:t xml:space="preserve"> εντός των ορίων του δήμου και σύμφωνα με τις αρμοδιότητες τους</w:t>
      </w:r>
    </w:p>
    <w:tbl>
      <w:tblPr>
        <w:tblW w:w="8787"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4780"/>
        <w:gridCol w:w="1196"/>
        <w:gridCol w:w="1253"/>
        <w:gridCol w:w="1558"/>
      </w:tblGrid>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ΠΡΟΔΙΑΓΡΑΦΗ</w:t>
            </w:r>
          </w:p>
        </w:tc>
        <w:tc>
          <w:tcPr>
            <w:tcW w:w="119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eastAsia="el-GR"/>
              </w:rPr>
            </w:pPr>
            <w:r>
              <w:rPr>
                <w:b/>
                <w:bCs/>
                <w:color w:val="000000"/>
                <w:lang w:eastAsia="el-GR"/>
              </w:rPr>
              <w:t>ΑΠΑΙΤΗΣΗ</w:t>
            </w:r>
          </w:p>
        </w:tc>
        <w:tc>
          <w:tcPr>
            <w:tcW w:w="1253"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ΑΠΑΝΤΗΣΗ</w:t>
            </w:r>
          </w:p>
        </w:tc>
        <w:tc>
          <w:tcPr>
            <w:tcW w:w="1558"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ΠΑΡΑΠΟΜΠΗ ΤΕΚΜΗΡΙΩΣΗΣ</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36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spacing w:lineRule="auto" w:line="259" w:before="0" w:after="160"/>
        <w:rPr>
          <w:rFonts w:eastAsia="Calibri" w:cs="Arial"/>
          <w:szCs w:val="22"/>
        </w:rPr>
      </w:pPr>
      <w:r>
        <w:rPr>
          <w:rFonts w:eastAsia="Calibri" w:cs="Arial"/>
          <w:szCs w:val="22"/>
        </w:rPr>
      </w:r>
    </w:p>
    <w:p>
      <w:pPr>
        <w:pStyle w:val="Normal"/>
        <w:spacing w:lineRule="auto" w:line="360" w:before="120" w:after="120"/>
        <w:rPr>
          <w:rFonts w:eastAsia="Calibri"/>
          <w:b/>
          <w:szCs w:val="22"/>
        </w:rPr>
      </w:pPr>
      <w:r>
        <w:rPr>
          <w:rFonts w:eastAsia="Calibri"/>
          <w:b/>
          <w:szCs w:val="22"/>
        </w:rPr>
      </w:r>
    </w:p>
    <w:p>
      <w:pPr>
        <w:pStyle w:val="Normal"/>
        <w:rPr>
          <w:rFonts w:eastAsia="Calibri"/>
          <w:b/>
          <w:color w:val="000000"/>
          <w:szCs w:val="22"/>
          <w:lang w:val="el-GR"/>
        </w:rPr>
      </w:pPr>
      <w:r>
        <w:rPr>
          <w:rFonts w:eastAsia="Calibri"/>
          <w:b/>
          <w:color w:val="000000"/>
          <w:szCs w:val="22"/>
          <w:lang w:val="el-GR"/>
        </w:rPr>
        <w:t>8.2.11 Σύστημα διαχείρισης αστικού πρασίνου και κοινοχρήστων χώρων</w:t>
      </w:r>
    </w:p>
    <w:tbl>
      <w:tblPr>
        <w:tblW w:w="821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267"/>
        <w:gridCol w:w="1198"/>
        <w:gridCol w:w="1255"/>
        <w:gridCol w:w="1497"/>
      </w:tblGrid>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rFonts w:eastAsia="Calibri"/>
                <w:b/>
                <w:szCs w:val="22"/>
              </w:rPr>
              <w:t>ΠΕΡΙΓΡΑΦΗ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ΑΠΑΙΤΗΣΗ</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ΑΠΑΝΤΗΣΗ</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rFonts w:eastAsia="Calibri"/>
                <w:b/>
                <w:szCs w:val="22"/>
              </w:rPr>
              <w:t>ΠΑΡΑΠΟΜΠΗ</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36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41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2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rPr>
      </w:pPr>
      <w:r>
        <w:rPr>
          <w:rFonts w:eastAsia="Calibri"/>
          <w:color w:val="000000"/>
          <w:szCs w:val="22"/>
        </w:rPr>
      </w:r>
    </w:p>
    <w:p>
      <w:pPr>
        <w:pStyle w:val="Normal"/>
        <w:spacing w:lineRule="auto" w:line="360" w:before="120" w:after="120"/>
        <w:rPr>
          <w:rFonts w:eastAsia="Calibri"/>
          <w:color w:val="000000"/>
          <w:szCs w:val="22"/>
          <w:lang w:val="el-GR"/>
        </w:rPr>
      </w:pPr>
      <w:r>
        <w:rPr>
          <w:rFonts w:eastAsia="Calibri"/>
          <w:b/>
          <w:color w:val="000000"/>
          <w:szCs w:val="22"/>
          <w:lang w:val="el-GR"/>
        </w:rPr>
        <w:t>8.2.12 Ψηφιοποίηση καταλόγων δημοτικών βιβλιοθηκών - Δημιουργία έξυπνης δημοτικής βιβλιοθήκης</w:t>
      </w:r>
    </w:p>
    <w:tbl>
      <w:tblPr>
        <w:tblW w:w="8787" w:type="dxa"/>
        <w:jc w:val="start"/>
        <w:tblInd w:w="-10" w:type="dxa"/>
        <w:tblLayout w:type="fixed"/>
        <w:tblCellMar>
          <w:top w:w="0" w:type="dxa"/>
          <w:start w:w="93" w:type="dxa"/>
          <w:bottom w:w="0" w:type="dxa"/>
          <w:end w:w="108" w:type="dxa"/>
        </w:tblCellMar>
        <w:tblLook w:firstRow="1" w:noVBand="1" w:lastRow="0" w:firstColumn="1" w:lastColumn="0" w:noHBand="0" w:val="04a0"/>
      </w:tblPr>
      <w:tblGrid>
        <w:gridCol w:w="4780"/>
        <w:gridCol w:w="1196"/>
        <w:gridCol w:w="1253"/>
        <w:gridCol w:w="1558"/>
      </w:tblGrid>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ΠΡΟΔΙΑΓΡΑΦΗ</w:t>
            </w:r>
          </w:p>
        </w:tc>
        <w:tc>
          <w:tcPr>
            <w:tcW w:w="1196"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jc w:val="center"/>
              <w:rPr>
                <w:b/>
                <w:bCs/>
                <w:color w:val="000000"/>
                <w:lang w:eastAsia="el-GR"/>
              </w:rPr>
            </w:pPr>
            <w:r>
              <w:rPr>
                <w:b/>
                <w:bCs/>
                <w:color w:val="000000"/>
                <w:lang w:eastAsia="el-GR"/>
              </w:rPr>
              <w:t>ΑΠΑΙΤΗΣΗ</w:t>
            </w:r>
          </w:p>
        </w:tc>
        <w:tc>
          <w:tcPr>
            <w:tcW w:w="1253"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ΑΠΑΝΤΗΣΗ</w:t>
            </w:r>
          </w:p>
        </w:tc>
        <w:tc>
          <w:tcPr>
            <w:tcW w:w="1558" w:type="dxa"/>
            <w:tcBorders>
              <w:top w:val="single" w:sz="4" w:space="0" w:color="000001"/>
              <w:start w:val="single" w:sz="4" w:space="0" w:color="000001"/>
              <w:bottom w:val="single" w:sz="4" w:space="0" w:color="000001"/>
              <w:end w:val="single" w:sz="4" w:space="0" w:color="000001"/>
            </w:tcBorders>
            <w:shd w:color="000000" w:fill="D9D9D9" w:val="clear"/>
            <w:vAlign w:val="center"/>
          </w:tcPr>
          <w:p>
            <w:pPr>
              <w:pStyle w:val="Normal"/>
              <w:suppressAutoHyphens w:val="false"/>
              <w:spacing w:before="0" w:after="120"/>
              <w:rPr>
                <w:b/>
                <w:bCs/>
                <w:color w:val="000000"/>
                <w:lang w:eastAsia="el-GR"/>
              </w:rPr>
            </w:pPr>
            <w:r>
              <w:rPr>
                <w:b/>
                <w:bCs/>
                <w:color w:val="000000"/>
                <w:lang w:eastAsia="el-GR"/>
              </w:rPr>
              <w:t>ΠΑΡΑΠΟΜΠΗ ΤΕΚΜΗΡΙΩΣΗΣ</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Εφαρμογές – Πληροφοριακά 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διαθέτουν φιλικό περιβάλλον εργασίας και να έχουν στην Ελληνική όλες τις λειτουργίες οθόνης (</w:t>
            </w:r>
            <w:r>
              <w:rPr>
                <w:color w:val="000000"/>
                <w:lang w:eastAsia="el-GR"/>
              </w:rPr>
              <w:t>userinterface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Να είναι απολύτως φιλικές στον χρήστη χωρίς να απαιτείται να διαθέτει ο χρήστης ειδικές γνώσεις.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μπορούν να διαχειρίζονται με τον βέλτιστο τρόπο την περιγραφική πληροφορία.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την ομαλή λειτουργία και συνεργασία μεταξύ του συνόλου των προς προμήθεια υπηρεσιών.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 δυνατότητα εύκολης επικοινωνίας, διασύνδεσης ή και ολοκλήρωσης με τρίτες εφαρμογές ή / και υποσυστήματα.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ApplicationProgrammingInterface</w:t>
            </w:r>
            <w:r>
              <w:rPr>
                <w:color w:val="000000"/>
                <w:lang w:val="el-GR" w:eastAsia="el-GR"/>
              </w:rPr>
              <w:t xml:space="preserve">) τα οποία να επιτρέπουν την ολοκλήρωση/ διασύνδεση με τρίτες εφαρμογές, όπου αυτό είναι απαραίτητο.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w:t>
            </w:r>
            <w:r>
              <w:rPr>
                <w:color w:val="000000"/>
                <w:lang w:eastAsia="el-GR"/>
              </w:rPr>
              <w:t>JSON</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57"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στη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της εφαρμογής και την ευκολία εκμάθησής της.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της εφαρμογής.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Λειτουργία χωρίς περιορισμούς στον αριθμό χρηστών και χωρίς την απαίτηση προμήθειας αδειών χρήσης ή πρόσθετων δικαιωμάτων.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Δυνατότητα λειτουργίας του διαχειριστικού εργαλείου σε διαφορετικά λειτουργικά συστήματα (</w:t>
            </w:r>
            <w:r>
              <w:rPr>
                <w:color w:val="000000"/>
                <w:lang w:eastAsia="el-GR"/>
              </w:rPr>
              <w:t>Windows</w:t>
            </w:r>
            <w:r>
              <w:rPr>
                <w:color w:val="000000"/>
                <w:lang w:val="el-GR" w:eastAsia="el-GR"/>
              </w:rPr>
              <w:t xml:space="preserve">, </w:t>
            </w:r>
            <w:r>
              <w:rPr>
                <w:color w:val="000000"/>
                <w:lang w:eastAsia="el-GR"/>
              </w:rPr>
              <w:t>Unix</w:t>
            </w:r>
            <w:r>
              <w:rPr>
                <w:color w:val="000000"/>
                <w:lang w:val="el-GR" w:eastAsia="el-GR"/>
              </w:rPr>
              <w:t xml:space="preserve">, </w:t>
            </w:r>
            <w:r>
              <w:rPr>
                <w:color w:val="000000"/>
                <w:lang w:eastAsia="el-GR"/>
              </w:rPr>
              <w:t>Linux</w:t>
            </w:r>
            <w:r>
              <w:rPr>
                <w:color w:val="000000"/>
                <w:lang w:val="el-GR" w:eastAsia="el-GR"/>
              </w:rPr>
              <w:t>), με χρήση μόνο προγράμματος περιήγησης.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Πρότυπα επικοινωνίας με εφαρμογές σχεσιακών βάσεων δεδομένων, χωρίς περιορισμούς σε αριθμό χρηστών ή την ανάγκη προμήθειας πρόσθετων αδειών χρήσης.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Τήρηση των στοιχείων και δεδομένων σε εφαρμογή σχεσιακής βάσης δεδομένων (</w:t>
            </w:r>
            <w:r>
              <w:rPr>
                <w:color w:val="000000"/>
                <w:lang w:eastAsia="el-GR"/>
              </w:rPr>
              <w:t>RDBMS</w:t>
            </w:r>
            <w:r>
              <w:rPr>
                <w:color w:val="000000"/>
                <w:lang w:val="el-GR" w:eastAsia="el-GR"/>
              </w:rPr>
              <w:t>) με τις απαραίτητες άδειες χρήσης, η οποία θα καλύπτει τις απαιτήσεις διαχείρισης, αποθήκευσης και αναζήτησης των δεδομένων μέσα από σχεσιακές δομές οργάνωσης.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αποτελεσματικής λειτουργίας πίσω από </w:t>
            </w:r>
            <w:r>
              <w:rPr>
                <w:color w:val="000000"/>
                <w:lang w:eastAsia="el-GR"/>
              </w:rPr>
              <w:t>firewalls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Να υποστηρίζει την απ’ ευθείας, αμφίδρομη σύνδεση με κεντρική και χωρικά ενεργοποιημένη βάση δεδομένων, η οποία να εξυπηρετεί πολλαπλούς, ταυτόχρονους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Λειτουργική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πληροφοριακή πλατφόρμα θα υποστηρίζει μια ενιαία βάση δεδομένων, και θα πρέπει να μπορεί να εκτελεί οποιαδήποτε παρεχόμενη λειτουργία του συστήματος μέσω ανοικτής τεχνολογίας διασύνδεσης όπως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παρεχόμενες υπηρεσίες θα στοχεύουν μέσω των αρχιτεκτονικών επιλογών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val="el-GR" w:eastAsia="el-GR"/>
              </w:rPr>
            </w:pPr>
            <w:r>
              <w:rPr>
                <w:color w:val="000000"/>
                <w:szCs w:val="22"/>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πρόσβαση των τηρουμένων πληροφοριών με τρόπο ενιαίο και ασφαλή, διασφαλίζοντας την εγκυρότητα των σχετικών δεδομένων σε περίπτωση πρόσβασης από πολλαπλά σημεία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rPr>
                <w:color w:val="000000"/>
                <w:szCs w:val="22"/>
                <w:lang w:eastAsia="el-GR"/>
              </w:rPr>
            </w:pPr>
            <w:r>
              <w:rPr>
                <w:color w:val="000000"/>
                <w:szCs w:val="22"/>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παροχή πρόσβασης στην τηρούμενη πληροφορία / υπηρεσίες, από εσωτερικά ή εξωτερικά κυβερνητικά συστήματα, μέσω ανοικτών, ευρέως διαδεδομένων προτύπων, π.χ. μέσω διαδικτυακών υπηρεσιών (</w:t>
            </w:r>
            <w:r>
              <w:rPr>
                <w:color w:val="000000"/>
                <w:lang w:eastAsia="el-GR"/>
              </w:rPr>
              <w:t>Web</w:t>
            </w:r>
            <w:r>
              <w:rPr>
                <w:color w:val="000000"/>
                <w:lang w:val="el-GR" w:eastAsia="el-GR"/>
              </w:rPr>
              <w:t xml:space="preserve"> </w:t>
            </w:r>
            <w:r>
              <w:rPr>
                <w:color w:val="000000"/>
                <w:lang w:eastAsia="el-GR"/>
              </w:rPr>
              <w:t>Services</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Η απρόσκοπτη παροχή και διάθεση των παραπάνω ψηφιακών υπηρεσιών εξασφαλίζεται με την ανάπτυξη / παραμετροποίηση ενιαίου πληροφοριακού συστήματος, το οποίο θα βασίζεται σε λογισμικό διαδικτυακής πλατφόρμας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οι παραπάνω υπηρεσίες θα πρέπει να είναι ιδιαίτερα εύχρηστες, ώστε να μπορούν να χρησιμοποιηθούν χωρίς να απαιτούνται εξειδικευμένες γνώσεις σε θέματα πληροφορικής και πληροφοριακών συστημάτων.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Όλα τα δεδομένα θα αποθηκεύονται σε βάση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Ιδιαίτερη βαρύτητα θα πρέπει να δοθεί στη μη επανάληψη δεδομένων, ώστε να αποφευχθούν διπλοκαταχωρήσεις, ασυνέπειες δεδομένων, προβλήματα συγχρονισμού κ.λπ., και να ελαχιστοποιηθεί το κόστος συντήρησης και διαχείρισης του συστήματος.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Φυσική Αρχιτεκτονική</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Η αρχιτεκτονική που προτείνεται θα διασφαλίζει την υψηλή διαθεσιμότητα του συστήματος και θα υποστηρίζει σύγχρονες τεχνικές αξιοποίησης υλικού όπως </w:t>
            </w:r>
            <w:r>
              <w:rPr>
                <w:color w:val="000000"/>
                <w:lang w:eastAsia="el-GR"/>
              </w:rPr>
              <w:t>Virtualization</w:t>
            </w:r>
            <w:r>
              <w:rPr>
                <w:color w:val="000000"/>
                <w:lang w:val="el-GR" w:eastAsia="el-GR"/>
              </w:rPr>
              <w:t xml:space="preserve">, </w:t>
            </w:r>
            <w:r>
              <w:rPr>
                <w:color w:val="000000"/>
                <w:lang w:eastAsia="el-GR"/>
              </w:rPr>
              <w:t>Server</w:t>
            </w:r>
            <w:r>
              <w:rPr>
                <w:color w:val="000000"/>
                <w:lang w:val="el-GR" w:eastAsia="el-GR"/>
              </w:rPr>
              <w:t xml:space="preserve"> &amp; </w:t>
            </w:r>
            <w:r>
              <w:rPr>
                <w:color w:val="000000"/>
                <w:lang w:eastAsia="el-GR"/>
              </w:rPr>
              <w:t>Storage</w:t>
            </w:r>
            <w:r>
              <w:rPr>
                <w:color w:val="000000"/>
                <w:lang w:val="el-GR" w:eastAsia="el-GR"/>
              </w:rPr>
              <w:t xml:space="preserve"> </w:t>
            </w:r>
            <w:r>
              <w:rPr>
                <w:color w:val="000000"/>
                <w:lang w:eastAsia="el-GR"/>
              </w:rPr>
              <w:t>consolidation</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Το σύστημα θα πρέπει να διαθέτει τα ακόλουθα χαρακτηριστικά τα οποία είναι απαραίτητα για την ανάπτυξη εφαρμογών που απαιτούν δυναμικά μεταβαλλόμενο περιεχόμενο:</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Διαχείριση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Προσπέλαση σε βάσεις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Ασφάλεια στη μετάδοση και αποθήκευση της πληροφορίας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xml:space="preserve">Ανάλυση Δεδομένων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Επικοινωνία με άλλες Πηγές / Βάσεις Δεδομένων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124"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Για την υλοποίηση των υποσυστημάτων, πρέπει να επιλεχτεί μια αντικειμενοστραφής και πολύ-επίπεδη αρχιτεκτονική σχεδιασμού και οργάνωσης των δομών, των οντοτήτων και των επιμέρους στοιχείων που συνθέτουν τα περιεχόμενα της εφαρμογής. Αυτή θα επιτρέψει την αυξημένη απόδοση, ευελιξία, συντηρησιμότητα και επαναχρησιμοποίηση (</w:t>
            </w:r>
            <w:r>
              <w:rPr>
                <w:color w:val="000000"/>
                <w:lang w:eastAsia="el-GR"/>
              </w:rPr>
              <w:t>performance</w:t>
            </w:r>
            <w:r>
              <w:rPr>
                <w:color w:val="000000"/>
                <w:lang w:val="el-GR" w:eastAsia="el-GR"/>
              </w:rPr>
              <w:t xml:space="preserve">, </w:t>
            </w:r>
            <w:r>
              <w:rPr>
                <w:color w:val="000000"/>
                <w:lang w:eastAsia="el-GR"/>
              </w:rPr>
              <w:t>flexibility</w:t>
            </w:r>
            <w:r>
              <w:rPr>
                <w:color w:val="000000"/>
                <w:lang w:val="el-GR" w:eastAsia="el-GR"/>
              </w:rPr>
              <w:t xml:space="preserve">, </w:t>
            </w:r>
            <w:r>
              <w:rPr>
                <w:color w:val="000000"/>
                <w:lang w:eastAsia="el-GR"/>
              </w:rPr>
              <w:t>maintainability</w:t>
            </w:r>
            <w:r>
              <w:rPr>
                <w:color w:val="000000"/>
                <w:lang w:val="el-GR" w:eastAsia="el-GR"/>
              </w:rPr>
              <w:t xml:space="preserve"> </w:t>
            </w:r>
            <w:r>
              <w:rPr>
                <w:color w:val="000000"/>
                <w:lang w:eastAsia="el-GR"/>
              </w:rPr>
              <w:t>and</w:t>
            </w:r>
            <w:r>
              <w:rPr>
                <w:color w:val="000000"/>
                <w:lang w:val="el-GR" w:eastAsia="el-GR"/>
              </w:rPr>
              <w:t xml:space="preserve"> </w:t>
            </w:r>
            <w:r>
              <w:rPr>
                <w:color w:val="000000"/>
                <w:lang w:eastAsia="el-GR"/>
              </w:rPr>
              <w:t>reusability</w:t>
            </w:r>
            <w:r>
              <w:rPr>
                <w:color w:val="000000"/>
                <w:lang w:val="el-GR" w:eastAsia="el-GR"/>
              </w:rPr>
              <w:t>), ενώ ταυτόχρονα η πολυπλοκότητα της κατανεμημένης επεξεργασίας να είναι αδιαφανής προς τον χρήστη.</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Υψηλή Διαθεσιμότητα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eastAsia="el-GR"/>
              </w:rPr>
            </w:pPr>
            <w:r>
              <w:rPr>
                <w:b/>
                <w:bCs/>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Σε ότι αφορά στη διασφάλιση της υψηλής διαθεσιμότητας (</w:t>
            </w:r>
            <w:r>
              <w:rPr>
                <w:color w:val="000000"/>
                <w:lang w:eastAsia="el-GR"/>
              </w:rPr>
              <w:t>high</w:t>
            </w:r>
            <w:r>
              <w:rPr>
                <w:color w:val="000000"/>
                <w:lang w:val="el-GR" w:eastAsia="el-GR"/>
              </w:rPr>
              <w:t xml:space="preserve"> </w:t>
            </w:r>
            <w:r>
              <w:rPr>
                <w:color w:val="000000"/>
                <w:lang w:eastAsia="el-GR"/>
              </w:rPr>
              <w:t>availability</w:t>
            </w:r>
            <w:r>
              <w:rPr>
                <w:color w:val="000000"/>
                <w:lang w:val="el-GR" w:eastAsia="el-GR"/>
              </w:rPr>
              <w:t xml:space="preserve">) των υπηρεσιών του Συστήματος, το προσφερόμενο λογισμικό των </w:t>
            </w:r>
            <w:r>
              <w:rPr>
                <w:color w:val="000000"/>
                <w:lang w:eastAsia="el-GR"/>
              </w:rPr>
              <w:t>Database</w:t>
            </w:r>
            <w:r>
              <w:rPr>
                <w:color w:val="000000"/>
                <w:lang w:val="el-GR" w:eastAsia="el-GR"/>
              </w:rPr>
              <w:t xml:space="preserve"> </w:t>
            </w:r>
            <w:r>
              <w:rPr>
                <w:color w:val="000000"/>
                <w:lang w:eastAsia="el-GR"/>
              </w:rPr>
              <w:t>Servers</w:t>
            </w:r>
            <w:r>
              <w:rPr>
                <w:color w:val="000000"/>
                <w:lang w:val="el-GR" w:eastAsia="el-GR"/>
              </w:rPr>
              <w:t xml:space="preserve"> και </w:t>
            </w:r>
            <w:r>
              <w:rPr>
                <w:color w:val="000000"/>
                <w:lang w:eastAsia="el-GR"/>
              </w:rPr>
              <w:t>Portal</w:t>
            </w:r>
            <w:r>
              <w:rPr>
                <w:color w:val="000000"/>
                <w:lang w:val="el-GR" w:eastAsia="el-GR"/>
              </w:rPr>
              <w:t xml:space="preserve"> </w:t>
            </w:r>
            <w:r>
              <w:rPr>
                <w:color w:val="000000"/>
                <w:lang w:eastAsia="el-GR"/>
              </w:rPr>
              <w:t>Servers</w:t>
            </w:r>
            <w:r>
              <w:rPr>
                <w:color w:val="000000"/>
                <w:lang w:val="el-GR" w:eastAsia="el-GR"/>
              </w:rPr>
              <w:t xml:space="preserve">, αλλά και ο γενικότερος σχεδιασμός της λύσης και στο επίπεδο του </w:t>
            </w:r>
            <w:r>
              <w:rPr>
                <w:color w:val="000000"/>
                <w:lang w:eastAsia="el-GR"/>
              </w:rPr>
              <w:t>hardware</w:t>
            </w:r>
            <w:r>
              <w:rPr>
                <w:color w:val="000000"/>
                <w:lang w:val="el-GR" w:eastAsia="el-GR"/>
              </w:rPr>
              <w:t>:</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εξασφαλίζει τη δυνατότητα επέκτασης σε μοντέλο ανάκαμψης από καταστροφές,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Θα παρέχει δυνατότητες για την υλοποίηση αρχιτεκτονικής χωρίς μοναδικό σημείο σφάλματος (</w:t>
            </w:r>
            <w:r>
              <w:rPr>
                <w:color w:val="000000"/>
                <w:lang w:eastAsia="el-GR"/>
              </w:rPr>
              <w:t>no</w:t>
            </w:r>
            <w:r>
              <w:rPr>
                <w:color w:val="000000"/>
                <w:lang w:val="el-GR" w:eastAsia="el-GR"/>
              </w:rPr>
              <w:t xml:space="preserve"> </w:t>
            </w:r>
            <w:r>
              <w:rPr>
                <w:color w:val="000000"/>
                <w:lang w:eastAsia="el-GR"/>
              </w:rPr>
              <w:t>single</w:t>
            </w:r>
            <w:r>
              <w:rPr>
                <w:color w:val="000000"/>
                <w:lang w:val="el-GR" w:eastAsia="el-GR"/>
              </w:rPr>
              <w:t xml:space="preserve"> </w:t>
            </w:r>
            <w:r>
              <w:rPr>
                <w:color w:val="000000"/>
                <w:lang w:eastAsia="el-GR"/>
              </w:rPr>
              <w:t>point</w:t>
            </w:r>
            <w:r>
              <w:rPr>
                <w:color w:val="000000"/>
                <w:lang w:val="el-GR" w:eastAsia="el-GR"/>
              </w:rPr>
              <w:t xml:space="preserve"> </w:t>
            </w:r>
            <w:r>
              <w:rPr>
                <w:color w:val="000000"/>
                <w:lang w:eastAsia="el-GR"/>
              </w:rPr>
              <w:t>of</w:t>
            </w:r>
            <w:r>
              <w:rPr>
                <w:color w:val="000000"/>
                <w:lang w:val="el-GR" w:eastAsia="el-GR"/>
              </w:rPr>
              <w:t xml:space="preserve"> </w:t>
            </w:r>
            <w:r>
              <w:rPr>
                <w:color w:val="000000"/>
                <w:lang w:eastAsia="el-GR"/>
              </w:rPr>
              <w:t>failure</w:t>
            </w:r>
            <w:r>
              <w:rPr>
                <w:color w:val="000000"/>
                <w:lang w:val="el-GR" w:eastAsia="el-GR"/>
              </w:rPr>
              <w:t xml:space="preserve">),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διασφαλίζει την προστασία και γρήγορη ανάκαμψη από ανθρώπινα λάθη, την υψηλή διαθεσιμότητα κατά τη διάρκεια διαδικασιών αναδιοργάνωσης, συντήρησης, λήψης αντιγράφων ασφαλείας, καθώς και τη διάθεση υπηρεσιών </w:t>
            </w:r>
            <w:r>
              <w:rPr>
                <w:color w:val="000000"/>
                <w:lang w:eastAsia="el-GR"/>
              </w:rPr>
              <w:t>fail</w:t>
            </w:r>
            <w:r>
              <w:rPr>
                <w:color w:val="000000"/>
                <w:lang w:val="el-GR" w:eastAsia="el-GR"/>
              </w:rPr>
              <w:t>-</w:t>
            </w:r>
            <w:r>
              <w:rPr>
                <w:color w:val="000000"/>
                <w:lang w:eastAsia="el-GR"/>
              </w:rPr>
              <w:t>over</w:t>
            </w:r>
            <w:r>
              <w:rPr>
                <w:color w:val="000000"/>
                <w:lang w:val="el-GR" w:eastAsia="el-GR"/>
              </w:rPr>
              <w:t xml:space="preserve"> για τις εφαρμογές με τρόπο διαφανή προς τους χρήστες.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8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val="el-GR" w:eastAsia="el-GR"/>
              </w:rPr>
              <w:t>Τεχνολογίες και σχέδιο υλοποίησης Έργου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b/>
                <w:bCs/>
                <w:color w:val="000000"/>
                <w:lang w:val="el-GR" w:eastAsia="el-GR"/>
              </w:rPr>
            </w:pPr>
            <w:r>
              <w:rPr>
                <w:b/>
                <w:bCs/>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b/>
                <w:bCs/>
                <w:color w:val="000000"/>
                <w:lang w:val="el-GR" w:eastAsia="el-GR"/>
              </w:rPr>
            </w:pPr>
            <w:r>
              <w:rPr>
                <w:b/>
                <w:bCs/>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Θα πρέπει να υποστηρίζεται κεντρική καταχώρηση και διαχείριση της εισαγόμενης πληροφορίας στο σύστημα έτσι ώστε η ίδια πληροφορία να μην απαιτείται να επανεισαχθεί σε κανένα άλλο σημείο.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γενικές αρχές που θα διέπουν το νέο ΠΣ σε λειτουργικό και τεχνολογικό επίπεδο είναι:</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Σύστημα «ανοικτής» αρχιτεκτονικής (</w:t>
            </w:r>
            <w:r>
              <w:rPr>
                <w:color w:val="000000"/>
                <w:lang w:eastAsia="el-GR"/>
              </w:rPr>
              <w:t>open</w:t>
            </w:r>
            <w:r>
              <w:rPr>
                <w:color w:val="000000"/>
                <w:lang w:val="el-GR" w:eastAsia="el-GR"/>
              </w:rPr>
              <w:t xml:space="preserve"> </w:t>
            </w:r>
            <w:r>
              <w:rPr>
                <w:color w:val="000000"/>
                <w:lang w:eastAsia="el-GR"/>
              </w:rPr>
              <w:t>architecture</w:t>
            </w:r>
            <w:r>
              <w:rPr>
                <w:color w:val="000000"/>
                <w:lang w:val="el-GR" w:eastAsia="el-GR"/>
              </w:rPr>
              <w:t>), δηλαδή υποχρεωτική χρήση ανοικτών προτύπων που θα διασφαλίζουν: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ομαλή λειτουργία και συνεργασία μεταξύ του συνόλου των προς προμήθεια εφαρμογών του νέου ΠΣ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την επεκτασιμότητα των υποσυστημάτων χωρίς αλλαγές στη δομή και αρχιτεκτονική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Οι εφαρμογές του ΠΣ θα πρέπει να είναι κατάλληλα σχεδιασμένες ώστε να παρέχουν τη δυνατότητα εύκολης επικοινωνίας, διασύνδεσης ή και ολοκλήρωσης με τρίτες εφαρμογές ή / και υποσυστήματα. Γι’ αυτό το λόγο θα πρέπει να παρέχουν κατ’ ελάχιστον τα ακόλουθα:</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Τεκμηριωμένα </w:t>
            </w:r>
            <w:r>
              <w:rPr>
                <w:color w:val="000000"/>
                <w:lang w:eastAsia="el-GR"/>
              </w:rPr>
              <w:t>API</w:t>
            </w:r>
            <w:r>
              <w:rPr>
                <w:color w:val="000000"/>
                <w:lang w:val="el-GR" w:eastAsia="el-GR"/>
              </w:rPr>
              <w:t xml:space="preserve"> (</w:t>
            </w:r>
            <w:r>
              <w:rPr>
                <w:color w:val="000000"/>
                <w:lang w:eastAsia="el-GR"/>
              </w:rPr>
              <w:t>Application</w:t>
            </w:r>
            <w:r>
              <w:rPr>
                <w:color w:val="000000"/>
                <w:lang w:val="el-GR" w:eastAsia="el-GR"/>
              </w:rPr>
              <w:t xml:space="preserve"> </w:t>
            </w:r>
            <w:r>
              <w:rPr>
                <w:color w:val="000000"/>
                <w:lang w:eastAsia="el-GR"/>
              </w:rPr>
              <w:t>Programming</w:t>
            </w:r>
            <w:r>
              <w:rPr>
                <w:color w:val="000000"/>
                <w:lang w:val="el-GR" w:eastAsia="el-GR"/>
              </w:rPr>
              <w:t xml:space="preserve"> </w:t>
            </w:r>
            <w:r>
              <w:rPr>
                <w:color w:val="000000"/>
                <w:lang w:eastAsia="el-GR"/>
              </w:rPr>
              <w:t>Interface</w:t>
            </w:r>
            <w:r>
              <w:rPr>
                <w:color w:val="000000"/>
                <w:lang w:val="el-GR" w:eastAsia="el-GR"/>
              </w:rPr>
              <w:t>) τα οποία να επιτρέπουν την ολοκλήρωση/ διασύνδεση με τρίτες εφαρμογές, όπου αυτό είναι απαραίτητο. Συγκεκριμένα θα πρέπει να τεκμηριώνεται η δυνατότητα ολοκλήρωσης/ διασύνδεσης με εφαρμογές και δεδομένα που ενσωματώνουν την επιχειρησιακή λογική με σκοπό την κάλυψη ενδεχόμενων μελλοντικών αναγκών του επιχειρησιακού χαρακτήρα του Δήμου.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Δυνατότητα διασύνδεσης / επικοινωνίας με τρίτες εφαρμογές βάσει διεθνών </w:t>
            </w:r>
            <w:r>
              <w:rPr>
                <w:color w:val="000000"/>
                <w:lang w:eastAsia="el-GR"/>
              </w:rPr>
              <w:t>standards</w:t>
            </w:r>
            <w:r>
              <w:rPr>
                <w:color w:val="000000"/>
                <w:lang w:val="el-GR" w:eastAsia="el-GR"/>
              </w:rPr>
              <w:t xml:space="preserve"> (</w:t>
            </w:r>
            <w:r>
              <w:rPr>
                <w:color w:val="000000"/>
                <w:lang w:eastAsia="el-GR"/>
              </w:rPr>
              <w:t>XML</w:t>
            </w:r>
            <w:r>
              <w:rPr>
                <w:color w:val="000000"/>
                <w:lang w:val="el-GR" w:eastAsia="el-GR"/>
              </w:rPr>
              <w:t xml:space="preserve">, </w:t>
            </w:r>
            <w:r>
              <w:rPr>
                <w:color w:val="000000"/>
                <w:lang w:eastAsia="el-GR"/>
              </w:rPr>
              <w:t>UDDI</w:t>
            </w:r>
            <w:r>
              <w:rPr>
                <w:color w:val="000000"/>
                <w:lang w:val="el-GR" w:eastAsia="el-GR"/>
              </w:rPr>
              <w:t xml:space="preserve">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05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Αρθρωτή (</w:t>
            </w:r>
            <w:r>
              <w:rPr>
                <w:color w:val="000000"/>
                <w:lang w:eastAsia="el-GR"/>
              </w:rPr>
              <w:t>modular</w:t>
            </w:r>
            <w:r>
              <w:rPr>
                <w:color w:val="000000"/>
                <w:lang w:val="el-GR" w:eastAsia="el-GR"/>
              </w:rPr>
              <w:t>) αρχιτεκτονική του συστήματος, ώστε να επιτρέπονται μελλοντικές επεκτάσεις και αντικαταστάσεις, ενσωματώσεις, αναβαθμίσεις ή αλλαγές διακριτών τμημάτων λογισμικού ή εξοπλισμού.</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Αρχιτεκτονική Ν-</w:t>
            </w:r>
            <w:r>
              <w:rPr>
                <w:color w:val="000000"/>
                <w:lang w:eastAsia="el-GR"/>
              </w:rPr>
              <w:t>tier</w:t>
            </w:r>
            <w:r>
              <w:rPr>
                <w:color w:val="000000"/>
                <w:lang w:val="el-GR" w:eastAsia="el-GR"/>
              </w:rPr>
              <w:t xml:space="preserve"> για την ευελιξία της κατανομής του κόστους και φορτίου μεταξύ κεντρικών συστημάτων και σταθμών εργασίας, για την αποδοτική εκμετάλλευση του δικτύου και την ευκολία στην επεκτασιμότητα, αλλά και τη συντήρησή του.</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2100"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συστημάτων διαχείρισης σχεσιακών βάσεων δεδομένων (</w:t>
            </w:r>
            <w:r>
              <w:rPr>
                <w:color w:val="000000"/>
                <w:lang w:eastAsia="el-GR"/>
              </w:rPr>
              <w:t>RDBMS</w:t>
            </w:r>
            <w:r>
              <w:rPr>
                <w:color w:val="000000"/>
                <w:lang w:val="el-GR" w:eastAsia="el-GR"/>
              </w:rPr>
              <w:t xml:space="preserve">) για την ευκολία διαχείρισης μεγάλου όγκου δεδομένων, όπως αυτά θα παράγονται από την εναπόθεση δεδομένων από τους χρήστες και θα διατηρούνται σε βάθος χρόνου, είτε ως πρωτόλειο υλικό είτε κατόπιν επεξεργασίας. Επιπλέον, πρέπει να διασφαλιστεί η αυξημένη διαθεσιμότητα και πρόσβαση των χρηστών στα διαθέσιμα δεδομένα.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Χρήση γραφικού περιβάλλοντος λειτουργίας των χρηστών για την αποδοτική χρήση των εφαρμογών και την ευκολία εκμάθησής τους</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Διασφάλιση της πληρότητας, ποιότητας, ακεραιότητας και ασφάλειας των δεδομένων των εφαρμογών.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Σχεδιασμός και υλοποίηση με βασική αρχή την οικονομία πόρων αλλά και τη βέλτιστη απόδοση των συστημάτων που θα προσφερθούν.</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57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Όλες ανεξαιρέτως οι προσφερόμενες εφαρμογές θα πρέπει στο περιβάλλον εργασίας του χρήστη (τελικού και διαχειριστή) να απαιτούν μόνο έναν κοινό </w:t>
            </w:r>
            <w:r>
              <w:rPr>
                <w:color w:val="000000"/>
                <w:lang w:eastAsia="el-GR"/>
              </w:rPr>
              <w:t>web</w:t>
            </w:r>
            <w:r>
              <w:rPr>
                <w:color w:val="000000"/>
                <w:lang w:val="el-GR" w:eastAsia="el-GR"/>
              </w:rPr>
              <w:t xml:space="preserve"> </w:t>
            </w:r>
            <w:r>
              <w:rPr>
                <w:color w:val="000000"/>
                <w:lang w:eastAsia="el-GR"/>
              </w:rPr>
              <w:t>browser</w:t>
            </w:r>
            <w:r>
              <w:rPr>
                <w:color w:val="000000"/>
                <w:lang w:val="el-GR" w:eastAsia="el-GR"/>
              </w:rPr>
              <w:t xml:space="preserve">, σε όλα τα λειτουργικά συστήματα που αυτοί υποστηρίζουν </w:t>
            </w:r>
            <w:r>
              <w:rPr>
                <w:color w:val="000000"/>
                <w:lang w:eastAsia="el-GR"/>
              </w:rPr>
              <w:t>Chrome</w:t>
            </w:r>
            <w:r>
              <w:rPr>
                <w:color w:val="000000"/>
                <w:lang w:val="el-GR" w:eastAsia="el-GR"/>
              </w:rPr>
              <w:t xml:space="preserve"> 49+, </w:t>
            </w:r>
            <w:r>
              <w:rPr>
                <w:color w:val="000000"/>
                <w:lang w:eastAsia="el-GR"/>
              </w:rPr>
              <w:t>Firefox</w:t>
            </w:r>
            <w:r>
              <w:rPr>
                <w:color w:val="000000"/>
                <w:lang w:val="el-GR" w:eastAsia="el-GR"/>
              </w:rPr>
              <w:t xml:space="preserve"> 50+, </w:t>
            </w:r>
            <w:r>
              <w:rPr>
                <w:color w:val="000000"/>
                <w:lang w:eastAsia="el-GR"/>
              </w:rPr>
              <w:t>Safari</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IE</w:t>
            </w:r>
            <w:r>
              <w:rPr>
                <w:color w:val="000000"/>
                <w:lang w:val="el-GR" w:eastAsia="el-GR"/>
              </w:rPr>
              <w:t xml:space="preserve"> 10+,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w:t>
            </w:r>
            <w:r>
              <w:rPr>
                <w:color w:val="000000"/>
                <w:lang w:eastAsia="el-GR"/>
              </w:rPr>
              <w:t>legacy</w:t>
            </w:r>
            <w:r>
              <w:rPr>
                <w:color w:val="000000"/>
                <w:lang w:val="el-GR" w:eastAsia="el-GR"/>
              </w:rPr>
              <w:t xml:space="preserve"> 14+, </w:t>
            </w:r>
            <w:r>
              <w:rPr>
                <w:color w:val="000000"/>
                <w:lang w:eastAsia="el-GR"/>
              </w:rPr>
              <w:t>MS</w:t>
            </w:r>
            <w:r>
              <w:rPr>
                <w:color w:val="000000"/>
                <w:lang w:val="el-GR" w:eastAsia="el-GR"/>
              </w:rPr>
              <w:t xml:space="preserve"> </w:t>
            </w:r>
            <w:r>
              <w:rPr>
                <w:color w:val="000000"/>
                <w:lang w:eastAsia="el-GR"/>
              </w:rPr>
              <w:t>Edge</w:t>
            </w:r>
            <w:r>
              <w:rPr>
                <w:color w:val="000000"/>
                <w:lang w:val="el-GR" w:eastAsia="el-GR"/>
              </w:rPr>
              <w:t xml:space="preserve"> 88+, </w:t>
            </w:r>
            <w:r>
              <w:rPr>
                <w:color w:val="000000"/>
                <w:lang w:eastAsia="el-GR"/>
              </w:rPr>
              <w:t>Opera</w:t>
            </w:r>
            <w:r>
              <w:rPr>
                <w:color w:val="000000"/>
                <w:lang w:val="el-GR" w:eastAsia="el-GR"/>
              </w:rPr>
              <w:t xml:space="preserve"> 27+</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Οι νέες εφαρμογές θα πρέπει να βασίζονται στις κάτωθι τεχνολογίες όπως: α) οι γλώσσες προγραμματισμού </w:t>
            </w:r>
            <w:r>
              <w:rPr>
                <w:color w:val="000000"/>
                <w:lang w:eastAsia="el-GR"/>
              </w:rPr>
              <w:t>PHP</w:t>
            </w:r>
            <w:r>
              <w:rPr>
                <w:color w:val="000000"/>
                <w:lang w:val="el-GR" w:eastAsia="el-GR"/>
              </w:rPr>
              <w:t xml:space="preserve"> και </w:t>
            </w:r>
            <w:r>
              <w:rPr>
                <w:color w:val="000000"/>
                <w:lang w:eastAsia="el-GR"/>
              </w:rPr>
              <w:t>JavaScript</w:t>
            </w:r>
            <w:r>
              <w:rPr>
                <w:color w:val="000000"/>
                <w:lang w:val="el-GR" w:eastAsia="el-GR"/>
              </w:rPr>
              <w:t>,</w:t>
            </w:r>
            <w:r>
              <w:rPr>
                <w:color w:val="000000"/>
                <w:lang w:eastAsia="el-GR"/>
              </w:rPr>
              <w:t>ASP</w:t>
            </w:r>
            <w:r>
              <w:rPr>
                <w:color w:val="000000"/>
                <w:lang w:val="el-GR" w:eastAsia="el-GR"/>
              </w:rPr>
              <w:t>.</w:t>
            </w:r>
            <w:r>
              <w:rPr>
                <w:color w:val="000000"/>
                <w:lang w:eastAsia="el-GR"/>
              </w:rPr>
              <w:t>NET</w:t>
            </w:r>
            <w:r>
              <w:rPr>
                <w:color w:val="000000"/>
                <w:lang w:val="el-GR" w:eastAsia="el-GR"/>
              </w:rPr>
              <w:t>,</w:t>
            </w:r>
            <w:r>
              <w:rPr>
                <w:color w:val="000000"/>
                <w:lang w:eastAsia="el-GR"/>
              </w:rPr>
              <w:t>MVC</w:t>
            </w:r>
            <w:r>
              <w:rPr>
                <w:color w:val="000000"/>
                <w:lang w:val="el-GR" w:eastAsia="el-GR"/>
              </w:rPr>
              <w:t>,</w:t>
            </w:r>
            <w:r>
              <w:rPr>
                <w:color w:val="000000"/>
                <w:lang w:eastAsia="el-GR"/>
              </w:rPr>
              <w:t>CORE</w:t>
            </w:r>
            <w:r>
              <w:rPr>
                <w:color w:val="000000"/>
                <w:lang w:val="el-GR" w:eastAsia="el-GR"/>
              </w:rPr>
              <w:t xml:space="preserve"> β) το σύστημα διαχείρισης βάσεων δεδομένων </w:t>
            </w:r>
            <w:r>
              <w:rPr>
                <w:color w:val="000000"/>
                <w:lang w:eastAsia="el-GR"/>
              </w:rPr>
              <w:t>MySQL</w:t>
            </w:r>
            <w:r>
              <w:rPr>
                <w:color w:val="000000"/>
                <w:lang w:val="el-GR" w:eastAsia="el-GR"/>
              </w:rPr>
              <w:t xml:space="preserve"> ή </w:t>
            </w:r>
            <w:r>
              <w:rPr>
                <w:color w:val="000000"/>
                <w:lang w:eastAsia="el-GR"/>
              </w:rPr>
              <w:t>SQL</w:t>
            </w:r>
            <w:r>
              <w:rPr>
                <w:color w:val="000000"/>
                <w:lang w:val="el-GR" w:eastAsia="el-GR"/>
              </w:rPr>
              <w:t xml:space="preserve"> </w:t>
            </w:r>
            <w:r>
              <w:rPr>
                <w:color w:val="000000"/>
                <w:lang w:eastAsia="el-GR"/>
              </w:rPr>
              <w:t>Server</w:t>
            </w:r>
            <w:r>
              <w:rPr>
                <w:color w:val="000000"/>
                <w:lang w:val="el-GR" w:eastAsia="el-GR"/>
              </w:rPr>
              <w:t xml:space="preserve"> </w:t>
            </w:r>
            <w:r>
              <w:rPr>
                <w:szCs w:val="22"/>
                <w:lang w:val="el-GR" w:eastAsia="el-GR"/>
              </w:rPr>
              <w:t xml:space="preserve">κ.α. </w:t>
            </w:r>
            <w:r>
              <w:rPr>
                <w:color w:val="000000"/>
                <w:lang w:val="el-GR" w:eastAsia="el-GR"/>
              </w:rPr>
              <w:t xml:space="preserve">και γ) </w:t>
            </w:r>
            <w:r>
              <w:rPr>
                <w:color w:val="000000"/>
                <w:lang w:eastAsia="el-GR"/>
              </w:rPr>
              <w:t>HTML</w:t>
            </w:r>
            <w:r>
              <w:rPr>
                <w:color w:val="000000"/>
                <w:lang w:val="el-GR" w:eastAsia="el-GR"/>
              </w:rPr>
              <w:t xml:space="preserve">5 και </w:t>
            </w:r>
            <w:r>
              <w:rPr>
                <w:color w:val="000000"/>
                <w:lang w:eastAsia="el-GR"/>
              </w:rPr>
              <w:t>CSS</w:t>
            </w:r>
            <w:r>
              <w:rPr>
                <w:color w:val="000000"/>
                <w:lang w:val="el-GR" w:eastAsia="el-GR"/>
              </w:rPr>
              <w:t>3.</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525"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Το ΠΣ θα πρέπει να υποστηρίζει την πλήρη διασύνδεση των υποσυστημάτων του η οποία έγκειται στα ακόλουθα: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val="el-GR" w:eastAsia="el-GR"/>
              </w:rPr>
            </w:pPr>
            <w:r>
              <w:rPr>
                <w:color w:val="000000"/>
                <w:lang w:eastAsia="el-GR"/>
              </w:rPr>
              <w:t> </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eastAsia="el-GR"/>
              </w:rPr>
              <w:t> </w:t>
            </w:r>
          </w:p>
        </w:tc>
      </w:tr>
      <w:tr>
        <w:trPr>
          <w:trHeight w:val="788"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Στην ύπαρξη ενός ενιαίου τρόπου επιβολής των πολιτικών (ρόλοι χρηστών, δικαιώματα και εξουσιοδοτήσεις, ασφάλεια κ.λπ.)</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r>
        <w:trPr>
          <w:trHeight w:val="1313" w:hRule="atLeast"/>
        </w:trPr>
        <w:tc>
          <w:tcPr>
            <w:tcW w:w="478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val="el-GR" w:eastAsia="el-GR"/>
              </w:rPr>
            </w:pPr>
            <w:r>
              <w:rPr>
                <w:color w:val="000000"/>
                <w:lang w:val="el-GR" w:eastAsia="el-GR"/>
              </w:rPr>
              <w:t xml:space="preserve">Στην ενιαία τήρηση των κοινών δεδομένων μέσω τήρησης ενιαίας βάσης δεδομένων, ώστε οι πληροφορίες για μία οντότητα να διατηρούνται σε ένα και μοναδικό σημείο μέσα στο σύστημα και να δημιουργούνται/ενημερώνονται μόνο από το κατάλληλο υποσύστημα. </w:t>
            </w:r>
          </w:p>
        </w:tc>
        <w:tc>
          <w:tcPr>
            <w:tcW w:w="11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lang w:eastAsia="el-GR"/>
              </w:rPr>
            </w:pPr>
            <w:r>
              <w:rPr>
                <w:color w:val="000000"/>
                <w:lang w:eastAsia="el-GR"/>
              </w:rPr>
              <w:t>ΝΑΙ</w:t>
            </w:r>
          </w:p>
        </w:tc>
        <w:tc>
          <w:tcPr>
            <w:tcW w:w="125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c>
          <w:tcPr>
            <w:tcW w:w="155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lang w:eastAsia="el-GR"/>
              </w:rPr>
            </w:pPr>
            <w:r>
              <w:rPr>
                <w:color w:val="000000"/>
                <w:lang w:eastAsia="el-GR"/>
              </w:rPr>
              <w:t> </w:t>
            </w:r>
          </w:p>
        </w:tc>
      </w:tr>
    </w:tbl>
    <w:p>
      <w:pPr>
        <w:pStyle w:val="Normal"/>
        <w:suppressAutoHyphens w:val="false"/>
        <w:spacing w:lineRule="auto" w:line="276" w:before="0" w:after="200"/>
        <w:rPr>
          <w:rFonts w:eastAsia="Calibri"/>
          <w:szCs w:val="22"/>
        </w:rPr>
      </w:pPr>
      <w:r>
        <w:rPr>
          <w:rFonts w:eastAsia="Calibri"/>
          <w:szCs w:val="22"/>
        </w:rPr>
      </w:r>
    </w:p>
    <w:p>
      <w:pPr>
        <w:pStyle w:val="Normal"/>
        <w:suppressAutoHyphens w:val="false"/>
        <w:spacing w:lineRule="auto" w:line="276" w:before="0" w:after="200"/>
        <w:rPr>
          <w:rFonts w:eastAsia="Calibri"/>
          <w:szCs w:val="22"/>
        </w:rPr>
      </w:pPr>
      <w:r>
        <w:rPr>
          <w:rFonts w:eastAsia="Calibri"/>
          <w:szCs w:val="22"/>
        </w:rPr>
      </w:r>
    </w:p>
    <w:p>
      <w:pPr>
        <w:pStyle w:val="Normal"/>
        <w:rPr>
          <w:rFonts w:eastAsia="Calibri"/>
          <w:szCs w:val="22"/>
          <w:lang w:val="el-GR"/>
        </w:rPr>
      </w:pPr>
      <w:r>
        <w:rPr>
          <w:rFonts w:eastAsia="Calibri"/>
          <w:b/>
          <w:color w:val="000000"/>
          <w:szCs w:val="22"/>
          <w:lang w:val="el-GR"/>
        </w:rPr>
        <w:t>8.2.13 Ηλεκτρονικό Σύστημα Διαβούλευσης Προϋπολογισμού, Τεχνικού Προγράμματος</w:t>
      </w:r>
    </w:p>
    <w:p>
      <w:pPr>
        <w:pStyle w:val="Normal"/>
        <w:rPr>
          <w:rFonts w:eastAsia="Calibri"/>
          <w:szCs w:val="22"/>
          <w:lang w:val="el-GR"/>
        </w:rPr>
      </w:pPr>
      <w:r>
        <w:rPr>
          <w:rFonts w:eastAsia="Calibri"/>
          <w:szCs w:val="22"/>
          <w:lang w:val="el-GR"/>
        </w:rPr>
      </w:r>
    </w:p>
    <w:p>
      <w:pPr>
        <w:pStyle w:val="Normal"/>
        <w:rPr>
          <w:rFonts w:ascii="Verdana" w:hAnsi="Verdana" w:eastAsia="Verdana" w:cs="Verdana"/>
          <w:sz w:val="18"/>
          <w:szCs w:val="18"/>
          <w:u w:val="single"/>
          <w:lang w:val="el-GR"/>
        </w:rPr>
      </w:pPr>
      <w:r>
        <w:rPr>
          <w:rFonts w:eastAsia="Calibri"/>
          <w:szCs w:val="22"/>
          <w:lang w:val="el-GR"/>
        </w:rPr>
        <w:t>Οι Πίνακες Συμμόρφωσης Τεχνικών Προδιαγραφών καλύπτονται στην παράγραφο 8.1.13 με τους Πίνακες Συμμόρφωσης των Λειτουργικών Προδιαγραφών της εφαρμογής.</w:t>
      </w:r>
    </w:p>
    <w:p>
      <w:pPr>
        <w:pStyle w:val="Normal"/>
        <w:suppressAutoHyphens w:val="false"/>
        <w:spacing w:lineRule="auto" w:line="276" w:before="0" w:after="200"/>
        <w:rPr>
          <w:rFonts w:eastAsia="Calibri"/>
          <w:szCs w:val="22"/>
          <w:lang w:val="el-GR"/>
        </w:rPr>
      </w:pPr>
      <w:r>
        <w:rPr>
          <w:rFonts w:eastAsia="Calibri"/>
          <w:szCs w:val="22"/>
          <w:lang w:val="el-GR"/>
        </w:rPr>
      </w:r>
    </w:p>
    <w:p>
      <w:pPr>
        <w:pStyle w:val="Normal"/>
        <w:suppressAutoHyphens w:val="false"/>
        <w:spacing w:lineRule="auto" w:line="276" w:before="0" w:after="200"/>
        <w:rPr>
          <w:rFonts w:eastAsia="Calibri"/>
          <w:szCs w:val="22"/>
          <w:lang w:val="el-GR"/>
        </w:rPr>
      </w:pPr>
      <w:r>
        <w:rPr>
          <w:rFonts w:eastAsia="Calibri"/>
          <w:szCs w:val="22"/>
          <w:lang w:val="el-GR"/>
        </w:rPr>
      </w:r>
    </w:p>
    <w:p>
      <w:pPr>
        <w:pStyle w:val="Normal"/>
        <w:rPr>
          <w:rFonts w:eastAsia="Calibri"/>
          <w:szCs w:val="22"/>
          <w:lang w:val="el-GR"/>
        </w:rPr>
      </w:pPr>
      <w:r>
        <w:rPr>
          <w:rFonts w:eastAsia="Calibri"/>
          <w:b/>
          <w:color w:val="000000"/>
          <w:szCs w:val="22"/>
          <w:lang w:val="el-GR"/>
        </w:rPr>
        <w:t>8.2.14 Ηλεκτρονικό Σύστημα Διαβούλευσης Κανονιστικών Αποφάσεων</w:t>
      </w:r>
    </w:p>
    <w:p>
      <w:pPr>
        <w:pStyle w:val="Normal"/>
        <w:rPr>
          <w:rFonts w:eastAsia="Calibri"/>
          <w:szCs w:val="22"/>
          <w:lang w:val="el-GR"/>
        </w:rPr>
      </w:pPr>
      <w:r>
        <w:rPr>
          <w:rFonts w:eastAsia="Calibri"/>
          <w:szCs w:val="22"/>
          <w:lang w:val="el-GR"/>
        </w:rPr>
      </w:r>
    </w:p>
    <w:p>
      <w:pPr>
        <w:pStyle w:val="Normal"/>
        <w:rPr>
          <w:rFonts w:ascii="Verdana" w:hAnsi="Verdana" w:eastAsia="Verdana" w:cs="Verdana"/>
          <w:sz w:val="18"/>
          <w:szCs w:val="18"/>
          <w:u w:val="single"/>
          <w:lang w:val="el-GR"/>
        </w:rPr>
      </w:pPr>
      <w:r>
        <w:rPr>
          <w:rFonts w:eastAsia="Calibri"/>
          <w:szCs w:val="22"/>
          <w:lang w:val="el-GR"/>
        </w:rPr>
        <w:t>Οι Πίνακες Συμμόρφωσης Τεχνικών Προδιαγραφών καλύπτονται στην παράγραφο 8.1.14 με τους Πίνακες Συμμόρφωσης των Λειτουργικών Προδιαγραφών της εφαρμογής.</w:t>
      </w:r>
    </w:p>
    <w:p>
      <w:pPr>
        <w:pStyle w:val="Normal"/>
        <w:suppressAutoHyphens w:val="false"/>
        <w:spacing w:lineRule="auto" w:line="276" w:before="0" w:after="200"/>
        <w:rPr>
          <w:rFonts w:eastAsia="Calibri"/>
          <w:szCs w:val="22"/>
          <w:lang w:val="el-GR"/>
        </w:rPr>
      </w:pPr>
      <w:r>
        <w:rPr>
          <w:rFonts w:eastAsia="Calibri"/>
          <w:szCs w:val="22"/>
          <w:lang w:val="el-GR"/>
        </w:rPr>
      </w:r>
    </w:p>
    <w:p>
      <w:pPr>
        <w:pStyle w:val="Normal"/>
        <w:suppressAutoHyphens w:val="false"/>
        <w:spacing w:lineRule="auto" w:line="276" w:before="0" w:after="200"/>
        <w:rPr>
          <w:rFonts w:eastAsia="Calibri"/>
          <w:b/>
          <w:bCs/>
          <w:sz w:val="28"/>
          <w:szCs w:val="28"/>
          <w:lang w:val="el-GR" w:eastAsia="el-GR"/>
        </w:rPr>
      </w:pPr>
      <w:r>
        <w:rPr>
          <w:rFonts w:eastAsia="Calibri"/>
          <w:b/>
          <w:bCs/>
          <w:sz w:val="28"/>
          <w:szCs w:val="28"/>
          <w:lang w:val="el-GR" w:eastAsia="el-GR"/>
        </w:rPr>
      </w:r>
    </w:p>
    <w:p>
      <w:pPr>
        <w:pStyle w:val="Normal"/>
        <w:spacing w:lineRule="auto" w:line="360" w:before="120" w:after="120"/>
        <w:rPr>
          <w:rFonts w:eastAsia="Calibri"/>
          <w:b/>
          <w:color w:val="000000"/>
          <w:szCs w:val="22"/>
          <w:lang w:val="el-GR"/>
        </w:rPr>
      </w:pPr>
      <w:r>
        <w:rPr>
          <w:rFonts w:eastAsia="Calibri"/>
          <w:b/>
          <w:color w:val="000000"/>
          <w:szCs w:val="22"/>
          <w:lang w:val="el-GR"/>
        </w:rPr>
        <w:t>8.2.15 Ολοκληρωμένη υποδομή</w:t>
      </w:r>
      <w:r>
        <w:rPr>
          <w:rFonts w:eastAsia="Calibri"/>
          <w:b/>
          <w:color w:val="000000"/>
          <w:szCs w:val="22"/>
        </w:rPr>
        <w:t> </w:t>
      </w:r>
      <w:r>
        <w:rPr>
          <w:rFonts w:eastAsia="Calibri"/>
          <w:b/>
          <w:color w:val="000000"/>
          <w:szCs w:val="22"/>
          <w:lang w:val="el-GR"/>
        </w:rPr>
        <w:t xml:space="preserve"> προστασίας από κυβερνοεπιθέσεις</w:t>
      </w:r>
      <w:r>
        <w:rPr>
          <w:rFonts w:eastAsia="Calibri"/>
          <w:b/>
          <w:color w:val="000000"/>
          <w:szCs w:val="22"/>
        </w:rPr>
        <w:t> </w:t>
      </w:r>
      <w:r>
        <w:rPr>
          <w:rFonts w:eastAsia="Calibri"/>
          <w:b/>
          <w:color w:val="000000"/>
          <w:szCs w:val="22"/>
          <w:lang w:val="el-GR"/>
        </w:rPr>
        <w:t xml:space="preserve"> (</w:t>
      </w:r>
      <w:r>
        <w:rPr>
          <w:rFonts w:eastAsia="Calibri"/>
          <w:b/>
          <w:color w:val="000000"/>
          <w:szCs w:val="22"/>
        </w:rPr>
        <w:t>Network</w:t>
      </w:r>
      <w:r>
        <w:rPr>
          <w:rFonts w:eastAsia="Calibri"/>
          <w:b/>
          <w:color w:val="000000"/>
          <w:szCs w:val="22"/>
          <w:lang w:val="el-GR"/>
        </w:rPr>
        <w:t xml:space="preserve"> </w:t>
      </w:r>
      <w:r>
        <w:rPr>
          <w:rFonts w:eastAsia="Calibri"/>
          <w:b/>
          <w:color w:val="000000"/>
          <w:szCs w:val="22"/>
        </w:rPr>
        <w:t>Firewall</w:t>
      </w:r>
      <w:r>
        <w:rPr>
          <w:rFonts w:eastAsia="Calibri"/>
          <w:b/>
          <w:color w:val="000000"/>
          <w:szCs w:val="22"/>
          <w:lang w:val="el-GR"/>
        </w:rPr>
        <w:t>,</w:t>
      </w:r>
      <w:r>
        <w:rPr>
          <w:rFonts w:eastAsia="Calibri"/>
          <w:b/>
          <w:color w:val="000000"/>
          <w:szCs w:val="22"/>
        </w:rPr>
        <w:t>Endpoint</w:t>
      </w:r>
      <w:r>
        <w:rPr>
          <w:rFonts w:eastAsia="Calibri"/>
          <w:b/>
          <w:color w:val="000000"/>
          <w:szCs w:val="22"/>
          <w:lang w:val="el-GR"/>
        </w:rPr>
        <w:t xml:space="preserve"> </w:t>
      </w:r>
      <w:r>
        <w:rPr>
          <w:rFonts w:eastAsia="Calibri"/>
          <w:b/>
          <w:color w:val="000000"/>
          <w:szCs w:val="22"/>
        </w:rPr>
        <w:t>security</w:t>
      </w:r>
      <w:r>
        <w:rPr>
          <w:rFonts w:eastAsia="Calibri"/>
          <w:b/>
          <w:color w:val="000000"/>
          <w:szCs w:val="22"/>
          <w:lang w:val="el-GR"/>
        </w:rPr>
        <w:t>, κλπ)</w:t>
      </w:r>
      <w:r>
        <w:rPr>
          <w:rFonts w:eastAsia="Calibri"/>
          <w:b/>
          <w:color w:val="000000"/>
          <w:szCs w:val="22"/>
        </w:rPr>
        <w:t> </w:t>
      </w:r>
      <w:r>
        <w:rPr>
          <w:rFonts w:eastAsia="Calibri"/>
          <w:b/>
          <w:color w:val="000000"/>
          <w:szCs w:val="22"/>
          <w:lang w:val="el-GR"/>
        </w:rPr>
        <w:t>και παροχή συστήματος τηλε-εργασίας.</w:t>
      </w:r>
    </w:p>
    <w:p>
      <w:pPr>
        <w:pStyle w:val="Normal"/>
        <w:suppressAutoHyphens w:val="false"/>
        <w:spacing w:lineRule="auto" w:line="360" w:before="80" w:after="80"/>
        <w:ind w:firstLine="340"/>
        <w:rPr>
          <w:rFonts w:ascii="Cambria" w:hAnsi="Cambria" w:eastAsia="Calibri" w:cs="Arial"/>
          <w:sz w:val="24"/>
          <w:szCs w:val="22"/>
          <w:lang w:val="el-GR" w:eastAsia="el-GR"/>
        </w:rPr>
      </w:pPr>
      <w:r>
        <w:rPr>
          <w:rFonts w:eastAsia="Calibri" w:cs="Arial" w:ascii="Cambria" w:hAnsi="Cambria"/>
          <w:sz w:val="24"/>
          <w:szCs w:val="22"/>
          <w:lang w:val="el-GR" w:eastAsia="el-GR"/>
        </w:rPr>
      </w:r>
    </w:p>
    <w:p>
      <w:pPr>
        <w:pStyle w:val="Normal"/>
        <w:rPr>
          <w:rFonts w:eastAsia="Yu Gothic Light"/>
          <w:color w:val="2F5496"/>
          <w:sz w:val="24"/>
        </w:rPr>
      </w:pPr>
      <w:bookmarkStart w:id="304" w:name="_Toc124261642"/>
      <w:bookmarkStart w:id="305" w:name="_Toc119680253"/>
      <w:bookmarkStart w:id="306" w:name="_Toc109639997"/>
      <w:bookmarkStart w:id="307" w:name="_Toc109636746"/>
      <w:bookmarkEnd w:id="304"/>
      <w:bookmarkEnd w:id="305"/>
      <w:bookmarkEnd w:id="306"/>
      <w:bookmarkEnd w:id="307"/>
      <w:r>
        <w:rPr>
          <w:rFonts w:eastAsia="Yu Gothic Light"/>
          <w:color w:val="2F5496"/>
          <w:sz w:val="24"/>
        </w:rPr>
        <w:t>Εικονικό ιδιωτικό δίκτυο (VPN)</w:t>
      </w:r>
    </w:p>
    <w:tbl>
      <w:tblPr>
        <w:tblW w:w="10350" w:type="dxa"/>
        <w:jc w:val="start"/>
        <w:tblInd w:w="-445" w:type="dxa"/>
        <w:tblLayout w:type="fixed"/>
        <w:tblCellMar>
          <w:top w:w="0" w:type="dxa"/>
          <w:start w:w="0" w:type="dxa"/>
          <w:bottom w:w="0" w:type="dxa"/>
          <w:end w:w="5" w:type="dxa"/>
        </w:tblCellMar>
        <w:tblLook w:firstRow="1" w:noVBand="1" w:lastRow="0" w:firstColumn="1" w:lastColumn="0" w:noHBand="0" w:val="04a0"/>
      </w:tblPr>
      <w:tblGrid>
        <w:gridCol w:w="4957"/>
        <w:gridCol w:w="1418"/>
        <w:gridCol w:w="20"/>
        <w:gridCol w:w="1397"/>
        <w:gridCol w:w="2"/>
        <w:gridCol w:w="2556"/>
      </w:tblGrid>
      <w:tr>
        <w:trPr>
          <w:tblHeader w:val="true"/>
        </w:trPr>
        <w:tc>
          <w:tcPr>
            <w:tcW w:w="495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80" w:after="120"/>
              <w:ind w:hanging="0" w:end="276"/>
              <w:rPr>
                <w:rFonts w:ascii="Cambria" w:hAnsi="Cambria" w:eastAsia="Calibri" w:cs="Segoe UI"/>
                <w:color w:val="000000"/>
                <w:sz w:val="24"/>
                <w:lang w:val="en-US"/>
              </w:rPr>
            </w:pPr>
            <w:r>
              <w:rPr>
                <w:rFonts w:eastAsia="Calibri" w:cs="Segoe UI" w:ascii="Cambria" w:hAnsi="Cambria"/>
                <w:b/>
                <w:color w:val="000000"/>
                <w:sz w:val="24"/>
                <w:lang w:val="en-US"/>
              </w:rPr>
              <w:t xml:space="preserve">ΠΡΟΔΙΑΓΡΑΦΗ </w:t>
            </w:r>
          </w:p>
        </w:tc>
        <w:tc>
          <w:tcPr>
            <w:tcW w:w="1438"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80" w:after="120"/>
              <w:jc w:val="center"/>
              <w:rPr>
                <w:rFonts w:ascii="Cambria" w:hAnsi="Cambria" w:eastAsia="Calibri" w:cs="Segoe UI"/>
                <w:color w:val="000000"/>
                <w:sz w:val="24"/>
                <w:lang w:val="en-US"/>
              </w:rPr>
            </w:pPr>
            <w:r>
              <w:rPr>
                <w:rFonts w:eastAsia="Calibri" w:cs="Segoe UI" w:ascii="Cambria" w:hAnsi="Cambria"/>
                <w:b/>
                <w:color w:val="000000"/>
                <w:sz w:val="24"/>
                <w:lang w:val="en-US"/>
              </w:rPr>
              <w:t>ΑΠΑΙΤΗΣΗ</w:t>
            </w:r>
          </w:p>
        </w:tc>
        <w:tc>
          <w:tcPr>
            <w:tcW w:w="1399"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80" w:after="120"/>
              <w:jc w:val="center"/>
              <w:rPr>
                <w:rFonts w:ascii="Cambria" w:hAnsi="Cambria" w:eastAsia="Calibri" w:cs="Segoe UI"/>
                <w:color w:val="000000"/>
                <w:sz w:val="24"/>
                <w:lang w:val="en-US"/>
              </w:rPr>
            </w:pPr>
            <w:r>
              <w:rPr>
                <w:rFonts w:eastAsia="Calibri" w:cs="Segoe UI" w:ascii="Cambria" w:hAnsi="Cambria"/>
                <w:b/>
                <w:color w:val="000000"/>
                <w:sz w:val="24"/>
                <w:lang w:val="en-US"/>
              </w:rPr>
              <w:t>ΑΠΑΝΤΗΣΗ</w:t>
            </w:r>
          </w:p>
        </w:tc>
        <w:tc>
          <w:tcPr>
            <w:tcW w:w="255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80" w:after="120"/>
              <w:jc w:val="center"/>
              <w:rPr>
                <w:rFonts w:ascii="Cambria" w:hAnsi="Cambria" w:eastAsia="Calibri" w:cs="Segoe UI"/>
                <w:color w:val="000000"/>
                <w:sz w:val="24"/>
                <w:lang w:val="en-US"/>
              </w:rPr>
            </w:pPr>
            <w:r>
              <w:rPr>
                <w:rFonts w:eastAsia="Calibri" w:cs="Segoe UI" w:ascii="Cambria" w:hAnsi="Cambria"/>
                <w:b/>
                <w:color w:val="000000"/>
                <w:sz w:val="24"/>
                <w:lang w:val="en-US"/>
              </w:rPr>
              <w:t>ΠΑΡΑΠΟΜΠΗ ΤΕΚΜΗΡΙΩΣΗΣ</w:t>
            </w:r>
          </w:p>
        </w:tc>
      </w:tr>
      <w:tr>
        <w:trPr>
          <w:trHeight w:val="20" w:hRule="atLeast"/>
        </w:trPr>
        <w:tc>
          <w:tcPr>
            <w:tcW w:w="4957"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80"/>
              <w:rPr>
                <w:rFonts w:ascii="Cambria" w:hAnsi="Cambria" w:eastAsia="Calibri" w:cs="Segoe UI"/>
                <w:sz w:val="24"/>
                <w:lang w:val="el-GR"/>
              </w:rPr>
            </w:pPr>
            <w:r>
              <w:rPr>
                <w:rFonts w:eastAsia="Calibri" w:cs="Segoe UI" w:ascii="Cambria" w:hAnsi="Cambria"/>
                <w:sz w:val="24"/>
                <w:lang w:val="el-GR"/>
              </w:rPr>
              <w:t xml:space="preserve">Για κάθε συσκευή δυνατότητα </w:t>
            </w:r>
            <w:r>
              <w:rPr>
                <w:rFonts w:eastAsia="Calibri" w:cs="Segoe UI" w:ascii="Cambria" w:hAnsi="Cambria"/>
                <w:sz w:val="24"/>
                <w:lang w:val="en-US"/>
              </w:rPr>
              <w:t>point</w:t>
            </w:r>
            <w:r>
              <w:rPr>
                <w:rFonts w:eastAsia="Calibri" w:cs="Segoe UI" w:ascii="Cambria" w:hAnsi="Cambria"/>
                <w:sz w:val="24"/>
                <w:lang w:val="el-GR"/>
              </w:rPr>
              <w:t>-</w:t>
            </w:r>
            <w:r>
              <w:rPr>
                <w:rFonts w:eastAsia="Calibri" w:cs="Segoe UI" w:ascii="Cambria" w:hAnsi="Cambria"/>
                <w:sz w:val="24"/>
                <w:lang w:val="en-US"/>
              </w:rPr>
              <w:t>point</w:t>
            </w:r>
            <w:r>
              <w:rPr>
                <w:rFonts w:eastAsia="Calibri" w:cs="Segoe UI" w:ascii="Cambria" w:hAnsi="Cambria"/>
                <w:sz w:val="24"/>
                <w:lang w:val="el-GR"/>
              </w:rPr>
              <w:t xml:space="preserve"> και απομακρυσμένης σύνδεσης </w:t>
            </w:r>
            <w:r>
              <w:rPr>
                <w:rFonts w:eastAsia="Calibri" w:cs="Segoe UI" w:ascii="Cambria" w:hAnsi="Cambria"/>
                <w:sz w:val="24"/>
                <w:lang w:val="en-US"/>
              </w:rPr>
              <w:t>VPN</w:t>
            </w:r>
            <w:r>
              <w:rPr>
                <w:rFonts w:eastAsia="Calibri" w:cs="Segoe UI" w:ascii="Cambria" w:hAnsi="Cambria"/>
                <w:sz w:val="24"/>
                <w:lang w:val="el-GR"/>
              </w:rPr>
              <w:t xml:space="preserve"> (</w:t>
            </w:r>
            <w:r>
              <w:rPr>
                <w:rFonts w:eastAsia="Calibri" w:cs="Segoe UI" w:ascii="Cambria" w:hAnsi="Cambria"/>
                <w:sz w:val="24"/>
                <w:lang w:val="en-US"/>
              </w:rPr>
              <w:t>Remote</w:t>
            </w:r>
            <w:r>
              <w:rPr>
                <w:rFonts w:eastAsia="Calibri" w:cs="Segoe UI" w:ascii="Cambria" w:hAnsi="Cambria"/>
                <w:sz w:val="24"/>
                <w:lang w:val="el-GR"/>
              </w:rPr>
              <w:t xml:space="preserve"> </w:t>
            </w:r>
            <w:r>
              <w:rPr>
                <w:rFonts w:eastAsia="Calibri" w:cs="Segoe UI" w:ascii="Cambria" w:hAnsi="Cambria"/>
                <w:sz w:val="24"/>
                <w:lang w:val="en-US"/>
              </w:rPr>
              <w:t>Access</w:t>
            </w:r>
            <w:r>
              <w:rPr>
                <w:rFonts w:eastAsia="Calibri" w:cs="Segoe UI" w:ascii="Cambria" w:hAnsi="Cambria"/>
                <w:sz w:val="24"/>
                <w:lang w:val="el-GR"/>
              </w:rPr>
              <w:t xml:space="preserve"> </w:t>
            </w:r>
            <w:r>
              <w:rPr>
                <w:rFonts w:eastAsia="Calibri" w:cs="Segoe UI" w:ascii="Cambria" w:hAnsi="Cambria"/>
                <w:sz w:val="24"/>
                <w:lang w:val="en-US"/>
              </w:rPr>
              <w:t>VPN</w:t>
            </w:r>
            <w:r>
              <w:rPr>
                <w:rFonts w:eastAsia="Calibri" w:cs="Segoe UI" w:ascii="Cambria" w:hAnsi="Cambria"/>
                <w:sz w:val="24"/>
                <w:lang w:val="el-GR"/>
              </w:rPr>
              <w:t xml:space="preserve">) με την χρήση λογισμικού </w:t>
            </w:r>
            <w:r>
              <w:rPr>
                <w:rFonts w:eastAsia="Calibri" w:cs="Segoe UI" w:ascii="Cambria" w:hAnsi="Cambria"/>
                <w:sz w:val="24"/>
                <w:lang w:val="en-US"/>
              </w:rPr>
              <w:t>Client</w:t>
            </w:r>
            <w:r>
              <w:rPr>
                <w:rFonts w:eastAsia="Calibri" w:cs="Segoe UI" w:ascii="Cambria" w:hAnsi="Cambria"/>
                <w:sz w:val="24"/>
                <w:lang w:val="el-GR"/>
              </w:rPr>
              <w:t>.</w:t>
            </w:r>
          </w:p>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Να προσφερθούν άδειες </w:t>
            </w:r>
            <w:r>
              <w:rPr>
                <w:rFonts w:eastAsia="Calibri" w:cs="Segoe UI" w:ascii="Cambria" w:hAnsi="Cambria"/>
                <w:sz w:val="24"/>
                <w:lang w:val="en-US"/>
              </w:rPr>
              <w:t>agent</w:t>
            </w:r>
            <w:r>
              <w:rPr>
                <w:rFonts w:eastAsia="Calibri" w:cs="Segoe UI" w:ascii="Cambria" w:hAnsi="Cambria"/>
                <w:sz w:val="24"/>
                <w:lang w:val="el-GR"/>
              </w:rPr>
              <w:t xml:space="preserve"> για </w:t>
            </w:r>
            <w:r>
              <w:rPr>
                <w:rFonts w:eastAsia="Calibri" w:cs="Segoe UI" w:ascii="Cambria" w:hAnsi="Cambria"/>
                <w:sz w:val="24"/>
                <w:lang w:val="en-US"/>
              </w:rPr>
              <w:t>VPN</w:t>
            </w:r>
            <w:r>
              <w:rPr>
                <w:rFonts w:eastAsia="Calibri" w:cs="Segoe UI" w:ascii="Cambria" w:hAnsi="Cambria"/>
                <w:sz w:val="24"/>
                <w:lang w:val="el-GR"/>
              </w:rPr>
              <w:t xml:space="preserve"> για 100 χρήστες για 36 μήνες</w:t>
            </w:r>
          </w:p>
        </w:tc>
        <w:tc>
          <w:tcPr>
            <w:tcW w:w="1418"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17"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58"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4957"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n-US"/>
              </w:rPr>
            </w:pPr>
            <w:r>
              <w:rPr>
                <w:rFonts w:eastAsia="Calibri" w:cs="Segoe UI" w:ascii="Cambria" w:hAnsi="Cambria"/>
                <w:sz w:val="24"/>
              </w:rPr>
              <w:t>Υποστήριξη</w:t>
            </w:r>
            <w:r>
              <w:rPr>
                <w:rFonts w:eastAsia="Calibri" w:cs="Segoe UI" w:ascii="Cambria" w:hAnsi="Cambria"/>
                <w:sz w:val="24"/>
                <w:lang w:val="en-US"/>
              </w:rPr>
              <w:t xml:space="preserve"> </w:t>
            </w:r>
            <w:r>
              <w:rPr>
                <w:rFonts w:eastAsia="Calibri" w:cs="Segoe UI" w:ascii="Cambria" w:hAnsi="Cambria"/>
                <w:sz w:val="24"/>
              </w:rPr>
              <w:t>διασύνδεσης</w:t>
            </w:r>
            <w:r>
              <w:rPr>
                <w:rFonts w:eastAsia="Calibri" w:cs="Segoe UI" w:ascii="Cambria" w:hAnsi="Cambria"/>
                <w:sz w:val="24"/>
                <w:lang w:val="en-US"/>
              </w:rPr>
              <w:t xml:space="preserve"> </w:t>
            </w:r>
            <w:r>
              <w:rPr>
                <w:rFonts w:eastAsia="Calibri" w:cs="Segoe UI" w:ascii="Cambria" w:hAnsi="Cambria"/>
                <w:sz w:val="24"/>
              </w:rPr>
              <w:t>του</w:t>
            </w:r>
            <w:r>
              <w:rPr>
                <w:rFonts w:eastAsia="Calibri" w:cs="Segoe UI" w:ascii="Cambria" w:hAnsi="Cambria"/>
                <w:sz w:val="24"/>
                <w:lang w:val="en-US"/>
              </w:rPr>
              <w:t xml:space="preserve"> Remote Access VPN </w:t>
            </w:r>
            <w:r>
              <w:rPr>
                <w:rFonts w:eastAsia="Calibri" w:cs="Segoe UI" w:ascii="Cambria" w:hAnsi="Cambria"/>
                <w:sz w:val="24"/>
              </w:rPr>
              <w:t>με</w:t>
            </w:r>
            <w:r>
              <w:rPr>
                <w:rFonts w:eastAsia="Calibri" w:cs="Segoe UI" w:ascii="Cambria" w:hAnsi="Cambria"/>
                <w:sz w:val="24"/>
                <w:lang w:val="en-US"/>
              </w:rPr>
              <w:t xml:space="preserve"> Microsoft Active Directory.</w:t>
            </w:r>
          </w:p>
        </w:tc>
        <w:tc>
          <w:tcPr>
            <w:tcW w:w="1418"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17"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58"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l-GR"/>
              </w:rPr>
            </w:pPr>
            <w:r>
              <w:rPr>
                <w:rFonts w:eastAsia="Calibri" w:cs="Segoe UI" w:ascii="Cambria" w:hAnsi="Cambria"/>
                <w:sz w:val="24"/>
                <w:lang w:val="el-GR"/>
              </w:rPr>
            </w:r>
          </w:p>
        </w:tc>
      </w:tr>
      <w:tr>
        <w:trPr>
          <w:trHeight w:val="20" w:hRule="atLeast"/>
        </w:trPr>
        <w:tc>
          <w:tcPr>
            <w:tcW w:w="4957"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Δυνατότητα μελλοντικής διασύνδεσης του </w:t>
            </w:r>
            <w:r>
              <w:rPr>
                <w:rFonts w:eastAsia="Calibri" w:cs="Segoe UI" w:ascii="Cambria" w:hAnsi="Cambria"/>
                <w:sz w:val="24"/>
                <w:lang w:val="en-US"/>
              </w:rPr>
              <w:t>Remote</w:t>
            </w:r>
            <w:r>
              <w:rPr>
                <w:rFonts w:eastAsia="Calibri" w:cs="Segoe UI" w:ascii="Cambria" w:hAnsi="Cambria"/>
                <w:sz w:val="24"/>
                <w:lang w:val="el-GR"/>
              </w:rPr>
              <w:t xml:space="preserve"> </w:t>
            </w:r>
            <w:r>
              <w:rPr>
                <w:rFonts w:eastAsia="Calibri" w:cs="Segoe UI" w:ascii="Cambria" w:hAnsi="Cambria"/>
                <w:sz w:val="24"/>
                <w:lang w:val="en-US"/>
              </w:rPr>
              <w:t>Access</w:t>
            </w:r>
            <w:r>
              <w:rPr>
                <w:rFonts w:eastAsia="Calibri" w:cs="Segoe UI" w:ascii="Cambria" w:hAnsi="Cambria"/>
                <w:sz w:val="24"/>
                <w:lang w:val="el-GR"/>
              </w:rPr>
              <w:t xml:space="preserve"> </w:t>
            </w:r>
            <w:r>
              <w:rPr>
                <w:rFonts w:eastAsia="Calibri" w:cs="Segoe UI" w:ascii="Cambria" w:hAnsi="Cambria"/>
                <w:sz w:val="24"/>
                <w:lang w:val="en-US"/>
              </w:rPr>
              <w:t>VPN</w:t>
            </w:r>
            <w:r>
              <w:rPr>
                <w:rFonts w:eastAsia="Calibri" w:cs="Segoe UI" w:ascii="Cambria" w:hAnsi="Cambria"/>
                <w:sz w:val="24"/>
                <w:lang w:val="el-GR"/>
              </w:rPr>
              <w:t xml:space="preserve"> με </w:t>
            </w:r>
            <w:r>
              <w:rPr>
                <w:rFonts w:eastAsia="Calibri" w:cs="Segoe UI" w:ascii="Cambria" w:hAnsi="Cambria"/>
                <w:sz w:val="24"/>
                <w:lang w:val="en-US"/>
              </w:rPr>
              <w:t>Multi</w:t>
            </w:r>
            <w:r>
              <w:rPr>
                <w:rFonts w:eastAsia="Calibri" w:cs="Segoe UI" w:ascii="Cambria" w:hAnsi="Cambria"/>
                <w:sz w:val="24"/>
                <w:lang w:val="el-GR"/>
              </w:rPr>
              <w:t xml:space="preserve"> </w:t>
            </w:r>
            <w:r>
              <w:rPr>
                <w:rFonts w:eastAsia="Calibri" w:cs="Segoe UI" w:ascii="Cambria" w:hAnsi="Cambria"/>
                <w:sz w:val="24"/>
                <w:lang w:val="en-US"/>
              </w:rPr>
              <w:t>Factor</w:t>
            </w:r>
            <w:r>
              <w:rPr>
                <w:rFonts w:eastAsia="Calibri" w:cs="Segoe UI" w:ascii="Cambria" w:hAnsi="Cambria"/>
                <w:sz w:val="24"/>
                <w:lang w:val="el-GR"/>
              </w:rPr>
              <w:t xml:space="preserve"> </w:t>
            </w:r>
            <w:r>
              <w:rPr>
                <w:rFonts w:eastAsia="Calibri" w:cs="Segoe UI" w:ascii="Cambria" w:hAnsi="Cambria"/>
                <w:sz w:val="24"/>
                <w:lang w:val="en-US"/>
              </w:rPr>
              <w:t>Authentication</w:t>
            </w:r>
            <w:r>
              <w:rPr>
                <w:rFonts w:eastAsia="Calibri" w:cs="Segoe UI" w:ascii="Cambria" w:hAnsi="Cambria"/>
                <w:sz w:val="24"/>
                <w:lang w:val="el-GR"/>
              </w:rPr>
              <w:t xml:space="preserve"> </w:t>
            </w:r>
            <w:r>
              <w:rPr>
                <w:rFonts w:eastAsia="Calibri" w:cs="Segoe UI" w:ascii="Cambria" w:hAnsi="Cambria"/>
                <w:sz w:val="24"/>
                <w:lang w:val="en-US"/>
              </w:rPr>
              <w:t>Security</w:t>
            </w:r>
            <w:r>
              <w:rPr>
                <w:rFonts w:eastAsia="Calibri" w:cs="Segoe UI" w:ascii="Cambria" w:hAnsi="Cambria"/>
                <w:sz w:val="24"/>
                <w:lang w:val="el-GR"/>
              </w:rPr>
              <w:t xml:space="preserve"> για την πιστοποίηση του χρήστη και της συσκευής του.</w:t>
            </w:r>
          </w:p>
        </w:tc>
        <w:tc>
          <w:tcPr>
            <w:tcW w:w="1418"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17"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58"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4957"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rPr>
            </w:pPr>
            <w:r>
              <w:rPr>
                <w:rFonts w:eastAsia="Calibri" w:cs="Segoe UI" w:ascii="Cambria" w:hAnsi="Cambria"/>
                <w:sz w:val="24"/>
                <w:lang w:val="en-US"/>
              </w:rPr>
              <w:t>O</w:t>
            </w:r>
            <w:r>
              <w:rPr>
                <w:rFonts w:eastAsia="Calibri" w:cs="Segoe UI" w:ascii="Cambria" w:hAnsi="Cambria"/>
                <w:sz w:val="24"/>
              </w:rPr>
              <w:t xml:space="preserve"> </w:t>
            </w:r>
            <w:r>
              <w:rPr>
                <w:rFonts w:eastAsia="Calibri" w:cs="Segoe UI" w:ascii="Cambria" w:hAnsi="Cambria"/>
                <w:sz w:val="24"/>
                <w:lang w:val="en-US"/>
              </w:rPr>
              <w:t>VPN</w:t>
            </w:r>
            <w:r>
              <w:rPr>
                <w:rFonts w:eastAsia="Calibri" w:cs="Segoe UI" w:ascii="Cambria" w:hAnsi="Cambria"/>
                <w:sz w:val="24"/>
              </w:rPr>
              <w:t xml:space="preserve"> </w:t>
            </w:r>
            <w:r>
              <w:rPr>
                <w:rFonts w:eastAsia="Calibri" w:cs="Segoe UI" w:ascii="Cambria" w:hAnsi="Cambria"/>
                <w:sz w:val="24"/>
                <w:lang w:val="en-US"/>
              </w:rPr>
              <w:t>Client</w:t>
            </w:r>
            <w:r>
              <w:rPr>
                <w:rFonts w:eastAsia="Calibri" w:cs="Segoe UI" w:ascii="Cambria" w:hAnsi="Cambria"/>
                <w:sz w:val="24"/>
              </w:rPr>
              <w:t xml:space="preserve"> να υποστηρίζει πολλαπλά λειτουργικά συστήματα με κατ’ ελάχιστον </w:t>
            </w:r>
            <w:r>
              <w:rPr>
                <w:rFonts w:eastAsia="Calibri" w:cs="Segoe UI" w:ascii="Cambria" w:hAnsi="Cambria"/>
                <w:sz w:val="24"/>
                <w:lang w:val="en-US"/>
              </w:rPr>
              <w:t>Windows</w:t>
            </w:r>
            <w:r>
              <w:rPr>
                <w:rFonts w:eastAsia="Calibri" w:cs="Segoe UI" w:ascii="Cambria" w:hAnsi="Cambria"/>
                <w:sz w:val="24"/>
              </w:rPr>
              <w:t xml:space="preserve">, </w:t>
            </w:r>
            <w:r>
              <w:rPr>
                <w:rFonts w:eastAsia="Calibri" w:cs="Segoe UI" w:ascii="Cambria" w:hAnsi="Cambria"/>
                <w:sz w:val="24"/>
                <w:lang w:val="en-US"/>
              </w:rPr>
              <w:t>MAC</w:t>
            </w:r>
            <w:r>
              <w:rPr>
                <w:rFonts w:eastAsia="Calibri" w:cs="Segoe UI" w:ascii="Cambria" w:hAnsi="Cambria"/>
                <w:sz w:val="24"/>
              </w:rPr>
              <w:t xml:space="preserve"> </w:t>
            </w:r>
            <w:r>
              <w:rPr>
                <w:rFonts w:eastAsia="Calibri" w:cs="Segoe UI" w:ascii="Cambria" w:hAnsi="Cambria"/>
                <w:sz w:val="24"/>
                <w:lang w:val="en-US"/>
              </w:rPr>
              <w:t>OS</w:t>
            </w:r>
            <w:r>
              <w:rPr>
                <w:rFonts w:eastAsia="Calibri" w:cs="Segoe UI" w:ascii="Cambria" w:hAnsi="Cambria"/>
                <w:sz w:val="24"/>
              </w:rPr>
              <w:t xml:space="preserve"> και </w:t>
            </w:r>
            <w:r>
              <w:rPr>
                <w:rFonts w:eastAsia="Calibri" w:cs="Segoe UI" w:ascii="Cambria" w:hAnsi="Cambria"/>
                <w:sz w:val="24"/>
                <w:lang w:val="en-US"/>
              </w:rPr>
              <w:t>Linux</w:t>
            </w:r>
            <w:r>
              <w:rPr>
                <w:rFonts w:eastAsia="Calibri" w:cs="Segoe UI" w:ascii="Cambria" w:hAnsi="Cambria"/>
                <w:sz w:val="24"/>
              </w:rPr>
              <w:t xml:space="preserve"> </w:t>
            </w:r>
            <w:r>
              <w:rPr>
                <w:rFonts w:eastAsia="Calibri" w:cs="Segoe UI" w:ascii="Cambria" w:hAnsi="Cambria"/>
                <w:sz w:val="24"/>
                <w:lang w:val="en-US"/>
              </w:rPr>
              <w:t>VPN</w:t>
            </w:r>
            <w:r>
              <w:rPr>
                <w:rFonts w:eastAsia="Calibri" w:cs="Segoe UI" w:ascii="Cambria" w:hAnsi="Cambria"/>
                <w:sz w:val="24"/>
              </w:rPr>
              <w:t xml:space="preserve"> </w:t>
            </w:r>
            <w:r>
              <w:rPr>
                <w:rFonts w:eastAsia="Calibri" w:cs="Segoe UI" w:ascii="Cambria" w:hAnsi="Cambria"/>
                <w:sz w:val="24"/>
                <w:lang w:val="en-US"/>
              </w:rPr>
              <w:t>Clients</w:t>
            </w:r>
            <w:r>
              <w:rPr>
                <w:rFonts w:eastAsia="Calibri" w:cs="Segoe UI" w:ascii="Cambria" w:hAnsi="Cambria"/>
                <w:sz w:val="24"/>
              </w:rPr>
              <w:t xml:space="preserve"> και </w:t>
            </w:r>
            <w:r>
              <w:rPr>
                <w:rFonts w:eastAsia="Calibri" w:cs="Segoe UI" w:ascii="Cambria" w:hAnsi="Cambria"/>
                <w:sz w:val="24"/>
                <w:lang w:val="en-US"/>
              </w:rPr>
              <w:t>mobile</w:t>
            </w:r>
            <w:r>
              <w:rPr>
                <w:rFonts w:eastAsia="Calibri" w:cs="Segoe UI" w:ascii="Cambria" w:hAnsi="Cambria"/>
                <w:sz w:val="24"/>
              </w:rPr>
              <w:t xml:space="preserve"> </w:t>
            </w:r>
            <w:r>
              <w:rPr>
                <w:rFonts w:eastAsia="Calibri" w:cs="Segoe UI" w:ascii="Cambria" w:hAnsi="Cambria"/>
                <w:sz w:val="24"/>
                <w:lang w:val="en-US"/>
              </w:rPr>
              <w:t>clients</w:t>
            </w:r>
            <w:r>
              <w:rPr>
                <w:rFonts w:eastAsia="Calibri" w:cs="Segoe UI" w:ascii="Cambria" w:hAnsi="Cambria"/>
                <w:sz w:val="24"/>
              </w:rPr>
              <w:t xml:space="preserve"> (π.χ. </w:t>
            </w:r>
            <w:r>
              <w:rPr>
                <w:rFonts w:eastAsia="Calibri" w:cs="Segoe UI" w:ascii="Cambria" w:hAnsi="Cambria"/>
                <w:sz w:val="24"/>
                <w:lang w:val="en-US"/>
              </w:rPr>
              <w:t>iPhone</w:t>
            </w:r>
            <w:r>
              <w:rPr>
                <w:rFonts w:eastAsia="Calibri" w:cs="Segoe UI" w:ascii="Cambria" w:hAnsi="Cambria"/>
                <w:sz w:val="24"/>
              </w:rPr>
              <w:t xml:space="preserve">, </w:t>
            </w:r>
            <w:r>
              <w:rPr>
                <w:rFonts w:eastAsia="Calibri" w:cs="Segoe UI" w:ascii="Cambria" w:hAnsi="Cambria"/>
                <w:sz w:val="24"/>
                <w:lang w:val="en-US"/>
              </w:rPr>
              <w:t>Android</w:t>
            </w:r>
            <w:r>
              <w:rPr>
                <w:rFonts w:eastAsia="Calibri" w:cs="Segoe UI" w:ascii="Cambria" w:hAnsi="Cambria"/>
                <w:sz w:val="24"/>
              </w:rPr>
              <w:t>).</w:t>
            </w:r>
          </w:p>
        </w:tc>
        <w:tc>
          <w:tcPr>
            <w:tcW w:w="1418"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17"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58"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4957"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διαλειτουργικότητας και ενιαίας υποστήριξης </w:t>
            </w:r>
          </w:p>
        </w:tc>
        <w:tc>
          <w:tcPr>
            <w:tcW w:w="1418"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17"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58" w:type="dxa"/>
            <w:gridSpan w:val="2"/>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bl>
    <w:p>
      <w:pPr>
        <w:pStyle w:val="Normal"/>
        <w:suppressAutoHyphens w:val="false"/>
        <w:spacing w:lineRule="auto" w:line="360" w:before="80" w:after="80"/>
        <w:rPr>
          <w:rFonts w:ascii="Cambria" w:hAnsi="Cambria" w:eastAsia="Calibri" w:cs="Segoe UI"/>
          <w:b/>
          <w:bCs/>
          <w:sz w:val="24"/>
        </w:rPr>
      </w:pPr>
      <w:r>
        <w:rPr>
          <w:rFonts w:eastAsia="Calibri" w:cs="Segoe UI" w:ascii="Cambria" w:hAnsi="Cambria"/>
          <w:b/>
          <w:bCs/>
          <w:sz w:val="24"/>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rPr>
      </w:pPr>
      <w:bookmarkStart w:id="308" w:name="_Toc124261643"/>
      <w:bookmarkStart w:id="309" w:name="_Toc119680254"/>
      <w:bookmarkStart w:id="310" w:name="_Toc109639998"/>
      <w:bookmarkStart w:id="311" w:name="_Toc109636747"/>
      <w:bookmarkEnd w:id="308"/>
      <w:bookmarkEnd w:id="309"/>
      <w:bookmarkEnd w:id="310"/>
      <w:bookmarkEnd w:id="311"/>
      <w:r>
        <w:rPr>
          <w:rFonts w:eastAsia="Yu Gothic Light"/>
          <w:color w:val="2F5496"/>
          <w:sz w:val="24"/>
        </w:rPr>
        <w:t>Λύση προστασίας DNS</w:t>
      </w:r>
    </w:p>
    <w:p>
      <w:pPr>
        <w:pStyle w:val="Normal"/>
        <w:suppressAutoHyphens w:val="false"/>
        <w:spacing w:lineRule="auto" w:line="360" w:before="80" w:after="80"/>
        <w:rPr>
          <w:rFonts w:ascii="Cambria" w:hAnsi="Cambria" w:eastAsia="Calibri" w:cs="Segoe UI"/>
          <w:sz w:val="24"/>
        </w:rPr>
      </w:pPr>
      <w:r>
        <w:rPr>
          <w:rFonts w:eastAsia="Calibri" w:cs="Segoe UI" w:ascii="Cambria" w:hAnsi="Cambria"/>
          <w:sz w:val="24"/>
        </w:rPr>
      </w:r>
    </w:p>
    <w:tbl>
      <w:tblPr>
        <w:tblW w:w="10065" w:type="dxa"/>
        <w:jc w:val="center"/>
        <w:tblInd w:w="0" w:type="dxa"/>
        <w:tblLayout w:type="fixed"/>
        <w:tblCellMar>
          <w:top w:w="0" w:type="dxa"/>
          <w:start w:w="41" w:type="dxa"/>
          <w:bottom w:w="0" w:type="dxa"/>
          <w:end w:w="56" w:type="dxa"/>
        </w:tblCellMar>
        <w:tblLook w:firstRow="1" w:noVBand="1" w:lastRow="0" w:firstColumn="1" w:lastColumn="0" w:noHBand="0" w:val="04a0"/>
      </w:tblPr>
      <w:tblGrid>
        <w:gridCol w:w="4546"/>
        <w:gridCol w:w="1843"/>
        <w:gridCol w:w="1711"/>
        <w:gridCol w:w="1965"/>
      </w:tblGrid>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tabs>
                <w:tab w:val="clear" w:pos="720"/>
                <w:tab w:val="left" w:pos="227" w:leader="none"/>
              </w:tabs>
              <w:suppressAutoHyphens w:val="false"/>
              <w:spacing w:lineRule="auto" w:line="360" w:before="80" w:after="80"/>
              <w:jc w:val="center"/>
              <w:rPr>
                <w:rFonts w:ascii="Cambria" w:hAnsi="Cambria" w:eastAsia="Calibri" w:cs="Segoe UI"/>
                <w:b/>
                <w:sz w:val="24"/>
              </w:rPr>
            </w:pPr>
            <w:r>
              <w:rPr>
                <w:rFonts w:eastAsia="Calibri" w:cs="Segoe UI" w:ascii="Cambria" w:hAnsi="Cambria"/>
                <w:b/>
                <w:sz w:val="24"/>
              </w:rPr>
              <w:t xml:space="preserve">ΠΡΟΔΙΑΓΡΑΦΗ </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 xml:space="preserve">ΑΠΑΙΤΗΣΗ </w:t>
            </w:r>
          </w:p>
        </w:tc>
        <w:tc>
          <w:tcPr>
            <w:tcW w:w="171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 xml:space="preserve">ΑΠΑΝΤΗΣΗ </w:t>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 xml:space="preserve">ΠΑΡΑΠΟΜΠΗ ΤΕΚΜΗΡΙΩΣΗΣ </w:t>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tcPr>
          <w:p>
            <w:pPr>
              <w:pStyle w:val="Normal"/>
              <w:tabs>
                <w:tab w:val="clear" w:pos="720"/>
                <w:tab w:val="left" w:pos="0" w:leader="none"/>
              </w:tabs>
              <w:suppressAutoHyphens w:val="false"/>
              <w:spacing w:lineRule="auto" w:line="360" w:before="80" w:after="80"/>
              <w:rPr>
                <w:rFonts w:ascii="Cambria" w:hAnsi="Cambria" w:eastAsia="Calibri" w:cs="Segoe UI"/>
                <w:b/>
                <w:sz w:val="24"/>
                <w:lang w:val="el-GR"/>
              </w:rPr>
            </w:pPr>
            <w:r>
              <w:rPr>
                <w:rFonts w:eastAsia="Calibri" w:cs="Segoe UI" w:ascii="Cambria" w:hAnsi="Cambria"/>
                <w:b/>
                <w:sz w:val="24"/>
                <w:lang w:val="el-GR"/>
              </w:rPr>
              <w:t xml:space="preserve">Λύση Προστασίας </w:t>
            </w:r>
            <w:r>
              <w:rPr>
                <w:rFonts w:eastAsia="Calibri" w:cs="Segoe UI" w:ascii="Cambria" w:hAnsi="Cambria"/>
                <w:b/>
                <w:sz w:val="24"/>
              </w:rPr>
              <w:t>DNS</w:t>
            </w:r>
            <w:r>
              <w:rPr>
                <w:rFonts w:eastAsia="Calibri" w:cs="Segoe UI" w:ascii="Cambria" w:hAnsi="Cambria"/>
                <w:b/>
                <w:sz w:val="24"/>
                <w:lang w:val="el-GR"/>
              </w:rPr>
              <w:t xml:space="preserve"> για το Εσωτερικό Δίκτυο και τους Απομακρυσμένους Χρήστες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lang w:val="el-GR"/>
              </w:rPr>
            </w:pPr>
            <w:r>
              <w:rPr>
                <w:rFonts w:eastAsia="Calibri" w:cs="Segoe UI" w:ascii="Cambria" w:hAnsi="Cambria"/>
                <w:b/>
                <w:sz w:val="24"/>
                <w:lang w:val="el-GR"/>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cs="Segoe UI"/>
                <w:color w:val="222222"/>
                <w:sz w:val="24"/>
                <w:lang w:eastAsia="el-GR"/>
              </w:rPr>
            </w:pPr>
            <w:r>
              <w:rPr>
                <w:rFonts w:cs="Segoe UI" w:ascii="Cambria" w:hAnsi="Cambria"/>
                <w:color w:val="222222"/>
                <w:sz w:val="24"/>
                <w:lang w:eastAsia="el-GR"/>
              </w:rPr>
              <w:t>Να αναφερθεί Τύπος – Κατασκευαστής.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ind w:hanging="0" w:end="45"/>
              <w:jc w:val="center"/>
              <w:rPr>
                <w:rFonts w:ascii="Cambria" w:hAnsi="Cambria" w:cs="Segoe UI"/>
                <w:color w:val="222222"/>
                <w:sz w:val="24"/>
                <w:lang w:eastAsia="el-GR"/>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rPr>
                <w:rFonts w:ascii="Cambria" w:hAnsi="Cambria" w:eastAsia="Calibri" w:cs="Segoe UI"/>
                <w:b/>
                <w:sz w:val="24"/>
              </w:rPr>
            </w:pPr>
            <w:r>
              <w:rPr>
                <w:rFonts w:eastAsia="Calibri" w:cs="Segoe UI" w:ascii="Cambria" w:hAnsi="Cambria"/>
                <w:b/>
                <w:sz w:val="24"/>
              </w:rPr>
              <w:t>Αρχιτεκτονική</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cs="Segoe UI"/>
                <w:color w:val="222222"/>
                <w:sz w:val="24"/>
                <w:lang w:eastAsia="el-GR"/>
              </w:rPr>
            </w:pPr>
            <w:r>
              <w:rPr>
                <w:rFonts w:cs="Segoe UI" w:ascii="Cambria" w:hAnsi="Cambria"/>
                <w:color w:val="222222"/>
                <w:sz w:val="24"/>
                <w:lang w:eastAsia="el-GR"/>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Next w:val="true"/>
              <w:keepLines/>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Η προτεινόμενη λύση πρέπει να βασίζεται υποχρεωτικά σε αναδρομική ανάλυση </w:t>
            </w:r>
            <w:r>
              <w:rPr>
                <w:rFonts w:eastAsia="Calibri" w:cs="Segoe UI" w:ascii="Cambria" w:hAnsi="Cambria"/>
                <w:sz w:val="24"/>
              </w:rPr>
              <w:t>DNS</w:t>
            </w:r>
            <w:r>
              <w:rPr>
                <w:rFonts w:eastAsia="Calibri" w:cs="Segoe UI" w:ascii="Cambria" w:hAnsi="Cambria"/>
                <w:sz w:val="24"/>
                <w:lang w:val="el-GR"/>
              </w:rPr>
              <w:t xml:space="preserve"> (</w:t>
            </w:r>
            <w:r>
              <w:rPr>
                <w:rFonts w:eastAsia="Calibri" w:cs="Segoe UI" w:ascii="Cambria" w:hAnsi="Cambria"/>
                <w:sz w:val="24"/>
              </w:rPr>
              <w:t>recursive</w:t>
            </w:r>
            <w:r>
              <w:rPr>
                <w:rFonts w:eastAsia="Calibri" w:cs="Segoe UI" w:ascii="Cambria" w:hAnsi="Cambria"/>
                <w:sz w:val="24"/>
                <w:lang w:val="el-GR"/>
              </w:rPr>
              <w:t xml:space="preserve"> </w:t>
            </w:r>
            <w:r>
              <w:rPr>
                <w:rFonts w:eastAsia="Calibri" w:cs="Segoe UI" w:ascii="Cambria" w:hAnsi="Cambria"/>
                <w:sz w:val="24"/>
              </w:rPr>
              <w:t>DNS</w:t>
            </w:r>
            <w:r>
              <w:rPr>
                <w:rFonts w:eastAsia="Calibri" w:cs="Segoe UI" w:ascii="Cambria" w:hAnsi="Cambria"/>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ind w:hanging="0" w:end="45"/>
              <w:jc w:val="center"/>
              <w:rPr>
                <w:rFonts w:ascii="Cambria" w:hAnsi="Cambria" w:cs="Segoe UI"/>
                <w:color w:val="222222"/>
                <w:sz w:val="24"/>
                <w:lang w:eastAsia="el-GR"/>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Next w:val="true"/>
              <w:keepLines/>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προτεινόμενη λύση θα πρέπει να έχει το ελάχιστο αντίκτυπο στην υφιστάμενη υποδομή. Επίσης, θα πρέπει να μην απαιτεί εγκατάσταση φυσικού υλικού και να χρησιμοποιεί την υπάρχουσα υποδομή ίντερνετ.</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Το </w:t>
            </w:r>
            <w:r>
              <w:rPr>
                <w:rFonts w:eastAsia="Calibri" w:cs="Segoe UI" w:ascii="Cambria" w:hAnsi="Cambria"/>
                <w:sz w:val="24"/>
              </w:rPr>
              <w:t>threat</w:t>
            </w:r>
            <w:r>
              <w:rPr>
                <w:rFonts w:eastAsia="Calibri" w:cs="Segoe UI" w:ascii="Cambria" w:hAnsi="Cambria"/>
                <w:sz w:val="24"/>
                <w:lang w:val="el-GR"/>
              </w:rPr>
              <w:t xml:space="preserve"> </w:t>
            </w:r>
            <w:r>
              <w:rPr>
                <w:rFonts w:eastAsia="Calibri" w:cs="Segoe UI" w:ascii="Cambria" w:hAnsi="Cambria"/>
                <w:sz w:val="24"/>
              </w:rPr>
              <w:t>Intelligence</w:t>
            </w:r>
            <w:r>
              <w:rPr>
                <w:rFonts w:eastAsia="Calibri" w:cs="Segoe UI" w:ascii="Cambria" w:hAnsi="Cambria"/>
                <w:sz w:val="24"/>
                <w:lang w:val="el-GR"/>
              </w:rPr>
              <w:t xml:space="preserve"> θα πρέπει να φιλοξενείτε στις υποδομές του </w:t>
            </w:r>
            <w:r>
              <w:rPr>
                <w:rFonts w:eastAsia="Calibri" w:cs="Segoe UI" w:ascii="Cambria" w:hAnsi="Cambria"/>
                <w:sz w:val="24"/>
              </w:rPr>
              <w:t>Vendor</w:t>
            </w:r>
            <w:r>
              <w:rPr>
                <w:rFonts w:eastAsia="Calibri" w:cs="Segoe UI" w:ascii="Cambria" w:hAnsi="Cambria"/>
                <w:sz w:val="24"/>
                <w:lang w:val="el-GR"/>
              </w:rPr>
              <w:t xml:space="preserve"> που εξυπηρετεί τη λύση για αναδρομική ανάλυση </w:t>
            </w:r>
            <w:r>
              <w:rPr>
                <w:rFonts w:eastAsia="Calibri" w:cs="Segoe UI" w:ascii="Cambria" w:hAnsi="Cambria"/>
                <w:sz w:val="24"/>
              </w:rPr>
              <w:t>DNS</w:t>
            </w:r>
            <w:r>
              <w:rPr>
                <w:rFonts w:eastAsia="Calibri" w:cs="Segoe UI" w:ascii="Cambria" w:hAnsi="Cambria"/>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Η λύση πρέπει να προσφέρει πολλαπλές επιλογές εγκατάστασης.</w:t>
            </w:r>
          </w:p>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Για παράδειγμα: </w:t>
            </w:r>
          </w:p>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α) δείχνοντας το υπάρχον αυθεντικό (</w:t>
            </w:r>
            <w:r>
              <w:rPr>
                <w:rFonts w:eastAsia="Calibri" w:cs="Segoe UI" w:ascii="Cambria" w:hAnsi="Cambria"/>
                <w:sz w:val="24"/>
              </w:rPr>
              <w:t>authoritative</w:t>
            </w:r>
            <w:r>
              <w:rPr>
                <w:rFonts w:eastAsia="Calibri" w:cs="Segoe UI" w:ascii="Cambria" w:hAnsi="Cambria"/>
                <w:sz w:val="24"/>
                <w:lang w:val="el-GR"/>
              </w:rPr>
              <w:t xml:space="preserve">) </w:t>
            </w:r>
            <w:r>
              <w:rPr>
                <w:rFonts w:eastAsia="Calibri" w:cs="Segoe UI" w:ascii="Cambria" w:hAnsi="Cambria"/>
                <w:sz w:val="24"/>
              </w:rPr>
              <w:t>DNS</w:t>
            </w:r>
            <w:r>
              <w:rPr>
                <w:rFonts w:eastAsia="Calibri" w:cs="Segoe UI" w:ascii="Cambria" w:hAnsi="Cambria"/>
                <w:sz w:val="24"/>
                <w:lang w:val="el-GR"/>
              </w:rPr>
              <w:t xml:space="preserve"> στην αναδρομική υπηρεσία </w:t>
            </w:r>
            <w:r>
              <w:rPr>
                <w:rFonts w:eastAsia="Calibri" w:cs="Segoe UI" w:ascii="Cambria" w:hAnsi="Cambria"/>
                <w:sz w:val="24"/>
              </w:rPr>
              <w:t>DNS</w:t>
            </w:r>
            <w:r>
              <w:rPr>
                <w:rFonts w:eastAsia="Calibri" w:cs="Segoe UI" w:ascii="Cambria" w:hAnsi="Cambria"/>
                <w:sz w:val="24"/>
                <w:lang w:val="el-GR"/>
              </w:rPr>
              <w:t xml:space="preserve"> </w:t>
            </w:r>
          </w:p>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β) δείχνοντας το </w:t>
            </w:r>
            <w:r>
              <w:rPr>
                <w:rFonts w:eastAsia="Calibri" w:cs="Segoe UI" w:ascii="Cambria" w:hAnsi="Cambria"/>
                <w:sz w:val="24"/>
              </w:rPr>
              <w:t>DNS</w:t>
            </w:r>
            <w:r>
              <w:rPr>
                <w:rFonts w:eastAsia="Calibri" w:cs="Segoe UI" w:ascii="Cambria" w:hAnsi="Cambria"/>
                <w:sz w:val="24"/>
                <w:lang w:val="el-GR"/>
              </w:rPr>
              <w:t xml:space="preserve"> που έχει διαμορφωθεί στον εσωτερικό διακομιστή μεσολάβησης (</w:t>
            </w:r>
            <w:r>
              <w:rPr>
                <w:rFonts w:eastAsia="Calibri" w:cs="Segoe UI" w:ascii="Cambria" w:hAnsi="Cambria"/>
                <w:sz w:val="24"/>
              </w:rPr>
              <w:t>Proxy</w:t>
            </w:r>
            <w:r>
              <w:rPr>
                <w:rFonts w:eastAsia="Calibri" w:cs="Segoe UI" w:ascii="Cambria" w:hAnsi="Cambria"/>
                <w:sz w:val="24"/>
                <w:lang w:val="el-GR"/>
              </w:rPr>
              <w:t xml:space="preserve">) στην αναδρομική υπηρεσία </w:t>
            </w:r>
          </w:p>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γ) Χρησιμοποιώντας ένα </w:t>
            </w:r>
            <w:r>
              <w:rPr>
                <w:rFonts w:eastAsia="Calibri" w:cs="Segoe UI" w:ascii="Cambria" w:hAnsi="Cambria"/>
                <w:sz w:val="24"/>
              </w:rPr>
              <w:t>agent</w:t>
            </w:r>
            <w:r>
              <w:rPr>
                <w:rFonts w:eastAsia="Calibri" w:cs="Segoe UI" w:ascii="Cambria" w:hAnsi="Cambria"/>
                <w:sz w:val="24"/>
                <w:lang w:val="el-GR"/>
              </w:rPr>
              <w:t xml:space="preserve"> στο τερματικό, χωρίς επιπλέον φυσικό υλικό</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center" w:pos="4153" w:leader="none"/>
                <w:tab w:val="right" w:pos="8306" w:leader="none"/>
              </w:tabs>
              <w:spacing w:lineRule="auto" w:line="360" w:before="0" w:after="120"/>
              <w:rPr>
                <w:rFonts w:ascii="Cambria" w:hAnsi="Cambria" w:eastAsia="Calibri" w:cs="Segoe UI"/>
                <w:sz w:val="24"/>
                <w:lang w:val="el-GR"/>
              </w:rPr>
            </w:pPr>
            <w:r>
              <w:rPr>
                <w:rFonts w:eastAsia="Calibri" w:cs="Segoe UI" w:ascii="Cambria" w:hAnsi="Cambria"/>
                <w:sz w:val="24"/>
                <w:lang w:val="el-GR"/>
              </w:rPr>
              <w:t xml:space="preserve">Η αναδρομική υπηρεσία ασφαλείας </w:t>
            </w:r>
            <w:r>
              <w:rPr>
                <w:rFonts w:eastAsia="Calibri" w:cs="Segoe UI" w:ascii="Cambria" w:hAnsi="Cambria"/>
                <w:sz w:val="24"/>
              </w:rPr>
              <w:t>DNS</w:t>
            </w:r>
            <w:r>
              <w:rPr>
                <w:rFonts w:eastAsia="Calibri" w:cs="Segoe UI" w:ascii="Cambria" w:hAnsi="Cambria"/>
                <w:sz w:val="24"/>
                <w:lang w:val="el-GR"/>
              </w:rPr>
              <w:t xml:space="preserve"> πρέπει να παρέχεται μέσω ενός παγκόσμιου δικτύου κέντρων δεδομένων.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Η αναδρομική λύση ασφάλειας </w:t>
            </w:r>
            <w:r>
              <w:rPr>
                <w:rFonts w:eastAsia="Calibri" w:cs="Segoe UI" w:ascii="Cambria" w:hAnsi="Cambria"/>
                <w:sz w:val="24"/>
              </w:rPr>
              <w:t>DNS</w:t>
            </w:r>
            <w:r>
              <w:rPr>
                <w:rFonts w:eastAsia="Calibri" w:cs="Segoe UI" w:ascii="Cambria" w:hAnsi="Cambria"/>
                <w:sz w:val="24"/>
                <w:lang w:val="el-GR"/>
              </w:rPr>
              <w:t xml:space="preserve"> θα πρέπει να:</w:t>
            </w:r>
          </w:p>
          <w:p>
            <w:pPr>
              <w:pStyle w:val="Normal"/>
              <w:keepLines/>
              <w:numPr>
                <w:ilvl w:val="0"/>
                <w:numId w:val="105"/>
              </w:numPr>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 xml:space="preserve">παρέχει εύκολη εγκατάσταση  αλλάζοντας απλώς τους προωθητές των διευθύνσεων  στο αναδρομικό </w:t>
            </w:r>
            <w:r>
              <w:rPr>
                <w:rFonts w:eastAsia="Calibri" w:cs="Segoe UI" w:ascii="Cambria" w:hAnsi="Cambria"/>
                <w:sz w:val="24"/>
              </w:rPr>
              <w:t>DNS</w:t>
            </w:r>
            <w:r>
              <w:rPr>
                <w:rFonts w:eastAsia="Calibri" w:cs="Segoe UI" w:ascii="Cambria" w:hAnsi="Cambria"/>
                <w:sz w:val="24"/>
                <w:lang w:val="el-GR"/>
              </w:rPr>
              <w:t xml:space="preserve"> του προμηθευτή.</w:t>
            </w:r>
          </w:p>
          <w:p>
            <w:pPr>
              <w:pStyle w:val="Normal"/>
              <w:keepLines/>
              <w:numPr>
                <w:ilvl w:val="0"/>
                <w:numId w:val="105"/>
              </w:numPr>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προσφέρεται απευθείας από το παγκόσμιο δίκτυο του προμηθευτή.</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Η λύση πρέπει να εφαρμόζεται ταυτόχρονα σε εταιρικούς χρήστες που συνδέονται από ενσύρματα και ασύρματα δίκτυα, με δυνατότητα καθορισμού διαφορετικών πολιτικών βάσει διαφορετικών δημόσιων </w:t>
            </w:r>
            <w:r>
              <w:rPr>
                <w:rFonts w:eastAsia="Calibri" w:cs="Segoe UI" w:ascii="Cambria" w:hAnsi="Cambria"/>
                <w:sz w:val="24"/>
              </w:rPr>
              <w:t>IP</w:t>
            </w:r>
            <w:r>
              <w:rPr>
                <w:rFonts w:eastAsia="Calibri" w:cs="Segoe UI" w:ascii="Cambria" w:hAnsi="Cambria"/>
                <w:sz w:val="24"/>
                <w:lang w:val="el-GR"/>
              </w:rPr>
              <w:t xml:space="preserve"> ή/και εσωτερικών δικτύων.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Η λύση πρέπει να μπορεί να χρησιμοποιηθεί απο τους χρήστες περιαγωγής (</w:t>
            </w:r>
            <w:r>
              <w:rPr>
                <w:rFonts w:eastAsia="Calibri" w:cs="Segoe UI" w:ascii="Cambria" w:hAnsi="Cambria"/>
                <w:color w:val="000000"/>
                <w:sz w:val="24"/>
                <w:lang w:eastAsia="el-GR"/>
              </w:rPr>
              <w:t>roaming</w:t>
            </w:r>
            <w:r>
              <w:rPr>
                <w:rFonts w:eastAsia="Calibri" w:cs="Segoe UI" w:ascii="Cambria" w:hAnsi="Cambria"/>
                <w:color w:val="000000"/>
                <w:sz w:val="24"/>
                <w:lang w:val="el-GR" w:eastAsia="el-GR"/>
              </w:rPr>
              <w:t xml:space="preserve"> </w:t>
            </w:r>
            <w:r>
              <w:rPr>
                <w:rFonts w:eastAsia="Calibri" w:cs="Segoe UI" w:ascii="Cambria" w:hAnsi="Cambria"/>
                <w:color w:val="000000"/>
                <w:sz w:val="24"/>
                <w:lang w:eastAsia="el-GR"/>
              </w:rPr>
              <w:t>users</w:t>
            </w:r>
            <w:r>
              <w:rPr>
                <w:rFonts w:eastAsia="Calibri" w:cs="Segoe UI" w:ascii="Cambria" w:hAnsi="Cambria"/>
                <w:color w:val="000000"/>
                <w:sz w:val="24"/>
                <w:lang w:val="el-GR" w:eastAsia="el-GR"/>
              </w:rPr>
              <w:t xml:space="preserve">) με χρήση </w:t>
            </w:r>
            <w:r>
              <w:rPr>
                <w:rFonts w:eastAsia="Calibri" w:cs="Segoe UI" w:ascii="Cambria" w:hAnsi="Cambria"/>
                <w:color w:val="000000"/>
                <w:sz w:val="24"/>
                <w:lang w:eastAsia="el-GR"/>
              </w:rPr>
              <w:t>agent</w:t>
            </w:r>
            <w:r>
              <w:rPr>
                <w:rFonts w:eastAsia="Calibri" w:cs="Segoe UI" w:ascii="Cambria" w:hAnsi="Cambria"/>
                <w:color w:val="000000"/>
                <w:sz w:val="24"/>
                <w:lang w:val="el-GR" w:eastAsia="el-GR"/>
              </w:rPr>
              <w:t>. Επίσης, θα πρέπει να επιτρέπει την ενεργοποίηση πολιτικών ανά χρήστη περιαγωγής, εάν χρειάζεται.</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suppressAutoHyphens w:val="false"/>
              <w:spacing w:lineRule="auto" w:line="360" w:before="80" w:after="80"/>
              <w:rPr>
                <w:rFonts w:ascii="Cambria" w:hAnsi="Cambria" w:eastAsia="Calibri" w:cs="Segoe UI"/>
                <w:b/>
                <w:color w:val="000000"/>
                <w:sz w:val="24"/>
                <w:lang w:val="en-US"/>
              </w:rPr>
            </w:pPr>
            <w:r>
              <w:rPr>
                <w:rFonts w:eastAsia="Calibri" w:cs="Segoe UI" w:ascii="Cambria" w:hAnsi="Cambria"/>
                <w:b/>
                <w:color w:val="000000"/>
                <w:sz w:val="24"/>
                <w:lang w:val="en-US"/>
              </w:rPr>
              <w:t>ΑΠΑΙΤΗΣΕΙΣ ΑΣΦΑΛΕΙΑΣ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πρέπει να μπορεί να εντοπίζει και να αποκλείει (</w:t>
            </w:r>
            <w:r>
              <w:rPr>
                <w:rFonts w:eastAsia="Calibri" w:cs="Segoe UI" w:ascii="Cambria" w:hAnsi="Cambria"/>
                <w:color w:val="000000"/>
                <w:sz w:val="24"/>
              </w:rPr>
              <w:t>block</w:t>
            </w:r>
            <w:r>
              <w:rPr>
                <w:rFonts w:eastAsia="Calibri" w:cs="Segoe UI" w:ascii="Cambria" w:hAnsi="Cambria"/>
                <w:color w:val="000000"/>
                <w:sz w:val="24"/>
                <w:lang w:val="el-GR"/>
              </w:rPr>
              <w:t>)  προηγμένο κακόβουλο λογισμικό ανεξάρτητα από τις συγκεκριμένες θύρες ή πρωτόκολλα που χρησιμοποιούνται από το κακόβουλο λογισμικό.</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μπορεί να εντοπίζει και να αποκλείει κακόβουλο λογισμικό χρησιμοποιώντας πρωτόκολλα και διαφορετικά από </w:t>
            </w:r>
            <w:r>
              <w:rPr>
                <w:rFonts w:eastAsia="Calibri" w:cs="Segoe UI" w:ascii="Cambria" w:hAnsi="Cambria"/>
                <w:color w:val="000000"/>
                <w:sz w:val="24"/>
              </w:rPr>
              <w:t>HTTP</w:t>
            </w:r>
            <w:r>
              <w:rPr>
                <w:rFonts w:eastAsia="Calibri" w:cs="Segoe UI" w:ascii="Cambria" w:hAnsi="Cambria"/>
                <w:color w:val="000000"/>
                <w:sz w:val="24"/>
                <w:lang w:val="el-GR"/>
              </w:rPr>
              <w:t xml:space="preserve"> / </w:t>
            </w:r>
            <w:r>
              <w:rPr>
                <w:rFonts w:eastAsia="Calibri" w:cs="Segoe UI" w:ascii="Cambria" w:hAnsi="Cambria"/>
                <w:color w:val="000000"/>
                <w:sz w:val="24"/>
              </w:rPr>
              <w:t>HTTPS</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πρέπει να είναι σε θέση να εντοπίζει και να αποκλείει προηγμένο κακόβουλο λογισμικό που χρησιμοποιείται τόσο για ευκαιριακές επιθέσεις όσο και για στοχευμένες επιθέσεις για έναν συγκεκριμένο οργανισμό.</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μπορεί να προστατεύει τουλάχιστον από τις ακόλουθες κατηγορίες κακόβουλου λογισμικού: </w:t>
            </w:r>
            <w:r>
              <w:rPr>
                <w:rFonts w:eastAsia="Calibri" w:cs="Segoe UI" w:ascii="Cambria" w:hAnsi="Cambria"/>
                <w:color w:val="000000"/>
                <w:sz w:val="24"/>
              </w:rPr>
              <w:t>botnets</w:t>
            </w:r>
            <w:r>
              <w:rPr>
                <w:rFonts w:eastAsia="Calibri" w:cs="Segoe UI" w:ascii="Cambria" w:hAnsi="Cambria"/>
                <w:color w:val="000000"/>
                <w:sz w:val="24"/>
                <w:lang w:val="el-GR"/>
              </w:rPr>
              <w:t xml:space="preserve">, </w:t>
            </w:r>
            <w:r>
              <w:rPr>
                <w:rFonts w:eastAsia="Calibri" w:cs="Segoe UI" w:ascii="Cambria" w:hAnsi="Cambria"/>
                <w:color w:val="000000"/>
                <w:sz w:val="24"/>
              </w:rPr>
              <w:t>exploit</w:t>
            </w:r>
            <w:r>
              <w:rPr>
                <w:rFonts w:eastAsia="Calibri" w:cs="Segoe UI" w:ascii="Cambria" w:hAnsi="Cambria"/>
                <w:color w:val="000000"/>
                <w:sz w:val="24"/>
                <w:lang w:val="el-GR"/>
              </w:rPr>
              <w:t xml:space="preserve"> </w:t>
            </w:r>
            <w:r>
              <w:rPr>
                <w:rFonts w:eastAsia="Calibri" w:cs="Segoe UI" w:ascii="Cambria" w:hAnsi="Cambria"/>
                <w:color w:val="000000"/>
                <w:sz w:val="24"/>
              </w:rPr>
              <w:t>kits</w:t>
            </w:r>
            <w:r>
              <w:rPr>
                <w:rFonts w:eastAsia="Calibri" w:cs="Segoe UI" w:ascii="Cambria" w:hAnsi="Cambria"/>
                <w:color w:val="000000"/>
                <w:sz w:val="24"/>
                <w:lang w:val="el-GR"/>
              </w:rPr>
              <w:t xml:space="preserve">, </w:t>
            </w:r>
            <w:r>
              <w:rPr>
                <w:rFonts w:eastAsia="Calibri" w:cs="Segoe UI" w:ascii="Cambria" w:hAnsi="Cambria"/>
                <w:color w:val="000000"/>
                <w:sz w:val="24"/>
              </w:rPr>
              <w:t>drive</w:t>
            </w:r>
            <w:r>
              <w:rPr>
                <w:rFonts w:eastAsia="Calibri" w:cs="Segoe UI" w:ascii="Cambria" w:hAnsi="Cambria"/>
                <w:color w:val="000000"/>
                <w:sz w:val="24"/>
                <w:lang w:val="el-GR"/>
              </w:rPr>
              <w:t>-</w:t>
            </w:r>
            <w:r>
              <w:rPr>
                <w:rFonts w:eastAsia="Calibri" w:cs="Segoe UI" w:ascii="Cambria" w:hAnsi="Cambria"/>
                <w:color w:val="000000"/>
                <w:sz w:val="24"/>
              </w:rPr>
              <w:t>by</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είναι σε θέση να προστατεύει τουλάχιστον από τις ακόλουθες κατηγορίες κακόβουλου περιεχομένου: </w:t>
            </w:r>
            <w:r>
              <w:rPr>
                <w:rFonts w:eastAsia="Calibri" w:cs="Segoe UI" w:ascii="Cambria" w:hAnsi="Cambria"/>
                <w:color w:val="000000"/>
                <w:sz w:val="24"/>
              </w:rPr>
              <w:t>phishing</w:t>
            </w:r>
            <w:r>
              <w:rPr>
                <w:rFonts w:eastAsia="Calibri" w:cs="Segoe UI" w:ascii="Cambria" w:hAnsi="Cambria"/>
                <w:color w:val="000000"/>
                <w:sz w:val="24"/>
                <w:lang w:val="el-GR"/>
              </w:rPr>
              <w:t xml:space="preserve">, </w:t>
            </w:r>
            <w:r>
              <w:rPr>
                <w:rFonts w:eastAsia="Calibri" w:cs="Segoe UI" w:ascii="Cambria" w:hAnsi="Cambria"/>
                <w:color w:val="000000"/>
                <w:sz w:val="24"/>
              </w:rPr>
              <w:t>newly</w:t>
            </w:r>
            <w:r>
              <w:rPr>
                <w:rFonts w:eastAsia="Calibri" w:cs="Segoe UI" w:ascii="Cambria" w:hAnsi="Cambria"/>
                <w:color w:val="000000"/>
                <w:sz w:val="24"/>
                <w:lang w:val="el-GR"/>
              </w:rPr>
              <w:t xml:space="preserve"> </w:t>
            </w:r>
            <w:r>
              <w:rPr>
                <w:rFonts w:eastAsia="Calibri" w:cs="Segoe UI" w:ascii="Cambria" w:hAnsi="Cambria"/>
                <w:color w:val="000000"/>
                <w:sz w:val="24"/>
              </w:rPr>
              <w:t>seen</w:t>
            </w:r>
            <w:r>
              <w:rPr>
                <w:rFonts w:eastAsia="Calibri" w:cs="Segoe UI" w:ascii="Cambria" w:hAnsi="Cambria"/>
                <w:color w:val="000000"/>
                <w:sz w:val="24"/>
                <w:lang w:val="el-GR"/>
              </w:rPr>
              <w:t xml:space="preserve"> </w:t>
            </w:r>
            <w:r>
              <w:rPr>
                <w:rFonts w:eastAsia="Calibri" w:cs="Segoe UI" w:ascii="Cambria" w:hAnsi="Cambria"/>
                <w:color w:val="000000"/>
                <w:sz w:val="24"/>
              </w:rPr>
              <w:t>domains</w:t>
            </w:r>
            <w:r>
              <w:rPr>
                <w:rFonts w:eastAsia="Calibri" w:cs="Segoe UI" w:ascii="Cambria" w:hAnsi="Cambria"/>
                <w:color w:val="000000"/>
                <w:sz w:val="24"/>
                <w:lang w:val="el-GR"/>
              </w:rPr>
              <w:t xml:space="preserve">, δυνητικά επιβλαβείς  </w:t>
            </w:r>
            <w:r>
              <w:rPr>
                <w:rFonts w:eastAsia="Calibri" w:cs="Segoe UI" w:ascii="Cambria" w:hAnsi="Cambria"/>
                <w:color w:val="000000"/>
                <w:sz w:val="24"/>
              </w:rPr>
              <w:t>domains</w:t>
            </w:r>
            <w:r>
              <w:rPr>
                <w:rFonts w:eastAsia="Calibri" w:cs="Segoe UI" w:ascii="Cambria" w:hAnsi="Cambria"/>
                <w:color w:val="000000"/>
                <w:sz w:val="24"/>
                <w:lang w:val="el-GR"/>
              </w:rPr>
              <w:t xml:space="preserve">, </w:t>
            </w:r>
            <w:r>
              <w:rPr>
                <w:rFonts w:eastAsia="Calibri" w:cs="Segoe UI" w:ascii="Cambria" w:hAnsi="Cambria"/>
                <w:color w:val="000000"/>
                <w:sz w:val="24"/>
              </w:rPr>
              <w:t>cryptomining</w:t>
            </w:r>
            <w:r>
              <w:rPr>
                <w:rFonts w:eastAsia="Calibri" w:cs="Segoe UI" w:ascii="Cambria" w:hAnsi="Cambria"/>
                <w:color w:val="000000"/>
                <w:sz w:val="24"/>
                <w:lang w:val="el-GR"/>
              </w:rPr>
              <w:t xml:space="preserve">, </w:t>
            </w:r>
            <w:r>
              <w:rPr>
                <w:rFonts w:eastAsia="Calibri" w:cs="Segoe UI" w:ascii="Cambria" w:hAnsi="Cambria"/>
                <w:color w:val="000000"/>
                <w:sz w:val="24"/>
              </w:rPr>
              <w:t>dns</w:t>
            </w:r>
            <w:r>
              <w:rPr>
                <w:rFonts w:eastAsia="Calibri" w:cs="Segoe UI" w:ascii="Cambria" w:hAnsi="Cambria"/>
                <w:color w:val="000000"/>
                <w:sz w:val="24"/>
                <w:lang w:val="el-GR"/>
              </w:rPr>
              <w:t xml:space="preserve"> </w:t>
            </w:r>
            <w:r>
              <w:rPr>
                <w:rFonts w:eastAsia="Calibri" w:cs="Segoe UI" w:ascii="Cambria" w:hAnsi="Cambria"/>
                <w:color w:val="000000"/>
                <w:sz w:val="24"/>
              </w:rPr>
              <w:t>tunnelling</w:t>
            </w:r>
            <w:r>
              <w:rPr>
                <w:rFonts w:eastAsia="Calibri" w:cs="Segoe UI" w:ascii="Cambria" w:hAnsi="Cambria"/>
                <w:color w:val="000000"/>
                <w:sz w:val="24"/>
                <w:lang w:val="el-GR"/>
              </w:rPr>
              <w:t xml:space="preserve">, </w:t>
            </w:r>
            <w:r>
              <w:rPr>
                <w:rFonts w:eastAsia="Calibri" w:cs="Segoe UI" w:ascii="Cambria" w:hAnsi="Cambria"/>
                <w:color w:val="000000"/>
                <w:sz w:val="24"/>
              </w:rPr>
              <w:t>command</w:t>
            </w:r>
            <w:r>
              <w:rPr>
                <w:rFonts w:eastAsia="Calibri" w:cs="Segoe UI" w:ascii="Cambria" w:hAnsi="Cambria"/>
                <w:color w:val="000000"/>
                <w:sz w:val="24"/>
                <w:lang w:val="el-GR"/>
              </w:rPr>
              <w:t xml:space="preserve"> &amp; </w:t>
            </w:r>
            <w:r>
              <w:rPr>
                <w:rFonts w:eastAsia="Calibri" w:cs="Segoe UI" w:ascii="Cambria" w:hAnsi="Cambria"/>
                <w:color w:val="000000"/>
                <w:sz w:val="24"/>
              </w:rPr>
              <w:t>control</w:t>
            </w:r>
            <w:r>
              <w:rPr>
                <w:rFonts w:eastAsia="Calibri" w:cs="Segoe UI" w:ascii="Cambria" w:hAnsi="Cambria"/>
                <w:color w:val="000000"/>
                <w:sz w:val="24"/>
                <w:lang w:val="el-GR"/>
              </w:rPr>
              <w:t xml:space="preserve"> επικοινωνία.</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επιτρέπει την εφαρμογή πολιτικών για πρόσβαση σε εφαρμογές </w:t>
            </w:r>
            <w:r>
              <w:rPr>
                <w:rFonts w:eastAsia="Calibri" w:cs="Segoe UI" w:ascii="Cambria" w:hAnsi="Cambria"/>
                <w:color w:val="000000"/>
                <w:sz w:val="24"/>
              </w:rPr>
              <w:t>cloud</w:t>
            </w:r>
            <w:r>
              <w:rPr>
                <w:rFonts w:eastAsia="Calibri" w:cs="Segoe UI" w:ascii="Cambria" w:hAnsi="Cambria"/>
                <w:color w:val="000000"/>
                <w:sz w:val="24"/>
                <w:lang w:val="el-GR"/>
              </w:rPr>
              <w:t xml:space="preserve"> που καθορίζονται από τον διαχειριστή. Πρέπει να υποστηρίζονται τουλάχιστον 1000 εφαρμογές για εφαρμογή πολιτικής και για τουλάχιστον 10000 εφαρμογές να παρέχεται η δυνατότητα ορατότητας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είναι σε θέση να αποτρέπει μολύνσεις ασφάλειας, να αποκλείει τα αιτήματα </w:t>
            </w:r>
            <w:r>
              <w:rPr>
                <w:rFonts w:eastAsia="Calibri" w:cs="Segoe UI" w:ascii="Cambria" w:hAnsi="Cambria"/>
                <w:color w:val="000000"/>
                <w:sz w:val="24"/>
              </w:rPr>
              <w:t>DNS</w:t>
            </w:r>
            <w:r>
              <w:rPr>
                <w:rFonts w:eastAsia="Calibri" w:cs="Segoe UI" w:ascii="Cambria" w:hAnsi="Cambria"/>
                <w:color w:val="000000"/>
                <w:sz w:val="24"/>
                <w:lang w:val="el-GR"/>
              </w:rPr>
              <w:t xml:space="preserve"> προς τομείς διανομής κακόβουλου λογισμικού ,να γνωρίζει τις προϋπάρχουσες μολύνσεις, και να αποκλείει  τις αιτήσεις </w:t>
            </w:r>
            <w:r>
              <w:rPr>
                <w:rFonts w:eastAsia="Calibri" w:cs="Segoe UI" w:ascii="Cambria" w:hAnsi="Cambria"/>
                <w:color w:val="000000"/>
                <w:sz w:val="24"/>
              </w:rPr>
              <w:t>DNS</w:t>
            </w:r>
            <w:r>
              <w:rPr>
                <w:rFonts w:eastAsia="Calibri" w:cs="Segoe UI" w:ascii="Cambria" w:hAnsi="Cambria"/>
                <w:color w:val="000000"/>
                <w:sz w:val="24"/>
                <w:lang w:val="el-GR"/>
              </w:rPr>
              <w:t xml:space="preserve"> προς υποδομές εντολών και ελέγχου.</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πρέπει να αξιοποιεί την προγνωστική νοημοσύνη και να μην χρησιμοποιεί στατικές υπογραφές ή μαύρες λίστες.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προγνωστική ευφυΐα πρέπει να δημιουργείται μέσω της ανάλυσης κίνησης </w:t>
            </w:r>
            <w:r>
              <w:rPr>
                <w:rFonts w:eastAsia="Calibri" w:cs="Segoe UI" w:ascii="Cambria" w:hAnsi="Cambria"/>
                <w:color w:val="000000"/>
                <w:sz w:val="24"/>
              </w:rPr>
              <w:t>DNS</w:t>
            </w:r>
            <w:r>
              <w:rPr>
                <w:rFonts w:eastAsia="Calibri" w:cs="Segoe UI" w:ascii="Cambria" w:hAnsi="Cambria"/>
                <w:color w:val="000000"/>
                <w:sz w:val="24"/>
                <w:lang w:val="el-GR"/>
              </w:rPr>
              <w:t xml:space="preserve"> σε παγκόσμια κλίμακα, μέσω ενός δικτύου τουλάχιστον 20 κατανεμημένων κέντρων δεδομένων που φιλοξενούν τους επιλυτές.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Οι αλγόριθμοι ανάλυσης πρέπει να επιβάλλουν προγνωστικούς ανιχνευτές ικανούς να αναγνωρίζουν σε πραγματικό χρόνο, όπου οι επιθέσεις πραγματοποιούνται και συνεπώς προβλέπουν και αποτρέπουν την επόμενη κίνηση των εισβολέων.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Προκειμένου να καταστεί δυνατή η ανίχνευση κακόβουλου λογισμικού σε παγκόσμια κλίμακα, το δίκτυο που χρησιμοποιείται για τη δημιουργία πληροφοριών για την απειλή πρέπει να επεξεργάζεται τουλάχιστον 200 δισεκατομμύρια αιτήματα </w:t>
            </w:r>
            <w:r>
              <w:rPr>
                <w:rFonts w:eastAsia="Calibri" w:cs="Segoe UI" w:ascii="Cambria" w:hAnsi="Cambria"/>
                <w:color w:val="000000"/>
                <w:sz w:val="24"/>
              </w:rPr>
              <w:t>DNS</w:t>
            </w:r>
            <w:r>
              <w:rPr>
                <w:rFonts w:eastAsia="Calibri" w:cs="Segoe UI" w:ascii="Cambria" w:hAnsi="Cambria"/>
                <w:color w:val="000000"/>
                <w:sz w:val="24"/>
                <w:lang w:val="el-GR"/>
              </w:rPr>
              <w:t xml:space="preserve"> / ημέρα προερχόμενα από τουλάχιστον 90 εκατομμύρια καθημερινούς χρήστες.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πρέπει να έχει αποδεδειγμένη αποτελεσματικότητα να μπορεί να αποκλείει (</w:t>
            </w:r>
            <w:r>
              <w:rPr>
                <w:rFonts w:eastAsia="Calibri" w:cs="Segoe UI" w:ascii="Cambria" w:hAnsi="Cambria"/>
                <w:color w:val="000000"/>
                <w:sz w:val="24"/>
              </w:rPr>
              <w:t>block</w:t>
            </w:r>
            <w:r>
              <w:rPr>
                <w:rFonts w:eastAsia="Calibri" w:cs="Segoe UI" w:ascii="Cambria" w:hAnsi="Cambria"/>
                <w:color w:val="000000"/>
                <w:sz w:val="24"/>
                <w:lang w:val="el-GR"/>
              </w:rPr>
              <w:t xml:space="preserve">) τουλάχιστον 80 εκατομμύρια καθημερινά αιτήματα </w:t>
            </w:r>
            <w:r>
              <w:rPr>
                <w:rFonts w:eastAsia="Calibri" w:cs="Segoe UI" w:ascii="Cambria" w:hAnsi="Cambria"/>
                <w:color w:val="000000"/>
                <w:sz w:val="24"/>
              </w:rPr>
              <w:t>DNS</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color w:val="000000"/>
                <w:sz w:val="24"/>
                <w:lang w:eastAsia="el-GR"/>
              </w:rPr>
            </w:pPr>
            <w:r>
              <w:rPr>
                <w:rFonts w:eastAsia="Calibri" w:cs="Segoe UI" w:ascii="Cambria" w:hAnsi="Cambria"/>
                <w:color w:val="000000"/>
                <w:sz w:val="24"/>
                <w:lang w:val="el-GR" w:eastAsia="el-GR"/>
              </w:rPr>
              <w:t xml:space="preserve">Οι αλγόριθμοι ανάλυσης πρέπει να χρησιμοποιούν πολυστρωματικούς προγνωστικούς ανιχνευτές. </w:t>
            </w:r>
            <w:r>
              <w:rPr>
                <w:rFonts w:eastAsia="Calibri" w:cs="Segoe UI" w:ascii="Cambria" w:hAnsi="Cambria"/>
                <w:color w:val="000000"/>
                <w:sz w:val="24"/>
                <w:lang w:eastAsia="el-GR"/>
              </w:rPr>
              <w:t>Ως απλό παράδειγμα, αυτοί περιλαμβάνουν (αλλά δεν περιορίζονται σε):</w:t>
            </w:r>
          </w:p>
          <w:p>
            <w:pPr>
              <w:pStyle w:val="Normal"/>
              <w:numPr>
                <w:ilvl w:val="0"/>
                <w:numId w:val="106"/>
              </w:numPr>
              <w:suppressAutoHyphens w:val="false"/>
              <w:spacing w:lineRule="auto" w:line="360" w:before="80" w:after="80"/>
              <w:ind w:hanging="0" w:start="0"/>
              <w:rPr>
                <w:rFonts w:ascii="Cambria" w:hAnsi="Cambria" w:eastAsia="Calibri" w:cs="Segoe UI"/>
                <w:color w:val="000000"/>
                <w:sz w:val="24"/>
                <w:lang w:val="el-GR" w:eastAsia="el-GR"/>
              </w:rPr>
            </w:pPr>
            <w:r>
              <w:rPr>
                <w:rFonts w:eastAsia="Calibri" w:cs="Segoe UI" w:ascii="Cambria" w:hAnsi="Cambria"/>
                <w:color w:val="000000"/>
                <w:sz w:val="24"/>
                <w:lang w:val="el-GR" w:eastAsia="el-GR"/>
              </w:rPr>
              <w:t xml:space="preserve">Ανάλυση ύπαρξης αλληλουχίας συνδέσεων </w:t>
            </w:r>
            <w:r>
              <w:rPr>
                <w:rFonts w:eastAsia="Calibri" w:cs="Segoe UI" w:ascii="Cambria" w:hAnsi="Cambria"/>
                <w:color w:val="000000"/>
                <w:sz w:val="24"/>
                <w:lang w:eastAsia="el-GR"/>
              </w:rPr>
              <w:t>DNS</w:t>
            </w:r>
            <w:r>
              <w:rPr>
                <w:rFonts w:eastAsia="Calibri" w:cs="Segoe UI" w:ascii="Cambria" w:hAnsi="Cambria"/>
                <w:color w:val="000000"/>
                <w:sz w:val="24"/>
                <w:lang w:val="el-GR" w:eastAsia="el-GR"/>
              </w:rPr>
              <w:t>,(</w:t>
            </w:r>
            <w:r>
              <w:rPr>
                <w:rFonts w:eastAsia="Calibri" w:cs="Segoe UI" w:ascii="Cambria" w:hAnsi="Cambria"/>
                <w:color w:val="000000"/>
                <w:sz w:val="24"/>
                <w:lang w:eastAsia="el-GR"/>
              </w:rPr>
              <w:t>co</w:t>
            </w:r>
            <w:r>
              <w:rPr>
                <w:rFonts w:eastAsia="Calibri" w:cs="Segoe UI" w:ascii="Cambria" w:hAnsi="Cambria"/>
                <w:color w:val="000000"/>
                <w:sz w:val="24"/>
                <w:lang w:val="el-GR" w:eastAsia="el-GR"/>
              </w:rPr>
              <w:t>-</w:t>
            </w:r>
            <w:r>
              <w:rPr>
                <w:rFonts w:eastAsia="Calibri" w:cs="Segoe UI" w:ascii="Cambria" w:hAnsi="Cambria"/>
                <w:color w:val="000000"/>
                <w:sz w:val="24"/>
                <w:lang w:eastAsia="el-GR"/>
              </w:rPr>
              <w:t>occurrence</w:t>
            </w:r>
            <w:r>
              <w:rPr>
                <w:rFonts w:eastAsia="Calibri" w:cs="Segoe UI" w:ascii="Cambria" w:hAnsi="Cambria"/>
                <w:color w:val="000000"/>
                <w:sz w:val="24"/>
                <w:lang w:val="el-GR" w:eastAsia="el-GR"/>
              </w:rPr>
              <w:t>).</w:t>
            </w:r>
          </w:p>
          <w:p>
            <w:pPr>
              <w:pStyle w:val="Normal"/>
              <w:numPr>
                <w:ilvl w:val="0"/>
                <w:numId w:val="106"/>
              </w:numPr>
              <w:suppressAutoHyphens w:val="false"/>
              <w:spacing w:lineRule="auto" w:line="360" w:before="80" w:after="80"/>
              <w:ind w:hanging="0" w:start="0"/>
              <w:rPr>
                <w:rFonts w:ascii="Cambria" w:hAnsi="Cambria" w:eastAsia="Calibri" w:cs="Segoe UI"/>
                <w:color w:val="000000"/>
                <w:sz w:val="24"/>
                <w:lang w:val="el-GR" w:eastAsia="el-GR"/>
              </w:rPr>
            </w:pPr>
            <w:r>
              <w:rPr>
                <w:rFonts w:eastAsia="Calibri" w:cs="Segoe UI" w:ascii="Cambria" w:hAnsi="Cambria"/>
                <w:color w:val="000000"/>
                <w:sz w:val="24"/>
                <w:lang w:val="el-GR" w:eastAsia="el-GR"/>
              </w:rPr>
              <w:t xml:space="preserve">Ανάλυση </w:t>
            </w:r>
            <w:r>
              <w:rPr>
                <w:rFonts w:eastAsia="Calibri" w:cs="Segoe UI" w:ascii="Cambria" w:hAnsi="Cambria"/>
                <w:color w:val="000000"/>
                <w:sz w:val="24"/>
                <w:lang w:eastAsia="el-GR"/>
              </w:rPr>
              <w:t>DNS</w:t>
            </w:r>
            <w:r>
              <w:rPr>
                <w:rFonts w:eastAsia="Calibri" w:cs="Segoe UI" w:ascii="Cambria" w:hAnsi="Cambria"/>
                <w:color w:val="000000"/>
                <w:sz w:val="24"/>
                <w:lang w:val="el-GR" w:eastAsia="el-GR"/>
              </w:rPr>
              <w:t xml:space="preserve"> βάσει αλγορίθμων επεξεργασίας φυσικής γλώσσας.</w:t>
            </w:r>
          </w:p>
          <w:p>
            <w:pPr>
              <w:pStyle w:val="Normal"/>
              <w:numPr>
                <w:ilvl w:val="0"/>
                <w:numId w:val="106"/>
              </w:numPr>
              <w:suppressAutoHyphens w:val="false"/>
              <w:spacing w:lineRule="auto" w:line="360" w:before="80" w:after="80"/>
              <w:ind w:hanging="0" w:start="0"/>
              <w:rPr>
                <w:rFonts w:ascii="Cambria" w:hAnsi="Cambria" w:eastAsia="Calibri" w:cs="Segoe UI"/>
                <w:color w:val="000000"/>
                <w:sz w:val="24"/>
                <w:lang w:val="el-GR" w:eastAsia="el-GR"/>
              </w:rPr>
            </w:pPr>
            <w:r>
              <w:rPr>
                <w:rFonts w:eastAsia="Calibri" w:cs="Segoe UI" w:ascii="Cambria" w:hAnsi="Cambria"/>
                <w:color w:val="000000"/>
                <w:sz w:val="24"/>
                <w:lang w:val="el-GR" w:eastAsia="el-GR"/>
              </w:rPr>
              <w:t xml:space="preserve">Ανίχνευση </w:t>
            </w:r>
            <w:r>
              <w:rPr>
                <w:rFonts w:eastAsia="Calibri" w:cs="Segoe UI" w:ascii="Cambria" w:hAnsi="Cambria"/>
                <w:color w:val="000000"/>
                <w:sz w:val="24"/>
                <w:lang w:eastAsia="el-GR"/>
              </w:rPr>
              <w:t>DGA</w:t>
            </w:r>
            <w:r>
              <w:rPr>
                <w:rFonts w:eastAsia="Calibri" w:cs="Segoe UI" w:ascii="Cambria" w:hAnsi="Cambria"/>
                <w:color w:val="000000"/>
                <w:sz w:val="24"/>
                <w:lang w:val="el-GR" w:eastAsia="el-GR"/>
              </w:rPr>
              <w:t xml:space="preserve"> μέσω περίπλεξης και εντροπίας.</w:t>
            </w:r>
          </w:p>
          <w:p>
            <w:pPr>
              <w:pStyle w:val="Normal"/>
              <w:numPr>
                <w:ilvl w:val="0"/>
                <w:numId w:val="106"/>
              </w:numPr>
              <w:suppressAutoHyphens w:val="false"/>
              <w:spacing w:lineRule="auto" w:line="360" w:before="80" w:after="80"/>
              <w:ind w:hanging="0" w:start="0"/>
              <w:rPr>
                <w:rFonts w:ascii="Cambria" w:hAnsi="Cambria" w:eastAsia="Calibri" w:cs="Segoe UI"/>
                <w:color w:val="000000"/>
                <w:sz w:val="24"/>
                <w:lang w:eastAsia="el-GR"/>
              </w:rPr>
            </w:pPr>
            <w:r>
              <w:rPr>
                <w:rFonts w:eastAsia="Calibri" w:cs="Segoe UI" w:ascii="Cambria" w:hAnsi="Cambria"/>
                <w:color w:val="000000"/>
                <w:sz w:val="24"/>
                <w:lang w:eastAsia="el-GR"/>
              </w:rPr>
              <w:t>Ανίχνευση κορυφών κίνησης DNS.</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Η λύση πρέπει να περιλαμβάνει έναν έξυπνο διακομιστή μεσολάβησης (</w:t>
            </w:r>
            <w:r>
              <w:rPr>
                <w:rFonts w:eastAsia="Calibri" w:cs="Segoe UI" w:ascii="Cambria" w:hAnsi="Cambria"/>
                <w:color w:val="000000"/>
                <w:sz w:val="24"/>
                <w:lang w:eastAsia="el-GR"/>
              </w:rPr>
              <w:t>intelligent</w:t>
            </w:r>
            <w:r>
              <w:rPr>
                <w:rFonts w:eastAsia="Calibri" w:cs="Segoe UI" w:ascii="Cambria" w:hAnsi="Cambria"/>
                <w:color w:val="000000"/>
                <w:sz w:val="24"/>
                <w:lang w:val="el-GR" w:eastAsia="el-GR"/>
              </w:rPr>
              <w:t xml:space="preserve"> </w:t>
            </w:r>
            <w:r>
              <w:rPr>
                <w:rFonts w:eastAsia="Calibri" w:cs="Segoe UI" w:ascii="Cambria" w:hAnsi="Cambria"/>
                <w:color w:val="000000"/>
                <w:sz w:val="24"/>
                <w:lang w:eastAsia="el-GR"/>
              </w:rPr>
              <w:t>transparent</w:t>
            </w:r>
            <w:r>
              <w:rPr>
                <w:rFonts w:eastAsia="Calibri" w:cs="Segoe UI" w:ascii="Cambria" w:hAnsi="Cambria"/>
                <w:color w:val="000000"/>
                <w:sz w:val="24"/>
                <w:lang w:val="el-GR" w:eastAsia="el-GR"/>
              </w:rPr>
              <w:t xml:space="preserve"> </w:t>
            </w:r>
            <w:r>
              <w:rPr>
                <w:rFonts w:eastAsia="Calibri" w:cs="Segoe UI" w:ascii="Cambria" w:hAnsi="Cambria"/>
                <w:color w:val="000000"/>
                <w:sz w:val="24"/>
                <w:lang w:eastAsia="el-GR"/>
              </w:rPr>
              <w:t>proxy</w:t>
            </w:r>
            <w:r>
              <w:rPr>
                <w:rFonts w:eastAsia="Calibri" w:cs="Segoe UI" w:ascii="Cambria" w:hAnsi="Cambria"/>
                <w:color w:val="000000"/>
                <w:sz w:val="24"/>
                <w:lang w:val="el-GR" w:eastAsia="el-GR"/>
              </w:rPr>
              <w:t xml:space="preserve">) που μπορεί να διαμορφωθεί εντός κάθε πολιτικής ασφαλείας με δυνατότητα ανάλυσης τόσο της κυκλοφορία </w:t>
            </w:r>
            <w:r>
              <w:rPr>
                <w:rFonts w:eastAsia="Calibri" w:cs="Segoe UI" w:ascii="Cambria" w:hAnsi="Cambria"/>
                <w:color w:val="000000"/>
                <w:sz w:val="24"/>
                <w:lang w:eastAsia="el-GR"/>
              </w:rPr>
              <w:t>HTTP</w:t>
            </w:r>
            <w:r>
              <w:rPr>
                <w:rFonts w:eastAsia="Calibri" w:cs="Segoe UI" w:ascii="Cambria" w:hAnsi="Cambria"/>
                <w:color w:val="000000"/>
                <w:sz w:val="24"/>
                <w:lang w:val="el-GR" w:eastAsia="el-GR"/>
              </w:rPr>
              <w:t xml:space="preserve"> όσο και της </w:t>
            </w:r>
            <w:r>
              <w:rPr>
                <w:rFonts w:eastAsia="Calibri" w:cs="Segoe UI" w:ascii="Cambria" w:hAnsi="Cambria"/>
                <w:color w:val="000000"/>
                <w:sz w:val="24"/>
                <w:lang w:eastAsia="el-GR"/>
              </w:rPr>
              <w:t>HTTPS</w:t>
            </w:r>
            <w:r>
              <w:rPr>
                <w:rFonts w:eastAsia="Calibri" w:cs="Segoe UI" w:ascii="Cambria" w:hAnsi="Cambria"/>
                <w:color w:val="000000"/>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Εάν χρειαστεί, ο  διακομιστής μεσολάβησης (</w:t>
            </w:r>
            <w:r>
              <w:rPr>
                <w:rFonts w:eastAsia="Calibri" w:cs="Segoe UI" w:ascii="Cambria" w:hAnsi="Cambria"/>
                <w:color w:val="000000"/>
                <w:sz w:val="24"/>
              </w:rPr>
              <w:t>transparent</w:t>
            </w:r>
            <w:r>
              <w:rPr>
                <w:rFonts w:eastAsia="Calibri" w:cs="Segoe UI" w:ascii="Cambria" w:hAnsi="Cambria"/>
                <w:color w:val="000000"/>
                <w:sz w:val="24"/>
                <w:lang w:val="el-GR"/>
              </w:rPr>
              <w:t xml:space="preserve"> </w:t>
            </w:r>
            <w:r>
              <w:rPr>
                <w:rFonts w:eastAsia="Calibri" w:cs="Segoe UI" w:ascii="Cambria" w:hAnsi="Cambria"/>
                <w:color w:val="000000"/>
                <w:sz w:val="24"/>
              </w:rPr>
              <w:t>proxy</w:t>
            </w:r>
            <w:r>
              <w:rPr>
                <w:rFonts w:eastAsia="Calibri" w:cs="Segoe UI" w:ascii="Cambria" w:hAnsi="Cambria"/>
                <w:color w:val="000000"/>
                <w:sz w:val="24"/>
                <w:lang w:val="el-GR"/>
              </w:rPr>
              <w:t xml:space="preserve">) ενδέχεται να επιβάλει πρόσθετα στοιχεία ελέγχου, όπως </w:t>
            </w:r>
            <w:r>
              <w:rPr>
                <w:rFonts w:eastAsia="Calibri" w:cs="Segoe UI" w:ascii="Cambria" w:hAnsi="Cambria"/>
                <w:color w:val="000000"/>
                <w:sz w:val="24"/>
              </w:rPr>
              <w:t>antivirus</w:t>
            </w:r>
            <w:r>
              <w:rPr>
                <w:rFonts w:eastAsia="Calibri" w:cs="Segoe UI" w:ascii="Cambria" w:hAnsi="Cambria"/>
                <w:color w:val="000000"/>
                <w:sz w:val="24"/>
                <w:lang w:val="el-GR"/>
              </w:rPr>
              <w:t xml:space="preserve"> και </w:t>
            </w:r>
            <w:r>
              <w:rPr>
                <w:rFonts w:eastAsia="Calibri" w:cs="Segoe UI" w:ascii="Cambria" w:hAnsi="Cambria"/>
                <w:color w:val="000000"/>
                <w:sz w:val="24"/>
              </w:rPr>
              <w:t>Advanced</w:t>
            </w:r>
            <w:r>
              <w:rPr>
                <w:rFonts w:eastAsia="Calibri" w:cs="Segoe UI" w:ascii="Cambria" w:hAnsi="Cambria"/>
                <w:color w:val="000000"/>
                <w:sz w:val="24"/>
                <w:lang w:val="el-GR"/>
              </w:rPr>
              <w:t xml:space="preserve"> </w:t>
            </w:r>
            <w:r>
              <w:rPr>
                <w:rFonts w:eastAsia="Calibri" w:cs="Segoe UI" w:ascii="Cambria" w:hAnsi="Cambria"/>
                <w:color w:val="000000"/>
                <w:sz w:val="24"/>
              </w:rPr>
              <w:t>Malware</w:t>
            </w:r>
            <w:r>
              <w:rPr>
                <w:rFonts w:eastAsia="Calibri" w:cs="Segoe UI" w:ascii="Cambria" w:hAnsi="Cambria"/>
                <w:color w:val="000000"/>
                <w:sz w:val="24"/>
                <w:lang w:val="el-GR"/>
              </w:rPr>
              <w:t xml:space="preserve"> </w:t>
            </w:r>
            <w:r>
              <w:rPr>
                <w:rFonts w:eastAsia="Calibri" w:cs="Segoe UI" w:ascii="Cambria" w:hAnsi="Cambria"/>
                <w:color w:val="000000"/>
                <w:sz w:val="24"/>
              </w:rPr>
              <w:t>Protection</w:t>
            </w:r>
            <w:r>
              <w:rPr>
                <w:rFonts w:eastAsia="Calibri" w:cs="Segoe UI" w:ascii="Cambria" w:hAnsi="Cambria"/>
                <w:color w:val="000000"/>
                <w:sz w:val="24"/>
                <w:lang w:val="el-GR"/>
              </w:rPr>
              <w:t xml:space="preserve"> (</w:t>
            </w:r>
            <w:r>
              <w:rPr>
                <w:rFonts w:eastAsia="Calibri" w:cs="Segoe UI" w:ascii="Cambria" w:hAnsi="Cambria"/>
                <w:color w:val="000000"/>
                <w:sz w:val="24"/>
              </w:rPr>
              <w:t>AMP</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πρέπει να είναι σε θέση να επιβάλλει πολιτικές φιλτραρίσματος Ιστού, βάσει τουλάχιστον 90 κατηγοριών. Πρέπει να είναι δυνατή η επιβολή της πολιτικής φιλτραρίσματος </w:t>
            </w:r>
            <w:r>
              <w:rPr>
                <w:rFonts w:eastAsia="Calibri" w:cs="Segoe UI" w:ascii="Cambria" w:hAnsi="Cambria"/>
                <w:color w:val="000000"/>
                <w:sz w:val="24"/>
              </w:rPr>
              <w:t>Web</w:t>
            </w:r>
            <w:r>
              <w:rPr>
                <w:rFonts w:eastAsia="Calibri" w:cs="Segoe UI" w:ascii="Cambria" w:hAnsi="Cambria"/>
                <w:color w:val="000000"/>
                <w:sz w:val="24"/>
                <w:lang w:val="el-GR"/>
              </w:rPr>
              <w:t xml:space="preserve"> ανεξάρτητα από την πολιτική ασφαλείας.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Οι πολιτικές φιλτραρίσματος και ασφάλειας ιστού πρέπει να επιτρέπουν τη δημιουργία γενικών εξαιρέσεων για διάφορους τομείς, μέσω προσαρμοσμένων λευκών ή μαύρων λιστών.</w:t>
            </w:r>
            <w:r>
              <w:rPr>
                <w:rFonts w:eastAsia="Calibri" w:cs="Segoe UI" w:ascii="Cambria" w:hAnsi="Cambria"/>
                <w:color w:val="000000"/>
                <w:sz w:val="24"/>
                <w:u w:val="single"/>
                <w:lang w:val="el-GR"/>
              </w:rPr>
              <w:t xml:space="preserve"> </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vAlign w:val="bottom"/>
          </w:tcPr>
          <w:p>
            <w:pPr>
              <w:pStyle w:val="Normal"/>
              <w:suppressAutoHyphens w:val="false"/>
              <w:spacing w:lineRule="auto" w:line="360" w:before="80" w:after="80"/>
              <w:rPr>
                <w:rFonts w:ascii="Cambria" w:hAnsi="Cambria" w:eastAsia="Calibri" w:cs="Segoe UI"/>
                <w:b/>
                <w:color w:val="000000"/>
                <w:sz w:val="24"/>
              </w:rPr>
            </w:pPr>
            <w:r>
              <w:rPr>
                <w:rFonts w:eastAsia="Calibri" w:cs="Segoe UI" w:ascii="Cambria" w:hAnsi="Cambria"/>
                <w:b/>
                <w:color w:val="000000"/>
                <w:sz w:val="24"/>
              </w:rPr>
              <w:t>Απαιτήσεις Διαχείρισης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eastAsia="Calibri" w:cs="Segoe UI" w:ascii="Cambria" w:hAnsi="Cambria"/>
                <w:sz w:val="24"/>
                <w:lang w:val="en-US"/>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rPr>
            </w:pPr>
            <w:r>
              <w:rPr>
                <w:rFonts w:eastAsia="Calibri" w:cs="Segoe UI" w:ascii="Cambria" w:hAnsi="Cambria"/>
                <w:color w:val="000000"/>
                <w:sz w:val="24"/>
                <w:lang w:val="el-GR"/>
              </w:rPr>
              <w:t>Η διεπαφή διαχείρισης πρέπει να βασίζεται στον ιστό (</w:t>
            </w:r>
            <w:r>
              <w:rPr>
                <w:rFonts w:eastAsia="Calibri" w:cs="Segoe UI" w:ascii="Cambria" w:hAnsi="Cambria"/>
                <w:color w:val="000000"/>
                <w:sz w:val="24"/>
              </w:rPr>
              <w:t>web</w:t>
            </w:r>
            <w:r>
              <w:rPr>
                <w:rFonts w:eastAsia="Calibri" w:cs="Segoe UI" w:ascii="Cambria" w:hAnsi="Cambria"/>
                <w:color w:val="000000"/>
                <w:sz w:val="24"/>
                <w:lang w:val="el-GR"/>
              </w:rPr>
              <w:t>-</w:t>
            </w:r>
            <w:r>
              <w:rPr>
                <w:rFonts w:eastAsia="Calibri" w:cs="Segoe UI" w:ascii="Cambria" w:hAnsi="Cambria"/>
                <w:color w:val="000000"/>
                <w:sz w:val="24"/>
              </w:rPr>
              <w:t>based</w:t>
            </w:r>
            <w:r>
              <w:rPr>
                <w:rFonts w:eastAsia="Calibri" w:cs="Segoe UI" w:ascii="Cambria" w:hAnsi="Cambria"/>
                <w:color w:val="000000"/>
                <w:sz w:val="24"/>
                <w:lang w:val="el-GR"/>
              </w:rPr>
              <w:t xml:space="preserve">). Πρέπει να επιτρέπει τη δημιουργία διαφορετικών προφίλ χρήστη με διαφορετικά επίπεδα δικαιωμάτων. </w:t>
            </w:r>
            <w:r>
              <w:rPr>
                <w:rFonts w:eastAsia="Calibri" w:cs="Segoe UI" w:ascii="Cambria" w:hAnsi="Cambria"/>
                <w:color w:val="000000"/>
                <w:sz w:val="24"/>
              </w:rPr>
              <w:t>Για παράδειγμα, οι ρόλοι πρέπει να περιλαμβάνουν:</w:t>
            </w:r>
          </w:p>
          <w:p>
            <w:pPr>
              <w:pStyle w:val="Normal"/>
              <w:numPr>
                <w:ilvl w:val="0"/>
                <w:numId w:val="107"/>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rPr>
              <w:t>Διαχειριστή</w:t>
            </w:r>
          </w:p>
          <w:p>
            <w:pPr>
              <w:pStyle w:val="Normal"/>
              <w:numPr>
                <w:ilvl w:val="0"/>
                <w:numId w:val="107"/>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rPr>
              <w:t>Χρήστη δημιουργίας αναφορών</w:t>
            </w:r>
          </w:p>
          <w:p>
            <w:pPr>
              <w:pStyle w:val="Normal"/>
              <w:numPr>
                <w:ilvl w:val="0"/>
                <w:numId w:val="107"/>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rPr>
              <w:t>Χρήστη χωρίς δικαιώματα επεξεργασίας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Η διεπαφή διαχείρισης πρέπει να παρέχει ένα γραφικό περιβάλλον επεξεργασίας των πολιτικών για τον καθορισμό των πολιτικών ασφαλείας και φιλτραρίσματος ιστού.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Το γραφικό περιβάλλον ορισμού πολιτικών θα πρέπει να δίνει τη δυνατότητα δημιουργίας πολιτικών ασφαλείας που βασίζονται σε ταυτότητες όπως δίκτυα, χρήστες, υπολογιστές.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Οι πολιτικές ασφαλείας πρέπει να επιτρέπουν τη δημιουργία διακριτών προφίλ ασφάλειας και φιλτραρίσματος ιστού.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 επεξεργαστής πολιτικής (</w:t>
            </w:r>
            <w:r>
              <w:rPr>
                <w:rFonts w:eastAsia="Calibri" w:cs="Segoe UI" w:ascii="Cambria" w:hAnsi="Cambria"/>
                <w:color w:val="000000"/>
                <w:sz w:val="24"/>
              </w:rPr>
              <w:t>policy</w:t>
            </w:r>
            <w:r>
              <w:rPr>
                <w:rFonts w:eastAsia="Calibri" w:cs="Segoe UI" w:ascii="Cambria" w:hAnsi="Cambria"/>
                <w:color w:val="000000"/>
                <w:sz w:val="24"/>
                <w:lang w:val="el-GR"/>
              </w:rPr>
              <w:t xml:space="preserve"> </w:t>
            </w:r>
            <w:r>
              <w:rPr>
                <w:rFonts w:eastAsia="Calibri" w:cs="Segoe UI" w:ascii="Cambria" w:hAnsi="Cambria"/>
                <w:color w:val="000000"/>
                <w:sz w:val="24"/>
              </w:rPr>
              <w:t>editor</w:t>
            </w:r>
            <w:r>
              <w:rPr>
                <w:rFonts w:eastAsia="Calibri" w:cs="Segoe UI" w:ascii="Cambria" w:hAnsi="Cambria"/>
                <w:color w:val="000000"/>
                <w:sz w:val="24"/>
                <w:lang w:val="el-GR"/>
              </w:rPr>
              <w:t>) πρέπει να έχει μια δοκιμαστική συνάρτηση για να επαληθεύσει τις ταυτότητες που ταιριάζουν με μια πολιτική ασφαλείας πριν από την ανάπτυξη της πολιτικής στην παραγωγή.</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 επεξεργαστής πολιτικής (</w:t>
            </w:r>
            <w:r>
              <w:rPr>
                <w:rFonts w:eastAsia="Calibri" w:cs="Segoe UI" w:ascii="Cambria" w:hAnsi="Cambria"/>
                <w:color w:val="000000"/>
                <w:sz w:val="24"/>
              </w:rPr>
              <w:t>policy</w:t>
            </w:r>
            <w:r>
              <w:rPr>
                <w:rFonts w:eastAsia="Calibri" w:cs="Segoe UI" w:ascii="Cambria" w:hAnsi="Cambria"/>
                <w:color w:val="000000"/>
                <w:sz w:val="24"/>
                <w:lang w:val="el-GR"/>
              </w:rPr>
              <w:t xml:space="preserve"> </w:t>
            </w:r>
            <w:r>
              <w:rPr>
                <w:rFonts w:eastAsia="Calibri" w:cs="Segoe UI" w:ascii="Cambria" w:hAnsi="Cambria"/>
                <w:color w:val="000000"/>
                <w:sz w:val="24"/>
              </w:rPr>
              <w:t>editor</w:t>
            </w:r>
            <w:r>
              <w:rPr>
                <w:rFonts w:eastAsia="Calibri" w:cs="Segoe UI" w:ascii="Cambria" w:hAnsi="Cambria"/>
                <w:color w:val="000000"/>
                <w:sz w:val="24"/>
                <w:lang w:val="el-GR"/>
              </w:rPr>
              <w:t xml:space="preserve">) πρέπει να επιτρέπει τον ορισμό μιας σελίδας αποκλεισμού για τις αποκλεισμένες συνδέσεις </w:t>
            </w:r>
            <w:r>
              <w:rPr>
                <w:rFonts w:eastAsia="Calibri" w:cs="Segoe UI" w:ascii="Cambria" w:hAnsi="Cambria"/>
                <w:color w:val="000000"/>
                <w:sz w:val="24"/>
              </w:rPr>
              <w:t>DNS</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Πρέπει να είναι δυνατή η προσαρμογή της σελίδας αποκλεισμού (</w:t>
            </w:r>
            <w:r>
              <w:rPr>
                <w:rFonts w:eastAsia="Calibri" w:cs="Segoe UI" w:ascii="Cambria" w:hAnsi="Cambria"/>
                <w:color w:val="000000"/>
                <w:sz w:val="24"/>
                <w:lang w:eastAsia="el-GR"/>
              </w:rPr>
              <w:t>blocking</w:t>
            </w:r>
            <w:r>
              <w:rPr>
                <w:rFonts w:eastAsia="Calibri" w:cs="Segoe UI" w:ascii="Cambria" w:hAnsi="Cambria"/>
                <w:color w:val="000000"/>
                <w:sz w:val="24"/>
                <w:lang w:val="el-GR" w:eastAsia="el-GR"/>
              </w:rPr>
              <w:t xml:space="preserve"> </w:t>
            </w:r>
            <w:r>
              <w:rPr>
                <w:rFonts w:eastAsia="Calibri" w:cs="Segoe UI" w:ascii="Cambria" w:hAnsi="Cambria"/>
                <w:color w:val="000000"/>
                <w:sz w:val="24"/>
                <w:lang w:eastAsia="el-GR"/>
              </w:rPr>
              <w:t>page</w:t>
            </w:r>
            <w:r>
              <w:rPr>
                <w:rFonts w:eastAsia="Calibri" w:cs="Segoe UI" w:ascii="Cambria" w:hAnsi="Cambria"/>
                <w:color w:val="000000"/>
                <w:sz w:val="24"/>
                <w:lang w:val="el-GR" w:eastAsia="el-GR"/>
              </w:rPr>
              <w:t xml:space="preserve">) για κάθε καταχώριση πολιτικής. Η προσαρμογή πρέπει να περιλαμβάνει τη δυνατότητα καθορισμού προσαρμοσμένου μηνύματος, εισαγωγής προσαρμοσμένου λογότυπου ή διεύθυνσης </w:t>
            </w:r>
            <w:r>
              <w:rPr>
                <w:rFonts w:eastAsia="Calibri" w:cs="Segoe UI" w:ascii="Cambria" w:hAnsi="Cambria"/>
                <w:color w:val="000000"/>
                <w:sz w:val="24"/>
                <w:lang w:eastAsia="el-GR"/>
              </w:rPr>
              <w:t>email</w:t>
            </w:r>
            <w:r>
              <w:rPr>
                <w:rFonts w:eastAsia="Calibri" w:cs="Segoe UI" w:ascii="Cambria" w:hAnsi="Cambria"/>
                <w:color w:val="000000"/>
                <w:sz w:val="24"/>
                <w:lang w:val="el-GR" w:eastAsia="el-GR"/>
              </w:rPr>
              <w:t xml:space="preserve"> διαχειριστή.</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 επεξεργαστής πολιτικής πρέπει να επιτρέπει να καθορίζει μια διαφορετική σελίδα αποκλεισμού για κάθε ταυτότητα και κατηγορία συμβάντων (για παράδειγμα μια σελίδα αποκλεισμού για συμβάντα που σχετίζονται με την ασφάλεια, μια σελίδα αποκλεισμού για μπλοκ φιλτραρίσματος ιστού κ.λπ.)</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Ο επεξεργαστής πολιτικής πρέπει να επιτρέπει την προώθηση της αποκλεισμένης σύνδεσης σε εσωτερικές διευθύνσεις </w:t>
            </w:r>
            <w:r>
              <w:rPr>
                <w:rFonts w:eastAsia="Calibri" w:cs="Segoe UI" w:ascii="Cambria" w:hAnsi="Cambria"/>
                <w:color w:val="000000"/>
                <w:sz w:val="24"/>
              </w:rPr>
              <w:t>URL</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Ο επεξεργαστής πολιτικής πρέπει να επιτρέπει τη δημιουργία χρηστών, σε μια τοπική βάση δεδομένων, με δυνατότητα παράκαμψης της σελίδας αποκλεισμού.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Ο επεξεργαστής πολιτικής πρέπει να επιτρέπει τη δημιουργία ειδικών κωδικών που επιτρέπουν την παράκαμψη των σελίδων αποκλεισμού για τους χρήστες που τους έχουν.</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 xml:space="preserve">Τα συμβάντα που σχετίζονται με όλα τα </w:t>
            </w:r>
            <w:r>
              <w:rPr>
                <w:rFonts w:eastAsia="Calibri" w:cs="Segoe UI" w:ascii="Cambria" w:hAnsi="Cambria"/>
                <w:color w:val="000000"/>
                <w:sz w:val="24"/>
                <w:lang w:eastAsia="el-GR"/>
              </w:rPr>
              <w:t>DNS</w:t>
            </w:r>
            <w:r>
              <w:rPr>
                <w:rFonts w:eastAsia="Calibri" w:cs="Segoe UI" w:ascii="Cambria" w:hAnsi="Cambria"/>
                <w:color w:val="000000"/>
                <w:sz w:val="24"/>
                <w:lang w:val="el-GR" w:eastAsia="el-GR"/>
              </w:rPr>
              <w:t xml:space="preserve"> ερωτήματα (</w:t>
            </w:r>
            <w:r>
              <w:rPr>
                <w:rFonts w:eastAsia="Calibri" w:cs="Segoe UI" w:ascii="Cambria" w:hAnsi="Cambria"/>
                <w:color w:val="000000"/>
                <w:sz w:val="24"/>
                <w:lang w:eastAsia="el-GR"/>
              </w:rPr>
              <w:t>queries</w:t>
            </w:r>
            <w:r>
              <w:rPr>
                <w:rFonts w:eastAsia="Calibri" w:cs="Segoe UI" w:ascii="Cambria" w:hAnsi="Cambria"/>
                <w:color w:val="000000"/>
                <w:sz w:val="24"/>
                <w:lang w:val="el-GR" w:eastAsia="el-GR"/>
              </w:rPr>
              <w:t xml:space="preserve">) που αναλύθηκαν πρέπει να εμφανίζονται σε πραγματικό χρόνο, με τη δυνατότητα διαμόρφωσης φίλτρων βάσει ταυτότητας, προορισμού, </w:t>
            </w:r>
            <w:r>
              <w:rPr>
                <w:rFonts w:eastAsia="Calibri" w:cs="Segoe UI" w:ascii="Cambria" w:hAnsi="Cambria"/>
                <w:color w:val="000000"/>
                <w:sz w:val="24"/>
                <w:lang w:eastAsia="el-GR"/>
              </w:rPr>
              <w:t>IP</w:t>
            </w:r>
            <w:r>
              <w:rPr>
                <w:rFonts w:eastAsia="Calibri" w:cs="Segoe UI" w:ascii="Cambria" w:hAnsi="Cambria"/>
                <w:color w:val="000000"/>
                <w:sz w:val="24"/>
                <w:lang w:val="el-GR" w:eastAsia="el-GR"/>
              </w:rPr>
              <w:t xml:space="preserve"> προέλευσης, τύπου απόκρισης και ημερομηνίας.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Τα συμβάντα που σχετίζονται με τα </w:t>
            </w:r>
            <w:r>
              <w:rPr>
                <w:rFonts w:eastAsia="Calibri" w:cs="Segoe UI" w:ascii="Cambria" w:hAnsi="Cambria"/>
                <w:color w:val="000000"/>
                <w:sz w:val="24"/>
              </w:rPr>
              <w:t>DNS</w:t>
            </w:r>
            <w:r>
              <w:rPr>
                <w:rFonts w:eastAsia="Calibri" w:cs="Segoe UI" w:ascii="Cambria" w:hAnsi="Cambria"/>
                <w:color w:val="000000"/>
                <w:sz w:val="24"/>
                <w:lang w:val="el-GR"/>
              </w:rPr>
              <w:t xml:space="preserve">  ερωτήματα (</w:t>
            </w:r>
            <w:r>
              <w:rPr>
                <w:rFonts w:eastAsia="Calibri" w:cs="Segoe UI" w:ascii="Cambria" w:hAnsi="Cambria"/>
                <w:color w:val="000000"/>
                <w:sz w:val="24"/>
              </w:rPr>
              <w:t>queries</w:t>
            </w:r>
            <w:r>
              <w:rPr>
                <w:rFonts w:eastAsia="Calibri" w:cs="Segoe UI" w:ascii="Cambria" w:hAnsi="Cambria"/>
                <w:color w:val="000000"/>
                <w:sz w:val="24"/>
                <w:lang w:val="el-GR"/>
              </w:rPr>
              <w:t xml:space="preserve">) που σχετίζονται με συμβάντα ασφαλείας πρέπει να εμφανίζονται σε πραγματικό χρόνο, με τη δυνατότητα διαμόρφωσης φίλτρων βάσει ταυτότητας, προορισμού, </w:t>
            </w:r>
            <w:r>
              <w:rPr>
                <w:rFonts w:eastAsia="Calibri" w:cs="Segoe UI" w:ascii="Cambria" w:hAnsi="Cambria"/>
                <w:color w:val="000000"/>
                <w:sz w:val="24"/>
              </w:rPr>
              <w:t>IP</w:t>
            </w:r>
            <w:r>
              <w:rPr>
                <w:rFonts w:eastAsia="Calibri" w:cs="Segoe UI" w:ascii="Cambria" w:hAnsi="Cambria"/>
                <w:color w:val="000000"/>
                <w:sz w:val="24"/>
                <w:lang w:val="el-GR"/>
              </w:rPr>
              <w:t xml:space="preserve"> προέλευσης και ημερομηνίας.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Όλα τα φίλτρα πρέπει να ισχύουν καθορίζοντας μια προσαρμοσμένη ώρα (φίλτρο κατά ημερομηνία).</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Όλα τα φίλτρα πρέπει να ισχύουν επιλέγοντας κατηγορίες φιλτραρίσματος ιστού ή / και κατηγορίες ασφαλείας.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Ο πίνακας ελέγχου πρέπει να επιτρέπει την επαναταξινόμηση ενός τομέα που σχετίζεται με ένα συμβάν ασφαλείας, απευθείας από την εγγραφή συμβάντων, μέσω ενός συνδέσμου που επιτρέπει το άνοιγμα </w:t>
            </w:r>
            <w:r>
              <w:rPr>
                <w:rFonts w:eastAsia="Calibri" w:cs="Segoe UI" w:ascii="Cambria" w:hAnsi="Cambria"/>
                <w:color w:val="000000"/>
                <w:sz w:val="24"/>
              </w:rPr>
              <w:t>ticket</w:t>
            </w:r>
            <w:r>
              <w:rPr>
                <w:rFonts w:eastAsia="Calibri" w:cs="Segoe UI" w:ascii="Cambria" w:hAnsi="Cambria"/>
                <w:color w:val="000000"/>
                <w:sz w:val="24"/>
                <w:lang w:val="el-GR"/>
              </w:rPr>
              <w:t xml:space="preserve"> προς την ομάδα έρευνας του προμηθευτή ασφαλείας.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Για τον εντοπισμό στοχευμένων επιθέσεων, ο πίνακας ελέγχου πρέπει να είναι σε θέση να εμφανίζει την καθολική δραστηριότητα </w:t>
            </w:r>
            <w:r>
              <w:rPr>
                <w:rFonts w:eastAsia="Calibri" w:cs="Segoe UI" w:ascii="Cambria" w:hAnsi="Cambria"/>
                <w:sz w:val="24"/>
              </w:rPr>
              <w:t>DNS</w:t>
            </w:r>
            <w:r>
              <w:rPr>
                <w:rFonts w:eastAsia="Calibri" w:cs="Segoe UI" w:ascii="Cambria" w:hAnsi="Cambria"/>
                <w:sz w:val="24"/>
                <w:lang w:val="el-GR"/>
              </w:rPr>
              <w:t xml:space="preserve"> σε κάθε διαμορφωμένο ιστότοπο, προσδιορίζοντας σε πραγματικό χρόνο τις στοχευμένες επιθέσεις που συγκρίνουν την τοπική κίνηση </w:t>
            </w:r>
            <w:r>
              <w:rPr>
                <w:rFonts w:eastAsia="Calibri" w:cs="Segoe UI" w:ascii="Cambria" w:hAnsi="Cambria"/>
                <w:sz w:val="24"/>
              </w:rPr>
              <w:t>DNS</w:t>
            </w:r>
            <w:r>
              <w:rPr>
                <w:rFonts w:eastAsia="Calibri" w:cs="Segoe UI" w:ascii="Cambria" w:hAnsi="Cambria"/>
                <w:sz w:val="24"/>
                <w:lang w:val="el-GR"/>
              </w:rPr>
              <w:t xml:space="preserve"> με έναν συγκεκριμένο τομέα με την παγκόσμια κίνηση </w:t>
            </w:r>
            <w:r>
              <w:rPr>
                <w:rFonts w:eastAsia="Calibri" w:cs="Segoe UI" w:ascii="Cambria" w:hAnsi="Cambria"/>
                <w:sz w:val="24"/>
              </w:rPr>
              <w:t>DNS</w:t>
            </w:r>
            <w:r>
              <w:rPr>
                <w:rFonts w:eastAsia="Calibri" w:cs="Segoe UI" w:ascii="Cambria" w:hAnsi="Cambria"/>
                <w:sz w:val="24"/>
                <w:lang w:val="el-GR"/>
              </w:rPr>
              <w:t xml:space="preserve"> για το ίδιο τομέα.</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eastAsia="el-GR"/>
              </w:rPr>
              <w:t xml:space="preserve">Ο πίνακας ελέγχου πρέπει να εμφανίζει μια επισκόπηση όλης της κυκλοφορίας του τοπικού οργανισμού, με τη δυνατότητα αναγνώρισης και αναφοράς του αποκλεισμού κίνησης </w:t>
            </w:r>
            <w:r>
              <w:rPr>
                <w:rFonts w:eastAsia="Calibri" w:cs="Segoe UI" w:ascii="Cambria" w:hAnsi="Cambria"/>
                <w:color w:val="000000"/>
                <w:sz w:val="24"/>
                <w:lang w:eastAsia="el-GR"/>
              </w:rPr>
              <w:t>DNS</w:t>
            </w:r>
            <w:r>
              <w:rPr>
                <w:rFonts w:eastAsia="Calibri" w:cs="Segoe UI" w:ascii="Cambria" w:hAnsi="Cambria"/>
                <w:color w:val="000000"/>
                <w:sz w:val="24"/>
                <w:lang w:val="el-GR" w:eastAsia="el-GR"/>
              </w:rPr>
              <w:t xml:space="preserve"> στα πλαίσια προληπτικού περιορισμού, στα πλαίσια περιορισμού μολύνσεων ασφάλειας και στα πλαίσια της πολιτική φιλτραρίσματος ιστού (</w:t>
            </w:r>
            <w:r>
              <w:rPr>
                <w:rFonts w:eastAsia="Calibri" w:cs="Segoe UI" w:ascii="Cambria" w:hAnsi="Cambria"/>
                <w:color w:val="000000"/>
                <w:sz w:val="24"/>
                <w:lang w:eastAsia="el-GR"/>
              </w:rPr>
              <w:t>web</w:t>
            </w:r>
            <w:r>
              <w:rPr>
                <w:rFonts w:eastAsia="Calibri" w:cs="Segoe UI" w:ascii="Cambria" w:hAnsi="Cambria"/>
                <w:color w:val="000000"/>
                <w:sz w:val="24"/>
                <w:lang w:val="el-GR" w:eastAsia="el-GR"/>
              </w:rPr>
              <w:t xml:space="preserve"> </w:t>
            </w:r>
            <w:r>
              <w:rPr>
                <w:rFonts w:eastAsia="Calibri" w:cs="Segoe UI" w:ascii="Cambria" w:hAnsi="Cambria"/>
                <w:color w:val="000000"/>
                <w:sz w:val="24"/>
                <w:lang w:eastAsia="el-GR"/>
              </w:rPr>
              <w:t>filtering</w:t>
            </w:r>
            <w:r>
              <w:rPr>
                <w:rFonts w:eastAsia="Calibri" w:cs="Segoe UI" w:ascii="Cambria" w:hAnsi="Cambria"/>
                <w:color w:val="000000"/>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πλατφόρμα διαχείρισης πρέπει να διαθέτει προηγμένες δυνατότητες αναφοράς για τον εντοπισμό εφαρμογών </w:t>
            </w:r>
            <w:r>
              <w:rPr>
                <w:rFonts w:eastAsia="Calibri" w:cs="Segoe UI" w:ascii="Cambria" w:hAnsi="Cambria"/>
                <w:color w:val="000000"/>
                <w:sz w:val="24"/>
              </w:rPr>
              <w:t>cloud</w:t>
            </w:r>
            <w:r>
              <w:rPr>
                <w:rFonts w:eastAsia="Calibri" w:cs="Segoe UI" w:ascii="Cambria" w:hAnsi="Cambria"/>
                <w:color w:val="000000"/>
                <w:sz w:val="24"/>
                <w:lang w:val="el-GR"/>
              </w:rPr>
              <w:t xml:space="preserve"> ή συσκευών </w:t>
            </w:r>
            <w:r>
              <w:rPr>
                <w:rFonts w:eastAsia="Calibri" w:cs="Segoe UI" w:ascii="Cambria" w:hAnsi="Cambria"/>
                <w:color w:val="000000"/>
                <w:sz w:val="24"/>
              </w:rPr>
              <w:t>Shadow</w:t>
            </w:r>
            <w:r>
              <w:rPr>
                <w:rFonts w:eastAsia="Calibri" w:cs="Segoe UI" w:ascii="Cambria" w:hAnsi="Cambria"/>
                <w:color w:val="000000"/>
                <w:sz w:val="24"/>
                <w:lang w:val="el-GR"/>
              </w:rPr>
              <w:t xml:space="preserve"> </w:t>
            </w:r>
            <w:r>
              <w:rPr>
                <w:rFonts w:eastAsia="Calibri" w:cs="Segoe UI" w:ascii="Cambria" w:hAnsi="Cambria"/>
                <w:color w:val="000000"/>
                <w:sz w:val="24"/>
              </w:rPr>
              <w:t>IT</w:t>
            </w:r>
            <w:r>
              <w:rPr>
                <w:rFonts w:eastAsia="Calibri" w:cs="Segoe UI" w:ascii="Cambria" w:hAnsi="Cambria"/>
                <w:color w:val="000000"/>
                <w:sz w:val="24"/>
                <w:lang w:val="el-GR"/>
              </w:rPr>
              <w:t>, προκειμένου να προσδιορίσει ποιες υπηρεσίες χρησιμοποιούνται εντός του οργανισμού από παραδοσιακές ή ενσωματωμένες συσκευές και τελικά να εντοπίσει ανωμαλίες στη χρήση τους.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πλατφόρμα διαχείρισης πρέπει να επιτρέπει τη δημιουργία των ακόλουθων αναφορών:</w:t>
            </w:r>
          </w:p>
          <w:p>
            <w:pPr>
              <w:pStyle w:val="Normal"/>
              <w:numPr>
                <w:ilvl w:val="0"/>
                <w:numId w:val="108"/>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rPr>
              <w:t>Σύνολο αιτημάτων DNS</w:t>
            </w:r>
          </w:p>
          <w:p>
            <w:pPr>
              <w:pStyle w:val="Normal"/>
              <w:numPr>
                <w:ilvl w:val="0"/>
                <w:numId w:val="108"/>
              </w:numPr>
              <w:suppressAutoHyphens w:val="false"/>
              <w:spacing w:lineRule="auto" w:line="360" w:before="80" w:after="200"/>
              <w:ind w:hanging="0" w:start="0"/>
              <w:rPr>
                <w:rFonts w:ascii="Cambria" w:hAnsi="Cambria" w:eastAsia="Calibri" w:cs="Segoe UI"/>
                <w:color w:val="000000"/>
                <w:sz w:val="24"/>
                <w:lang w:val="el-GR"/>
              </w:rPr>
            </w:pPr>
            <w:r>
              <w:rPr>
                <w:rFonts w:eastAsia="Calibri" w:cs="Segoe UI" w:ascii="Cambria" w:hAnsi="Cambria"/>
                <w:color w:val="000000"/>
                <w:sz w:val="24"/>
                <w:lang w:val="el-GR"/>
              </w:rPr>
              <w:t>Όγκος δραστηριότητας που δείχνει αποκλεισμένα αιτήματα ανά κατηγορία</w:t>
            </w:r>
          </w:p>
          <w:p>
            <w:pPr>
              <w:pStyle w:val="Normal"/>
              <w:numPr>
                <w:ilvl w:val="0"/>
                <w:numId w:val="108"/>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rPr>
              <w:t>Domains με μεγαλύτερη χρήση</w:t>
            </w:r>
          </w:p>
          <w:p>
            <w:pPr>
              <w:pStyle w:val="Normal"/>
              <w:numPr>
                <w:ilvl w:val="0"/>
                <w:numId w:val="108"/>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lang w:val="en-US"/>
              </w:rPr>
              <w:t>K</w:t>
            </w:r>
            <w:r>
              <w:rPr>
                <w:rFonts w:eastAsia="Calibri" w:cs="Segoe UI" w:ascii="Cambria" w:hAnsi="Cambria"/>
                <w:color w:val="000000"/>
                <w:sz w:val="24"/>
              </w:rPr>
              <w:t>ατηγορίες με μεγαλύτερη χρήση</w:t>
            </w:r>
          </w:p>
          <w:p>
            <w:pPr>
              <w:pStyle w:val="Normal"/>
              <w:numPr>
                <w:ilvl w:val="0"/>
                <w:numId w:val="108"/>
              </w:numPr>
              <w:suppressAutoHyphens w:val="false"/>
              <w:spacing w:lineRule="auto" w:line="360" w:before="80" w:after="200"/>
              <w:ind w:hanging="0" w:start="0"/>
              <w:rPr>
                <w:rFonts w:ascii="Cambria" w:hAnsi="Cambria" w:eastAsia="Calibri" w:cs="Segoe UI"/>
                <w:color w:val="000000"/>
                <w:sz w:val="24"/>
              </w:rPr>
            </w:pPr>
            <w:r>
              <w:rPr>
                <w:rFonts w:eastAsia="Calibri" w:cs="Segoe UI" w:ascii="Cambria" w:hAnsi="Cambria"/>
                <w:color w:val="000000"/>
                <w:sz w:val="24"/>
                <w:lang w:val="en-US"/>
              </w:rPr>
              <w:t>T</w:t>
            </w:r>
            <w:r>
              <w:rPr>
                <w:rFonts w:eastAsia="Calibri" w:cs="Segoe UI" w:ascii="Cambria" w:hAnsi="Cambria"/>
                <w:color w:val="000000"/>
                <w:sz w:val="24"/>
              </w:rPr>
              <w:t>αυτότητες  με μεγαλύτερη χρήση</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Όλες οι δραστηριότητες που πραγματοποιούνται από τους διαχειριστές πρέπει να καταγράφονται σε μια αναφορά καταγραφής ελέγχου διαχειριστή.</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Ως πρόσθετη μέθοδο ελέγχου ταυτότητας που μπορεί να ενεργοποιηθεί, οι χρήστες διαχειριστών πρέπει να είναι σε θέση να ενεργοποιήσουν τους μηχανισμούς </w:t>
            </w:r>
            <w:r>
              <w:rPr>
                <w:rFonts w:eastAsia="Calibri" w:cs="Segoe UI" w:ascii="Cambria" w:hAnsi="Cambria"/>
                <w:color w:val="000000"/>
                <w:sz w:val="24"/>
              </w:rPr>
              <w:t>SSO</w:t>
            </w:r>
            <w:r>
              <w:rPr>
                <w:rFonts w:eastAsia="Calibri" w:cs="Segoe UI" w:ascii="Cambria" w:hAnsi="Cambria"/>
                <w:color w:val="000000"/>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πρέπει να υποστηρίζει δυνατότητες διακομιστή μεσολάβησης (</w:t>
            </w:r>
            <w:r>
              <w:rPr>
                <w:rFonts w:eastAsia="Calibri" w:cs="Segoe UI" w:ascii="Cambria" w:hAnsi="Cambria"/>
                <w:color w:val="000000"/>
                <w:sz w:val="24"/>
              </w:rPr>
              <w:t>proxy</w:t>
            </w:r>
            <w:r>
              <w:rPr>
                <w:rFonts w:eastAsia="Calibri" w:cs="Segoe UI" w:ascii="Cambria" w:hAnsi="Cambria"/>
                <w:color w:val="000000"/>
                <w:sz w:val="24"/>
                <w:lang w:val="el-GR"/>
              </w:rPr>
              <w:t>) για κίνηση που θεωρείται επικίνδυνη.</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120"/>
              <w:rPr>
                <w:rFonts w:ascii="Cambria" w:hAnsi="Cambria" w:eastAsia="Calibri" w:cs="Segoe UI"/>
                <w:b/>
                <w:sz w:val="24"/>
                <w:lang w:eastAsia="el-GR"/>
              </w:rPr>
            </w:pPr>
            <w:r>
              <w:rPr>
                <w:rFonts w:eastAsia="Calibri" w:cs="Segoe UI" w:ascii="Cambria" w:hAnsi="Cambria"/>
                <w:b/>
                <w:sz w:val="24"/>
                <w:lang w:eastAsia="el-GR"/>
              </w:rPr>
              <w:t>Απαιτήσεις έρευνας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highlight w:val="yellow"/>
                <w:lang w:val="el-GR" w:eastAsia="el-GR"/>
              </w:rPr>
            </w:pPr>
            <w:r>
              <w:rPr>
                <w:rFonts w:eastAsia="Calibri" w:cs="Segoe UI" w:ascii="Cambria" w:hAnsi="Cambria"/>
                <w:sz w:val="24"/>
                <w:lang w:val="el-GR" w:eastAsia="el-GR"/>
              </w:rPr>
              <w:t xml:space="preserve">Η λύση πρέπει να παρέχει ένα εργαλείο διερεύνησης κακόβουλου </w:t>
            </w:r>
            <w:r>
              <w:rPr>
                <w:rFonts w:eastAsia="Calibri" w:cs="Segoe UI" w:ascii="Cambria" w:hAnsi="Cambria"/>
                <w:sz w:val="24"/>
                <w:lang w:eastAsia="el-GR"/>
              </w:rPr>
              <w:t>domain</w:t>
            </w:r>
            <w:r>
              <w:rPr>
                <w:rFonts w:eastAsia="Calibri" w:cs="Segoe UI" w:ascii="Cambria" w:hAnsi="Cambria"/>
                <w:sz w:val="24"/>
                <w:lang w:val="el-GR" w:eastAsia="el-GR"/>
              </w:rPr>
              <w:t xml:space="preserve">, </w:t>
            </w:r>
            <w:r>
              <w:rPr>
                <w:rFonts w:eastAsia="Calibri" w:cs="Segoe UI" w:ascii="Cambria" w:hAnsi="Cambria"/>
                <w:sz w:val="24"/>
                <w:lang w:eastAsia="el-GR"/>
              </w:rPr>
              <w:t>IP</w:t>
            </w:r>
            <w:r>
              <w:rPr>
                <w:rFonts w:eastAsia="Calibri" w:cs="Segoe UI" w:ascii="Cambria" w:hAnsi="Cambria"/>
                <w:sz w:val="24"/>
                <w:lang w:val="el-GR" w:eastAsia="el-GR"/>
              </w:rPr>
              <w:t xml:space="preserve">, </w:t>
            </w:r>
            <w:r>
              <w:rPr>
                <w:rFonts w:eastAsia="Calibri" w:cs="Segoe UI" w:ascii="Cambria" w:hAnsi="Cambria"/>
                <w:sz w:val="24"/>
                <w:lang w:eastAsia="el-GR"/>
              </w:rPr>
              <w:t>ASN</w:t>
            </w:r>
            <w:r>
              <w:rPr>
                <w:rFonts w:eastAsia="Calibri" w:cs="Segoe UI" w:ascii="Cambria" w:hAnsi="Cambria"/>
                <w:sz w:val="24"/>
                <w:lang w:val="el-GR" w:eastAsia="el-GR"/>
              </w:rPr>
              <w:t xml:space="preserve"> και κατακερματισμού αρχείων.</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Το εργαλείο έρευνας θα πρέπει να παρέχει πληροφορίες σχετικά με το εάν υπάρχει σχέση του </w:t>
            </w:r>
            <w:r>
              <w:rPr>
                <w:rFonts w:eastAsia="Calibri" w:cs="Segoe UI" w:ascii="Cambria" w:hAnsi="Cambria"/>
                <w:sz w:val="24"/>
                <w:lang w:eastAsia="el-GR"/>
              </w:rPr>
              <w:t>domain</w:t>
            </w:r>
            <w:r>
              <w:rPr>
                <w:rFonts w:eastAsia="Calibri" w:cs="Segoe UI" w:ascii="Cambria" w:hAnsi="Cambria"/>
                <w:sz w:val="24"/>
                <w:lang w:val="el-GR" w:eastAsia="el-GR"/>
              </w:rPr>
              <w:t xml:space="preserve"> που βρίσκεται υπό έρευνα με άλλες </w:t>
            </w:r>
            <w:r>
              <w:rPr>
                <w:rFonts w:eastAsia="Calibri" w:cs="Segoe UI" w:ascii="Cambria" w:hAnsi="Cambria"/>
                <w:sz w:val="24"/>
                <w:lang w:eastAsia="el-GR"/>
              </w:rPr>
              <w:t>IP</w:t>
            </w:r>
            <w:r>
              <w:rPr>
                <w:rFonts w:eastAsia="Calibri" w:cs="Segoe UI" w:ascii="Cambria" w:hAnsi="Cambria"/>
                <w:sz w:val="24"/>
                <w:lang w:val="el-GR" w:eastAsia="el-GR"/>
              </w:rPr>
              <w:t xml:space="preserve">, </w:t>
            </w:r>
            <w:r>
              <w:rPr>
                <w:rFonts w:eastAsia="Calibri" w:cs="Segoe UI" w:ascii="Cambria" w:hAnsi="Cambria"/>
                <w:sz w:val="24"/>
                <w:lang w:eastAsia="el-GR"/>
              </w:rPr>
              <w:t>ASN</w:t>
            </w:r>
            <w:r>
              <w:rPr>
                <w:rFonts w:eastAsia="Calibri" w:cs="Segoe UI" w:ascii="Cambria" w:hAnsi="Cambria"/>
                <w:sz w:val="24"/>
                <w:lang w:val="el-GR" w:eastAsia="el-GR"/>
              </w:rPr>
              <w:t xml:space="preserve"> ή/και κακόβουλα αρχεία.</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Το εργαλείο έρευνας θα πρέπει να παρέχει γραφικές πληροφορίες για αιτήματα </w:t>
            </w:r>
            <w:r>
              <w:rPr>
                <w:rFonts w:eastAsia="Calibri" w:cs="Segoe UI" w:ascii="Cambria" w:hAnsi="Cambria"/>
                <w:sz w:val="24"/>
                <w:lang w:eastAsia="el-GR"/>
              </w:rPr>
              <w:t>DNS</w:t>
            </w:r>
            <w:r>
              <w:rPr>
                <w:rFonts w:eastAsia="Calibri" w:cs="Segoe UI" w:ascii="Cambria" w:hAnsi="Cambria"/>
                <w:sz w:val="24"/>
                <w:lang w:val="el-GR" w:eastAsia="el-GR"/>
              </w:rPr>
              <w:t xml:space="preserve"> για αυτό το </w:t>
            </w:r>
            <w:r>
              <w:rPr>
                <w:rFonts w:eastAsia="Calibri" w:cs="Segoe UI" w:ascii="Cambria" w:hAnsi="Cambria"/>
                <w:sz w:val="24"/>
                <w:lang w:eastAsia="el-GR"/>
              </w:rPr>
              <w:t>domain</w:t>
            </w:r>
            <w:r>
              <w:rPr>
                <w:rFonts w:eastAsia="Calibri" w:cs="Segoe UI" w:ascii="Cambria" w:hAnsi="Cambria"/>
                <w:sz w:val="24"/>
                <w:lang w:val="el-GR" w:eastAsia="el-GR"/>
              </w:rPr>
              <w:t>, οι οποίες μπορούν να επιτρέψουν τον εντοπισμό αιχμών (</w:t>
            </w:r>
            <w:r>
              <w:rPr>
                <w:rFonts w:eastAsia="Calibri" w:cs="Segoe UI" w:ascii="Cambria" w:hAnsi="Cambria"/>
                <w:sz w:val="24"/>
                <w:lang w:eastAsia="el-GR"/>
              </w:rPr>
              <w:t>spikes</w:t>
            </w:r>
            <w:r>
              <w:rPr>
                <w:rFonts w:eastAsia="Calibri" w:cs="Segoe UI" w:ascii="Cambria" w:hAnsi="Cambria"/>
                <w:sz w:val="24"/>
                <w:lang w:val="el-GR" w:eastAsia="el-GR"/>
              </w:rPr>
              <w:t xml:space="preserve">) σε καθολικά αιτήματα </w:t>
            </w:r>
            <w:r>
              <w:rPr>
                <w:rFonts w:eastAsia="Calibri" w:cs="Segoe UI" w:ascii="Cambria" w:hAnsi="Cambria"/>
                <w:sz w:val="24"/>
                <w:lang w:eastAsia="el-GR"/>
              </w:rPr>
              <w:t>DNS</w:t>
            </w:r>
            <w:r>
              <w:rPr>
                <w:rFonts w:eastAsia="Calibri" w:cs="Segoe UI" w:ascii="Cambria" w:hAnsi="Cambria"/>
                <w:sz w:val="24"/>
                <w:lang w:val="el-GR" w:eastAsia="el-GR"/>
              </w:rPr>
              <w:t xml:space="preserve"> σε ένα συγκεκριμένο </w:t>
            </w:r>
            <w:r>
              <w:rPr>
                <w:rFonts w:eastAsia="Calibri" w:cs="Segoe UI" w:ascii="Cambria" w:hAnsi="Cambria"/>
                <w:sz w:val="24"/>
                <w:lang w:eastAsia="el-GR"/>
              </w:rPr>
              <w:t>domain</w:t>
            </w:r>
            <w:r>
              <w:rPr>
                <w:rFonts w:eastAsia="Calibri" w:cs="Segoe UI" w:ascii="Cambria" w:hAnsi="Cambria"/>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120"/>
              <w:rPr>
                <w:rFonts w:ascii="Cambria" w:hAnsi="Cambria" w:eastAsia="Calibri" w:cs="Segoe UI"/>
                <w:b/>
                <w:sz w:val="24"/>
                <w:lang w:eastAsia="el-GR"/>
              </w:rPr>
            </w:pPr>
            <w:r>
              <w:rPr>
                <w:rFonts w:eastAsia="Calibri" w:cs="Segoe UI" w:ascii="Cambria" w:hAnsi="Cambria"/>
                <w:b/>
                <w:sz w:val="24"/>
                <w:lang w:eastAsia="el-GR"/>
              </w:rPr>
              <w:t>Απαιτήσεις ενοποίησης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Η λύση πρέπει να είναι σε θέση να επεκτείνει την προστασία και εκτός δίκτυου μέσω της εγκατάστασης ενός </w:t>
            </w:r>
            <w:r>
              <w:rPr>
                <w:rFonts w:eastAsia="Calibri" w:cs="Segoe UI" w:ascii="Cambria" w:hAnsi="Cambria"/>
                <w:sz w:val="24"/>
                <w:lang w:eastAsia="el-GR"/>
              </w:rPr>
              <w:t>agent</w:t>
            </w:r>
            <w:r>
              <w:rPr>
                <w:rFonts w:eastAsia="Calibri" w:cs="Segoe UI" w:ascii="Cambria" w:hAnsi="Cambria"/>
                <w:sz w:val="24"/>
                <w:lang w:val="el-GR" w:eastAsia="el-GR"/>
              </w:rPr>
              <w:t xml:space="preserve"> περιαγωγής στις συσκευές </w:t>
            </w:r>
            <w:r>
              <w:rPr>
                <w:rFonts w:eastAsia="Calibri" w:cs="Segoe UI" w:ascii="Cambria" w:hAnsi="Cambria"/>
                <w:sz w:val="24"/>
                <w:lang w:eastAsia="el-GR"/>
              </w:rPr>
              <w:t>Windows</w:t>
            </w:r>
            <w:r>
              <w:rPr>
                <w:rFonts w:eastAsia="Calibri" w:cs="Segoe UI" w:ascii="Cambria" w:hAnsi="Cambria"/>
                <w:sz w:val="24"/>
                <w:lang w:val="el-GR" w:eastAsia="el-GR"/>
              </w:rPr>
              <w:t xml:space="preserve"> και </w:t>
            </w:r>
            <w:r>
              <w:rPr>
                <w:rFonts w:eastAsia="Calibri" w:cs="Segoe UI" w:ascii="Cambria" w:hAnsi="Cambria"/>
                <w:sz w:val="24"/>
                <w:lang w:eastAsia="el-GR"/>
              </w:rPr>
              <w:t>OSX</w:t>
            </w:r>
            <w:r>
              <w:rPr>
                <w:rFonts w:eastAsia="Calibri" w:cs="Segoe UI" w:ascii="Cambria" w:hAnsi="Cambria"/>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Ο </w:t>
            </w:r>
            <w:r>
              <w:rPr>
                <w:rFonts w:eastAsia="Calibri" w:cs="Segoe UI" w:ascii="Cambria" w:hAnsi="Cambria"/>
                <w:sz w:val="24"/>
                <w:lang w:eastAsia="el-GR"/>
              </w:rPr>
              <w:t>agent</w:t>
            </w:r>
            <w:r>
              <w:rPr>
                <w:rFonts w:eastAsia="Calibri" w:cs="Segoe UI" w:ascii="Cambria" w:hAnsi="Cambria"/>
                <w:sz w:val="24"/>
                <w:lang w:val="el-GR" w:eastAsia="el-GR"/>
              </w:rPr>
              <w:t xml:space="preserve"> πρέπει επίσης να είναι διαθέσιμος ως </w:t>
            </w:r>
            <w:r>
              <w:rPr>
                <w:rFonts w:eastAsia="Calibri" w:cs="Segoe UI" w:ascii="Cambria" w:hAnsi="Cambria"/>
                <w:sz w:val="24"/>
                <w:lang w:val="en-US" w:eastAsia="el-GR"/>
              </w:rPr>
              <w:t>standalone</w:t>
            </w:r>
            <w:r>
              <w:rPr>
                <w:rFonts w:eastAsia="Calibri" w:cs="Segoe UI" w:ascii="Cambria" w:hAnsi="Cambria"/>
                <w:sz w:val="24"/>
                <w:lang w:val="el-GR" w:eastAsia="el-GR"/>
              </w:rPr>
              <w:t xml:space="preserve"> </w:t>
            </w:r>
            <w:r>
              <w:rPr>
                <w:rFonts w:eastAsia="Calibri" w:cs="Segoe UI" w:ascii="Cambria" w:hAnsi="Cambria"/>
                <w:sz w:val="24"/>
                <w:lang w:val="en-US" w:eastAsia="el-GR"/>
              </w:rPr>
              <w:t>agent</w:t>
            </w:r>
            <w:r>
              <w:rPr>
                <w:rFonts w:eastAsia="Calibri" w:cs="Segoe UI" w:ascii="Cambria" w:hAnsi="Cambria"/>
                <w:sz w:val="24"/>
                <w:lang w:val="el-GR" w:eastAsia="el-GR"/>
              </w:rPr>
              <w:t xml:space="preserve"> είτε ως προφίλ για το </w:t>
            </w:r>
            <w:r>
              <w:rPr>
                <w:rFonts w:eastAsia="Calibri" w:cs="Segoe UI" w:ascii="Cambria" w:hAnsi="Cambria"/>
                <w:sz w:val="24"/>
                <w:lang w:eastAsia="el-GR"/>
              </w:rPr>
              <w:t>VPN</w:t>
            </w:r>
            <w:r>
              <w:rPr>
                <w:rFonts w:eastAsia="Calibri" w:cs="Segoe UI" w:ascii="Cambria" w:hAnsi="Cambria"/>
                <w:sz w:val="24"/>
                <w:lang w:val="el-GR" w:eastAsia="el-GR"/>
              </w:rPr>
              <w:t xml:space="preserve"> </w:t>
            </w:r>
            <w:r>
              <w:rPr>
                <w:rFonts w:eastAsia="Calibri" w:cs="Segoe UI" w:ascii="Cambria" w:hAnsi="Cambria"/>
                <w:sz w:val="24"/>
                <w:lang w:eastAsia="el-GR"/>
              </w:rPr>
              <w:t>AnyConnect</w:t>
            </w:r>
            <w:r>
              <w:rPr>
                <w:rFonts w:eastAsia="Calibri" w:cs="Segoe UI" w:ascii="Cambria" w:hAnsi="Cambria"/>
                <w:sz w:val="24"/>
                <w:lang w:val="el-GR" w:eastAsia="el-GR"/>
              </w:rPr>
              <w:t xml:space="preserve"> </w:t>
            </w:r>
            <w:r>
              <w:rPr>
                <w:rFonts w:eastAsia="Calibri" w:cs="Segoe UI" w:ascii="Cambria" w:hAnsi="Cambria"/>
                <w:sz w:val="24"/>
                <w:lang w:eastAsia="el-GR"/>
              </w:rPr>
              <w:t>Client</w:t>
            </w:r>
            <w:r>
              <w:rPr>
                <w:rFonts w:eastAsia="Calibri" w:cs="Segoe UI" w:ascii="Cambria" w:hAnsi="Cambria"/>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Ο </w:t>
            </w:r>
            <w:r>
              <w:rPr>
                <w:rFonts w:eastAsia="Calibri" w:cs="Segoe UI" w:ascii="Cambria" w:hAnsi="Cambria"/>
                <w:sz w:val="24"/>
                <w:lang w:eastAsia="el-GR"/>
              </w:rPr>
              <w:t>agent</w:t>
            </w:r>
            <w:r>
              <w:rPr>
                <w:rFonts w:eastAsia="Calibri" w:cs="Segoe UI" w:ascii="Cambria" w:hAnsi="Cambria"/>
                <w:sz w:val="24"/>
                <w:lang w:val="el-GR" w:eastAsia="el-GR"/>
              </w:rPr>
              <w:t xml:space="preserve"> πρέπει να είναι σε θέση να επιβάλει ένα αποκλειστικό σύνολο πολιτικών ασφαλείας και φιλτραρίσματος ιστού για τους εξωτερικούς χρήστες ή επίσης να επεκτείνει με διαφάνεια τις εσωτερικές εταιρικές πολιτικές όταν το τερματικό βρίσκεται εκτός του δικτύου του οργανισμού.</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Ο </w:t>
            </w:r>
            <w:r>
              <w:rPr>
                <w:rFonts w:eastAsia="Calibri" w:cs="Segoe UI" w:ascii="Cambria" w:hAnsi="Cambria"/>
                <w:sz w:val="24"/>
                <w:lang w:eastAsia="el-GR"/>
              </w:rPr>
              <w:t>agent</w:t>
            </w:r>
            <w:r>
              <w:rPr>
                <w:rFonts w:eastAsia="Calibri" w:cs="Segoe UI" w:ascii="Cambria" w:hAnsi="Cambria"/>
                <w:sz w:val="24"/>
                <w:lang w:val="el-GR" w:eastAsia="el-GR"/>
              </w:rPr>
              <w:t xml:space="preserve"> περιαγωγής πρέπει να είναι ελαφρύς, να λειτουργεί σε λειτουργία χρήστη και να είναι διαφανής, πράγμα που σημαίνει ότι δεν πρέπει να χρησιμοποιεί αρχεία </w:t>
            </w:r>
            <w:r>
              <w:rPr>
                <w:rFonts w:eastAsia="Calibri" w:cs="Segoe UI" w:ascii="Cambria" w:hAnsi="Cambria"/>
                <w:sz w:val="24"/>
                <w:lang w:eastAsia="el-GR"/>
              </w:rPr>
              <w:t>Proxy</w:t>
            </w:r>
            <w:r>
              <w:rPr>
                <w:rFonts w:eastAsia="Calibri" w:cs="Segoe UI" w:ascii="Cambria" w:hAnsi="Cambria"/>
                <w:sz w:val="24"/>
                <w:lang w:val="el-GR" w:eastAsia="el-GR"/>
              </w:rPr>
              <w:t xml:space="preserve"> </w:t>
            </w:r>
            <w:r>
              <w:rPr>
                <w:rFonts w:eastAsia="Calibri" w:cs="Segoe UI" w:ascii="Cambria" w:hAnsi="Cambria"/>
                <w:sz w:val="24"/>
                <w:lang w:eastAsia="el-GR"/>
              </w:rPr>
              <w:t>PAC</w:t>
            </w:r>
            <w:r>
              <w:rPr>
                <w:rFonts w:eastAsia="Calibri" w:cs="Segoe UI" w:ascii="Cambria" w:hAnsi="Cambria"/>
                <w:sz w:val="24"/>
                <w:lang w:val="el-GR" w:eastAsia="el-GR"/>
              </w:rPr>
              <w:t xml:space="preserve"> ή άλλους ρητούς μηχανισμούς προώθησης.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Ο </w:t>
            </w:r>
            <w:r>
              <w:rPr>
                <w:rFonts w:eastAsia="Calibri" w:cs="Segoe UI" w:ascii="Cambria" w:hAnsi="Cambria"/>
                <w:sz w:val="24"/>
                <w:lang w:eastAsia="el-GR"/>
              </w:rPr>
              <w:t>agent</w:t>
            </w:r>
            <w:r>
              <w:rPr>
                <w:rFonts w:eastAsia="Calibri" w:cs="Segoe UI" w:ascii="Cambria" w:hAnsi="Cambria"/>
                <w:sz w:val="24"/>
                <w:lang w:val="el-GR" w:eastAsia="el-GR"/>
              </w:rPr>
              <w:t xml:space="preserve"> περιαγωγής πρέπει να είναι σε θέση να εφαρμόσει ένα επιπλέον επίπεδο επιβολής βάσει της ανάλυσης των συνδέσεων που προσπαθούν να συνδεθούν απευθείας σε μια </w:t>
            </w:r>
            <w:r>
              <w:rPr>
                <w:rFonts w:eastAsia="Calibri" w:cs="Segoe UI" w:ascii="Cambria" w:hAnsi="Cambria"/>
                <w:sz w:val="24"/>
                <w:lang w:eastAsia="el-GR"/>
              </w:rPr>
              <w:t>IP</w:t>
            </w:r>
            <w:r>
              <w:rPr>
                <w:rFonts w:eastAsia="Calibri" w:cs="Segoe UI" w:ascii="Cambria" w:hAnsi="Cambria"/>
                <w:sz w:val="24"/>
                <w:lang w:val="el-GR" w:eastAsia="el-GR"/>
              </w:rPr>
              <w:t xml:space="preserve"> χωρίς δημιουργία </w:t>
            </w:r>
            <w:r>
              <w:rPr>
                <w:rFonts w:eastAsia="Calibri" w:cs="Segoe UI" w:ascii="Cambria" w:hAnsi="Cambria"/>
                <w:sz w:val="24"/>
                <w:lang w:eastAsia="el-GR"/>
              </w:rPr>
              <w:t>DNS</w:t>
            </w:r>
            <w:r>
              <w:rPr>
                <w:rFonts w:eastAsia="Calibri" w:cs="Segoe UI" w:ascii="Cambria" w:hAnsi="Cambria"/>
                <w:sz w:val="24"/>
                <w:lang w:val="el-GR" w:eastAsia="el-GR"/>
              </w:rPr>
              <w:t xml:space="preserve"> </w:t>
            </w:r>
            <w:r>
              <w:rPr>
                <w:rFonts w:eastAsia="Calibri" w:cs="Segoe UI" w:ascii="Cambria" w:hAnsi="Cambria"/>
                <w:sz w:val="24"/>
                <w:lang w:eastAsia="el-GR"/>
              </w:rPr>
              <w:t>queries</w:t>
            </w:r>
            <w:r>
              <w:rPr>
                <w:rFonts w:eastAsia="Calibri" w:cs="Segoe UI" w:ascii="Cambria" w:hAnsi="Cambria"/>
                <w:sz w:val="24"/>
                <w:lang w:val="el-GR" w:eastAsia="el-GR"/>
              </w:rPr>
              <w:t xml:space="preserve"> (Επιβολή επιπέδου </w:t>
            </w:r>
            <w:r>
              <w:rPr>
                <w:rFonts w:eastAsia="Calibri" w:cs="Segoe UI" w:ascii="Cambria" w:hAnsi="Cambria"/>
                <w:sz w:val="24"/>
                <w:lang w:eastAsia="el-GR"/>
              </w:rPr>
              <w:t>IP</w:t>
            </w:r>
            <w:r>
              <w:rPr>
                <w:rFonts w:eastAsia="Calibri" w:cs="Segoe UI" w:ascii="Cambria" w:hAnsi="Cambria"/>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Πρέπει να είναι δυνατή η επιλεκτική ενεργοποίηση της επιβολής επιπέδου </w:t>
            </w:r>
            <w:r>
              <w:rPr>
                <w:rFonts w:eastAsia="Calibri" w:cs="Segoe UI" w:ascii="Cambria" w:hAnsi="Cambria"/>
                <w:sz w:val="24"/>
                <w:lang w:eastAsia="el-GR"/>
              </w:rPr>
              <w:t>IP</w:t>
            </w:r>
            <w:r>
              <w:rPr>
                <w:rFonts w:eastAsia="Calibri" w:cs="Segoe UI" w:ascii="Cambria" w:hAnsi="Cambria"/>
                <w:sz w:val="24"/>
                <w:lang w:val="el-GR" w:eastAsia="el-GR"/>
              </w:rPr>
              <w:t xml:space="preserve"> (</w:t>
            </w:r>
            <w:r>
              <w:rPr>
                <w:rFonts w:eastAsia="Calibri" w:cs="Segoe UI" w:ascii="Cambria" w:hAnsi="Cambria"/>
                <w:sz w:val="24"/>
                <w:lang w:eastAsia="el-GR"/>
              </w:rPr>
              <w:t>IP</w:t>
            </w:r>
            <w:r>
              <w:rPr>
                <w:rFonts w:eastAsia="Calibri" w:cs="Segoe UI" w:ascii="Cambria" w:hAnsi="Cambria"/>
                <w:sz w:val="24"/>
                <w:lang w:val="el-GR" w:eastAsia="el-GR"/>
              </w:rPr>
              <w:t xml:space="preserve"> </w:t>
            </w:r>
            <w:r>
              <w:rPr>
                <w:rFonts w:eastAsia="Calibri" w:cs="Segoe UI" w:ascii="Cambria" w:hAnsi="Cambria"/>
                <w:sz w:val="24"/>
                <w:lang w:eastAsia="el-GR"/>
              </w:rPr>
              <w:t>Layer</w:t>
            </w:r>
            <w:r>
              <w:rPr>
                <w:rFonts w:eastAsia="Calibri" w:cs="Segoe UI" w:ascii="Cambria" w:hAnsi="Cambria"/>
                <w:sz w:val="24"/>
                <w:lang w:val="el-GR" w:eastAsia="el-GR"/>
              </w:rPr>
              <w:t xml:space="preserve"> </w:t>
            </w:r>
            <w:r>
              <w:rPr>
                <w:rFonts w:eastAsia="Calibri" w:cs="Segoe UI" w:ascii="Cambria" w:hAnsi="Cambria"/>
                <w:sz w:val="24"/>
                <w:lang w:eastAsia="el-GR"/>
              </w:rPr>
              <w:t>Enforcement</w:t>
            </w:r>
            <w:r>
              <w:rPr>
                <w:rFonts w:eastAsia="Calibri" w:cs="Segoe UI" w:ascii="Cambria" w:hAnsi="Cambria"/>
                <w:sz w:val="24"/>
                <w:lang w:val="el-GR" w:eastAsia="el-GR"/>
              </w:rPr>
              <w:t>) εντός κάθε πολιτικής ασφαλείας.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eastAsia="el-GR"/>
              </w:rPr>
            </w:pPr>
            <w:r>
              <w:rPr>
                <w:rFonts w:eastAsia="Calibri" w:cs="Segoe UI" w:ascii="Cambria" w:hAnsi="Cambria"/>
                <w:sz w:val="24"/>
                <w:lang w:val="el-GR" w:eastAsia="el-GR"/>
              </w:rPr>
              <w:t xml:space="preserve">Η λύση πρέπει να είναι σε θέση να εξάγει τα αρχεία καταγραφής ελέγχου σε εξωτερικά συστήματα </w:t>
            </w:r>
            <w:r>
              <w:rPr>
                <w:rFonts w:eastAsia="Calibri" w:cs="Segoe UI" w:ascii="Cambria" w:hAnsi="Cambria"/>
                <w:sz w:val="24"/>
                <w:lang w:eastAsia="el-GR"/>
              </w:rPr>
              <w:t>SIEM</w:t>
            </w:r>
            <w:r>
              <w:rPr>
                <w:rFonts w:eastAsia="Calibri" w:cs="Segoe UI" w:ascii="Cambria" w:hAnsi="Cambria"/>
                <w:sz w:val="24"/>
                <w:lang w:val="el-GR" w:eastAsia="el-GR"/>
              </w:rPr>
              <w:t xml:space="preserve">. </w:t>
            </w:r>
            <w:r>
              <w:rPr>
                <w:rFonts w:eastAsia="Calibri" w:cs="Segoe UI" w:ascii="Cambria" w:hAnsi="Cambria"/>
                <w:sz w:val="24"/>
                <w:lang w:eastAsia="el-GR"/>
              </w:rPr>
              <w:t>Περιγράψτε  τη μεθοδολογία και τις μορφές που υποστηρίζονται.</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120"/>
              <w:rPr>
                <w:rFonts w:ascii="Cambria" w:hAnsi="Cambria" w:eastAsia="Calibri" w:cs="Segoe UI"/>
                <w:b/>
                <w:sz w:val="24"/>
                <w:lang w:eastAsia="el-GR"/>
              </w:rPr>
            </w:pPr>
            <w:r>
              <w:rPr>
                <w:rFonts w:eastAsia="Calibri" w:cs="Segoe UI" w:ascii="Cambria" w:hAnsi="Cambria"/>
                <w:b/>
                <w:sz w:val="24"/>
                <w:lang w:eastAsia="el-GR"/>
              </w:rPr>
              <w:t>Απαιτήσεις ανθεκτικότητας και αξιοπιστίας</w:t>
            </w:r>
          </w:p>
        </w:tc>
        <w:tc>
          <w:tcPr>
            <w:tcW w:w="1843"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c>
          <w:tcPr>
            <w:tcW w:w="1711"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Το δίκτυο που χρησιμοποιείται για την παράδοση της υπηρεσίας ασφαλείας </w:t>
            </w:r>
            <w:r>
              <w:rPr>
                <w:rFonts w:eastAsia="Calibri" w:cs="Segoe UI" w:ascii="Cambria" w:hAnsi="Cambria"/>
                <w:sz w:val="24"/>
                <w:lang w:eastAsia="el-GR"/>
              </w:rPr>
              <w:t>DNS</w:t>
            </w:r>
            <w:r>
              <w:rPr>
                <w:rFonts w:eastAsia="Calibri" w:cs="Segoe UI" w:ascii="Cambria" w:hAnsi="Cambria"/>
                <w:sz w:val="24"/>
                <w:lang w:val="el-GR" w:eastAsia="el-GR"/>
              </w:rPr>
              <w:t xml:space="preserve"> πρέπει να χρησιμοποιεί  </w:t>
            </w:r>
            <w:r>
              <w:rPr>
                <w:rFonts w:eastAsia="Calibri" w:cs="Segoe UI" w:ascii="Cambria" w:hAnsi="Cambria"/>
                <w:sz w:val="24"/>
                <w:lang w:eastAsia="el-GR"/>
              </w:rPr>
              <w:t>Anycast</w:t>
            </w:r>
            <w:r>
              <w:rPr>
                <w:rFonts w:eastAsia="Calibri" w:cs="Segoe UI" w:ascii="Cambria" w:hAnsi="Cambria"/>
                <w:sz w:val="24"/>
                <w:lang w:val="el-GR" w:eastAsia="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eastAsia="el-GR"/>
              </w:rPr>
              <w:t xml:space="preserve">Το δίκτυο που χρησιμοποιείται για την παράδοση της ασφάλειας </w:t>
            </w:r>
            <w:r>
              <w:rPr>
                <w:rFonts w:eastAsia="Calibri" w:cs="Segoe UI" w:ascii="Cambria" w:hAnsi="Cambria"/>
                <w:sz w:val="24"/>
                <w:lang w:eastAsia="el-GR"/>
              </w:rPr>
              <w:t>DNS</w:t>
            </w:r>
            <w:r>
              <w:rPr>
                <w:rFonts w:eastAsia="Calibri" w:cs="Segoe UI" w:ascii="Cambria" w:hAnsi="Cambria"/>
                <w:sz w:val="24"/>
                <w:lang w:val="el-GR" w:eastAsia="el-GR"/>
              </w:rPr>
              <w:t xml:space="preserve"> πρέπει να συνδέεται απευθείας με 500+ </w:t>
            </w:r>
            <w:r>
              <w:rPr>
                <w:rFonts w:eastAsia="Calibri" w:cs="Segoe UI" w:ascii="Cambria" w:hAnsi="Cambria"/>
                <w:sz w:val="24"/>
                <w:lang w:eastAsia="el-GR"/>
              </w:rPr>
              <w:t>ISPs</w:t>
            </w:r>
            <w:r>
              <w:rPr>
                <w:rFonts w:eastAsia="Calibri" w:cs="Segoe UI" w:ascii="Cambria" w:hAnsi="Cambria"/>
                <w:sz w:val="24"/>
                <w:lang w:val="el-GR" w:eastAsia="el-GR"/>
              </w:rPr>
              <w:t xml:space="preserve"> </w:t>
            </w:r>
            <w:r>
              <w:rPr>
                <w:rFonts w:eastAsia="Calibri" w:cs="Segoe UI" w:ascii="Cambria" w:hAnsi="Cambria"/>
                <w:sz w:val="24"/>
                <w:lang w:eastAsia="el-GR"/>
              </w:rPr>
              <w:t>Tier</w:t>
            </w:r>
            <w:r>
              <w:rPr>
                <w:rFonts w:eastAsia="Calibri" w:cs="Segoe UI" w:ascii="Cambria" w:hAnsi="Cambria"/>
                <w:sz w:val="24"/>
                <w:lang w:val="el-GR" w:eastAsia="el-GR"/>
              </w:rPr>
              <w:t xml:space="preserve"> 1/2/3.</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sz w:val="24"/>
                <w:lang w:val="el-GR"/>
              </w:rPr>
            </w:pPr>
            <w:r>
              <w:rPr>
                <w:rFonts w:eastAsia="Calibri" w:cs="Segoe UI" w:ascii="Cambria" w:hAnsi="Cambria"/>
                <w:sz w:val="24"/>
                <w:lang w:val="el-GR"/>
              </w:rPr>
              <w:t xml:space="preserve">Το αναδρομικό </w:t>
            </w:r>
            <w:r>
              <w:rPr>
                <w:rFonts w:eastAsia="Calibri" w:cs="Segoe UI" w:ascii="Cambria" w:hAnsi="Cambria"/>
                <w:sz w:val="24"/>
              </w:rPr>
              <w:t>DNS</w:t>
            </w:r>
            <w:r>
              <w:rPr>
                <w:rFonts w:eastAsia="Calibri" w:cs="Segoe UI" w:ascii="Cambria" w:hAnsi="Cambria"/>
                <w:sz w:val="24"/>
                <w:lang w:val="el-GR"/>
              </w:rPr>
              <w:t xml:space="preserve"> πρέπει να υποστηρίζει </w:t>
            </w:r>
            <w:r>
              <w:rPr>
                <w:rFonts w:eastAsia="Calibri" w:cs="Segoe UI" w:ascii="Cambria" w:hAnsi="Cambria"/>
                <w:sz w:val="24"/>
              </w:rPr>
              <w:t>ECS</w:t>
            </w:r>
            <w:r>
              <w:rPr>
                <w:rFonts w:eastAsia="Calibri" w:cs="Segoe UI" w:ascii="Cambria" w:hAnsi="Cambria"/>
                <w:sz w:val="24"/>
                <w:lang w:val="el-GR"/>
              </w:rPr>
              <w:t xml:space="preserve"> (</w:t>
            </w:r>
            <w:r>
              <w:rPr>
                <w:rFonts w:eastAsia="Calibri" w:cs="Segoe UI" w:ascii="Cambria" w:hAnsi="Cambria"/>
                <w:sz w:val="24"/>
              </w:rPr>
              <w:t>EDNS</w:t>
            </w:r>
            <w:r>
              <w:rPr>
                <w:rFonts w:eastAsia="Calibri" w:cs="Segoe UI" w:ascii="Cambria" w:hAnsi="Cambria"/>
                <w:sz w:val="24"/>
                <w:lang w:val="el-GR"/>
              </w:rPr>
              <w:t>0-</w:t>
            </w:r>
            <w:r>
              <w:rPr>
                <w:rFonts w:eastAsia="Calibri" w:cs="Segoe UI" w:ascii="Cambria" w:hAnsi="Cambria"/>
                <w:sz w:val="24"/>
              </w:rPr>
              <w:t>Client</w:t>
            </w:r>
            <w:r>
              <w:rPr>
                <w:rFonts w:eastAsia="Calibri" w:cs="Segoe UI" w:ascii="Cambria" w:hAnsi="Cambria"/>
                <w:sz w:val="24"/>
                <w:lang w:val="el-GR"/>
              </w:rPr>
              <w:t>-</w:t>
            </w:r>
            <w:r>
              <w:rPr>
                <w:rFonts w:eastAsia="Calibri" w:cs="Segoe UI" w:ascii="Cambria" w:hAnsi="Cambria"/>
                <w:sz w:val="24"/>
              </w:rPr>
              <w:t>Subnet</w:t>
            </w:r>
            <w:r>
              <w:rPr>
                <w:rFonts w:eastAsia="Calibri" w:cs="Segoe UI" w:ascii="Cambria" w:hAnsi="Cambria"/>
                <w:sz w:val="24"/>
                <w:lang w:val="el-GR"/>
              </w:rPr>
              <w:t>).</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cs="Segoe UI" w:ascii="Cambria" w:hAnsi="Cambria"/>
                <w:color w:val="222222"/>
                <w:sz w:val="24"/>
                <w:lang w:eastAsia="el-GR"/>
              </w:rPr>
              <w:t>ΝΑΙ</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54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sz w:val="24"/>
                <w:lang w:val="el-GR"/>
              </w:rPr>
            </w:pPr>
            <w:r>
              <w:rPr>
                <w:rFonts w:eastAsia="Calibri" w:cs="Segoe UI" w:ascii="Cambria" w:hAnsi="Cambria"/>
                <w:sz w:val="24"/>
                <w:lang w:val="el-GR"/>
              </w:rPr>
              <w:t>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διαλειτουργικότητας και ενιαίας υποστήριξης</w:t>
            </w:r>
          </w:p>
        </w:tc>
        <w:tc>
          <w:tcPr>
            <w:tcW w:w="184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cs="Segoe UI"/>
                <w:color w:val="222222"/>
                <w:sz w:val="24"/>
                <w:lang w:val="en-US" w:eastAsia="el-GR"/>
              </w:rPr>
            </w:pPr>
            <w:r>
              <w:rPr>
                <w:rFonts w:cs="Segoe UI" w:ascii="Cambria" w:hAnsi="Cambria"/>
                <w:color w:val="222222"/>
                <w:sz w:val="24"/>
                <w:lang w:val="en-US" w:eastAsia="el-GR"/>
              </w:rPr>
              <w:t xml:space="preserve">NAI </w:t>
            </w:r>
          </w:p>
        </w:tc>
        <w:tc>
          <w:tcPr>
            <w:tcW w:w="171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5"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bl>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lang w:val="el-GR"/>
        </w:rPr>
      </w:pPr>
      <w:bookmarkStart w:id="312" w:name="_Toc124261644"/>
      <w:r>
        <w:rPr>
          <w:rFonts w:eastAsia="Yu Gothic Light"/>
          <w:color w:val="2F5496"/>
          <w:sz w:val="24"/>
          <w:lang w:val="el-GR"/>
        </w:rPr>
        <w:t>Λύση ασφαλείας μηδενικής εμπιστοσύνης για ασφαλή πρόσβαση στις εφαρμογές.</w:t>
      </w:r>
      <w:bookmarkEnd w:id="312"/>
      <w:r>
        <w:rPr>
          <w:rFonts w:eastAsia="Yu Gothic Light"/>
          <w:color w:val="2F5496"/>
          <w:sz w:val="24"/>
          <w:lang w:val="el-GR"/>
        </w:rPr>
        <w:t xml:space="preserve"> </w:t>
      </w:r>
    </w:p>
    <w:p>
      <w:pPr>
        <w:pStyle w:val="Normal"/>
        <w:suppressAutoHyphens w:val="false"/>
        <w:textAlignment w:val="baseline"/>
        <w:rPr>
          <w:rFonts w:ascii="Segoe UI" w:hAnsi="Segoe UI" w:cs="Segoe UI"/>
          <w:sz w:val="18"/>
          <w:szCs w:val="18"/>
          <w:lang w:val="el-GR" w:eastAsia="el-GR"/>
        </w:rPr>
      </w:pPr>
      <w:r>
        <w:rPr>
          <w:rFonts w:cs="Segoe UI" w:ascii="Segoe UI" w:hAnsi="Segoe UI"/>
          <w:sz w:val="18"/>
          <w:szCs w:val="18"/>
          <w:lang w:val="el-GR" w:eastAsia="el-GR"/>
        </w:rPr>
      </w:r>
    </w:p>
    <w:tbl>
      <w:tblPr>
        <w:tblW w:w="9654" w:type="dxa"/>
        <w:jc w:val="start"/>
        <w:tblInd w:w="-14" w:type="dxa"/>
        <w:tblLayout w:type="fixed"/>
        <w:tblCellMar>
          <w:top w:w="0" w:type="dxa"/>
          <w:start w:w="0" w:type="dxa"/>
          <w:bottom w:w="0" w:type="dxa"/>
          <w:end w:w="7" w:type="dxa"/>
        </w:tblCellMar>
        <w:tblLook w:firstRow="1" w:noVBand="1" w:lastRow="0" w:firstColumn="1" w:lastColumn="0" w:noHBand="0" w:val="04a0"/>
      </w:tblPr>
      <w:tblGrid>
        <w:gridCol w:w="4296"/>
        <w:gridCol w:w="1702"/>
        <w:gridCol w:w="1624"/>
        <w:gridCol w:w="2032"/>
      </w:tblGrid>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color="auto" w:fill="D0CECE" w:val="clear"/>
            <w:vAlign w:val="center"/>
          </w:tcPr>
          <w:p>
            <w:pPr>
              <w:pStyle w:val="Normal"/>
              <w:suppressAutoHyphens w:val="false"/>
              <w:spacing w:before="0" w:after="120"/>
              <w:jc w:val="center"/>
              <w:textAlignment w:val="baseline"/>
              <w:rPr>
                <w:sz w:val="24"/>
                <w:lang w:eastAsia="el-GR"/>
              </w:rPr>
            </w:pPr>
            <w:r>
              <w:rPr>
                <w:rFonts w:ascii="Cambria" w:hAnsi="Cambria"/>
                <w:b/>
                <w:bCs/>
                <w:sz w:val="24"/>
                <w:lang w:eastAsia="el-GR"/>
              </w:rPr>
              <w:t>ΠΡΟΔΙΑΓΡΑΦΗ </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color="auto" w:fill="D0CECE" w:val="clear"/>
            <w:vAlign w:val="center"/>
          </w:tcPr>
          <w:p>
            <w:pPr>
              <w:pStyle w:val="Normal"/>
              <w:suppressAutoHyphens w:val="false"/>
              <w:spacing w:before="0" w:after="120"/>
              <w:jc w:val="center"/>
              <w:textAlignment w:val="baseline"/>
              <w:rPr>
                <w:sz w:val="24"/>
                <w:lang w:eastAsia="el-GR"/>
              </w:rPr>
            </w:pPr>
            <w:r>
              <w:rPr>
                <w:rFonts w:ascii="Cambria" w:hAnsi="Cambria"/>
                <w:b/>
                <w:bCs/>
                <w:sz w:val="24"/>
                <w:lang w:eastAsia="el-GR"/>
              </w:rPr>
              <w:t>ΑΠΑΙΤΗΣΗ </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color="auto" w:fill="D0CECE" w:val="clear"/>
            <w:vAlign w:val="center"/>
          </w:tcPr>
          <w:p>
            <w:pPr>
              <w:pStyle w:val="Normal"/>
              <w:suppressAutoHyphens w:val="false"/>
              <w:spacing w:before="0" w:after="120"/>
              <w:jc w:val="center"/>
              <w:textAlignment w:val="baseline"/>
              <w:rPr>
                <w:sz w:val="24"/>
                <w:lang w:eastAsia="el-GR"/>
              </w:rPr>
            </w:pPr>
            <w:r>
              <w:rPr>
                <w:rFonts w:ascii="Cambria" w:hAnsi="Cambria"/>
                <w:b/>
                <w:bCs/>
                <w:sz w:val="24"/>
                <w:lang w:eastAsia="el-GR"/>
              </w:rPr>
              <w:t>ΑΠΑΝΤΗΣΗ </w:t>
            </w: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color="auto" w:fill="D0CECE" w:val="clear"/>
            <w:vAlign w:val="center"/>
          </w:tcPr>
          <w:p>
            <w:pPr>
              <w:pStyle w:val="Normal"/>
              <w:suppressAutoHyphens w:val="false"/>
              <w:spacing w:before="0" w:after="120"/>
              <w:jc w:val="center"/>
              <w:textAlignment w:val="baseline"/>
              <w:rPr>
                <w:sz w:val="24"/>
                <w:lang w:eastAsia="el-GR"/>
              </w:rPr>
            </w:pPr>
            <w:r>
              <w:rPr>
                <w:rFonts w:ascii="Cambria" w:hAnsi="Cambria"/>
                <w:b/>
                <w:bCs/>
                <w:sz w:val="24"/>
                <w:lang w:eastAsia="el-GR"/>
              </w:rPr>
              <w:t>ΠΑΡΑΠΟΜΠΗ ΤΕΚΜΗΡΙΩΣΗΣ </w:t>
            </w: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color="auto" w:fill="D0CECE" w:val="clear"/>
          </w:tcPr>
          <w:p>
            <w:pPr>
              <w:pStyle w:val="Normal"/>
              <w:suppressAutoHyphens w:val="false"/>
              <w:spacing w:before="0" w:after="120"/>
              <w:textAlignment w:val="baseline"/>
              <w:rPr>
                <w:sz w:val="24"/>
                <w:lang w:val="el-GR" w:eastAsia="el-GR"/>
              </w:rPr>
            </w:pPr>
            <w:r>
              <w:rPr>
                <w:rFonts w:ascii="Cambria" w:hAnsi="Cambria"/>
                <w:b/>
                <w:bCs/>
                <w:sz w:val="24"/>
                <w:lang w:val="el-GR" w:eastAsia="el-GR"/>
              </w:rPr>
              <w:t>Λύση Ασφαλείας Μηδενικής Εμπιστοσύνης (</w:t>
            </w:r>
            <w:r>
              <w:rPr>
                <w:rFonts w:ascii="Cambria" w:hAnsi="Cambria"/>
                <w:b/>
                <w:bCs/>
                <w:sz w:val="24"/>
                <w:lang w:eastAsia="el-GR"/>
              </w:rPr>
              <w:t>Zero</w:t>
            </w:r>
            <w:r>
              <w:rPr>
                <w:rFonts w:ascii="Cambria" w:hAnsi="Cambria"/>
                <w:b/>
                <w:bCs/>
                <w:sz w:val="24"/>
                <w:lang w:val="el-GR" w:eastAsia="el-GR"/>
              </w:rPr>
              <w:t xml:space="preserve"> </w:t>
            </w:r>
            <w:r>
              <w:rPr>
                <w:rFonts w:ascii="Cambria" w:hAnsi="Cambria"/>
                <w:b/>
                <w:bCs/>
                <w:sz w:val="24"/>
                <w:lang w:eastAsia="el-GR"/>
              </w:rPr>
              <w:t>Trust</w:t>
            </w:r>
            <w:r>
              <w:rPr>
                <w:rFonts w:ascii="Cambria" w:hAnsi="Cambria"/>
                <w:b/>
                <w:bCs/>
                <w:sz w:val="24"/>
                <w:lang w:val="el-GR" w:eastAsia="el-GR"/>
              </w:rPr>
              <w:t>) για Ασφαλή Πρόσβαση στις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color="auto" w:fill="D0CECE" w:val="clear"/>
            <w:vAlign w:val="cente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color="auto" w:fill="D0CECE" w:val="clea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color="auto" w:fill="D0CECE" w:val="clea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eastAsia="el-GR"/>
              </w:rPr>
            </w:pPr>
            <w:r>
              <w:rPr>
                <w:rFonts w:ascii="Cambria" w:hAnsi="Cambria"/>
                <w:color w:val="222222"/>
                <w:sz w:val="24"/>
                <w:lang w:eastAsia="el-GR"/>
              </w:rPr>
              <w:t>Να αναφερθεί Τύπος – Κατασκευαστής.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color w:val="222222"/>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textAlignment w:val="baseline"/>
              <w:rPr>
                <w:sz w:val="24"/>
                <w:lang w:eastAsia="el-GR"/>
              </w:rPr>
            </w:pPr>
            <w:r>
              <w:rPr>
                <w:rFonts w:ascii="Cambria" w:hAnsi="Cambria"/>
                <w:b/>
                <w:bCs/>
                <w:sz w:val="24"/>
                <w:lang w:eastAsia="el-GR"/>
              </w:rPr>
              <w:t>ΤΕΧΝΙΚΑ ΧΑΡΑΚΤΗΡΙΣΤΙΚΑ:</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color="auto" w:fill="BFBFBF"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επιτρέπει στους χρήστες να εγγράφουν πολλαπλές συσκευές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επιτρέπει στους χρήστες να ορίζουν ποια συσκευή είναι η προτιμητέα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επιτρέπει στους χρήστες να επιλέγουν ποια είναι η εναλλακτική συσκευή που έχει οριστεί για αυτό το χρήστη ώστε να χρησιμοποιείται όταν η πρωτεύουσα συσκευή δεν είναι διαθέσιμη (</w:t>
            </w:r>
            <w:r>
              <w:rPr>
                <w:rFonts w:ascii="Cambria" w:hAnsi="Cambria"/>
                <w:color w:val="000000"/>
                <w:sz w:val="24"/>
                <w:lang w:val="en-US" w:eastAsia="el-GR"/>
              </w:rPr>
              <w:t>primary</w:t>
            </w:r>
            <w:r>
              <w:rPr>
                <w:rFonts w:ascii="Cambria" w:hAnsi="Cambria"/>
                <w:color w:val="000000"/>
                <w:sz w:val="24"/>
                <w:lang w:val="el-GR" w:eastAsia="el-GR"/>
              </w:rPr>
              <w:t>).</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επιτρέπει στους χρήστες να διαχειρίζονται τις συσκευές τους ώστε να μειωθεί το διαχειριστικό κόστος.</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NAI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eastAsia="el-GR"/>
              </w:rPr>
            </w:pPr>
            <w:r>
              <w:rPr>
                <w:rFonts w:ascii="Cambria" w:hAnsi="Cambria"/>
                <w:color w:val="000000"/>
                <w:sz w:val="24"/>
                <w:lang w:eastAsia="el-GR"/>
              </w:rPr>
              <w:t xml:space="preserve">Η λύση θα πρέπει να επιτρέπει πολλαπλούς τρόπους πιστοποίησης </w:t>
            </w:r>
            <w:r>
              <w:rPr>
                <w:rFonts w:ascii="Cambria" w:hAnsi="Cambria"/>
                <w:color w:val="000000"/>
                <w:sz w:val="24"/>
                <w:lang w:val="en-US" w:eastAsia="el-GR"/>
              </w:rPr>
              <w:t>Mobile</w:t>
            </w:r>
            <w:r>
              <w:rPr>
                <w:rFonts w:ascii="Cambria" w:hAnsi="Cambria"/>
                <w:color w:val="000000"/>
                <w:sz w:val="24"/>
                <w:lang w:eastAsia="el-GR"/>
              </w:rPr>
              <w:t xml:space="preserve"> </w:t>
            </w:r>
            <w:r>
              <w:rPr>
                <w:rFonts w:ascii="Cambria" w:hAnsi="Cambria"/>
                <w:color w:val="000000"/>
                <w:sz w:val="24"/>
                <w:lang w:val="en-US" w:eastAsia="el-GR"/>
              </w:rPr>
              <w:t>Push</w:t>
            </w:r>
            <w:r>
              <w:rPr>
                <w:rFonts w:ascii="Cambria" w:hAnsi="Cambria"/>
                <w:color w:val="000000"/>
                <w:sz w:val="24"/>
                <w:lang w:eastAsia="el-GR"/>
              </w:rPr>
              <w:t xml:space="preserve">, </w:t>
            </w:r>
            <w:r>
              <w:rPr>
                <w:rFonts w:ascii="Cambria" w:hAnsi="Cambria"/>
                <w:color w:val="000000"/>
                <w:sz w:val="24"/>
                <w:lang w:val="en-US" w:eastAsia="el-GR"/>
              </w:rPr>
              <w:t>Soft</w:t>
            </w:r>
            <w:r>
              <w:rPr>
                <w:rFonts w:ascii="Cambria" w:hAnsi="Cambria"/>
                <w:color w:val="000000"/>
                <w:sz w:val="24"/>
                <w:lang w:eastAsia="el-GR"/>
              </w:rPr>
              <w:t xml:space="preserve"> </w:t>
            </w:r>
            <w:r>
              <w:rPr>
                <w:rFonts w:ascii="Cambria" w:hAnsi="Cambria"/>
                <w:color w:val="000000"/>
                <w:sz w:val="24"/>
                <w:lang w:val="en-US" w:eastAsia="el-GR"/>
              </w:rPr>
              <w:t>Token</w:t>
            </w:r>
            <w:r>
              <w:rPr>
                <w:rFonts w:ascii="Cambria" w:hAnsi="Cambria"/>
                <w:color w:val="000000"/>
                <w:sz w:val="24"/>
                <w:lang w:eastAsia="el-GR"/>
              </w:rPr>
              <w:t xml:space="preserve">, </w:t>
            </w:r>
            <w:r>
              <w:rPr>
                <w:rFonts w:ascii="Cambria" w:hAnsi="Cambria"/>
                <w:color w:val="000000"/>
                <w:sz w:val="24"/>
                <w:lang w:val="en-US" w:eastAsia="el-GR"/>
              </w:rPr>
              <w:t>SMS</w:t>
            </w:r>
            <w:r>
              <w:rPr>
                <w:rFonts w:ascii="Cambria" w:hAnsi="Cambria"/>
                <w:color w:val="000000"/>
                <w:sz w:val="24"/>
                <w:lang w:eastAsia="el-GR"/>
              </w:rPr>
              <w:t xml:space="preserve">, </w:t>
            </w:r>
            <w:r>
              <w:rPr>
                <w:rFonts w:ascii="Cambria" w:hAnsi="Cambria"/>
                <w:color w:val="000000"/>
                <w:sz w:val="24"/>
                <w:lang w:val="en-US" w:eastAsia="el-GR"/>
              </w:rPr>
              <w:t>Phone</w:t>
            </w:r>
            <w:r>
              <w:rPr>
                <w:rFonts w:ascii="Cambria" w:hAnsi="Cambria"/>
                <w:color w:val="000000"/>
                <w:sz w:val="24"/>
                <w:lang w:eastAsia="el-GR"/>
              </w:rPr>
              <w:t xml:space="preserve"> </w:t>
            </w:r>
            <w:r>
              <w:rPr>
                <w:rFonts w:ascii="Cambria" w:hAnsi="Cambria"/>
                <w:color w:val="000000"/>
                <w:sz w:val="24"/>
                <w:lang w:val="en-US" w:eastAsia="el-GR"/>
              </w:rPr>
              <w:t>Call</w:t>
            </w:r>
            <w:r>
              <w:rPr>
                <w:rFonts w:ascii="Cambria" w:hAnsi="Cambria"/>
                <w:color w:val="000000"/>
                <w:sz w:val="24"/>
                <w:lang w:eastAsia="el-GR"/>
              </w:rPr>
              <w:t xml:space="preserve">, </w:t>
            </w:r>
            <w:r>
              <w:rPr>
                <w:rFonts w:ascii="Cambria" w:hAnsi="Cambria"/>
                <w:color w:val="000000"/>
                <w:sz w:val="24"/>
                <w:lang w:val="en-US" w:eastAsia="el-GR"/>
              </w:rPr>
              <w:t>U</w:t>
            </w:r>
            <w:r>
              <w:rPr>
                <w:rFonts w:ascii="Cambria" w:hAnsi="Cambria"/>
                <w:color w:val="000000"/>
                <w:sz w:val="24"/>
                <w:lang w:eastAsia="el-GR"/>
              </w:rPr>
              <w:t>2</w:t>
            </w:r>
            <w:r>
              <w:rPr>
                <w:rFonts w:ascii="Cambria" w:hAnsi="Cambria"/>
                <w:color w:val="000000"/>
                <w:sz w:val="24"/>
                <w:lang w:val="en-US" w:eastAsia="el-GR"/>
              </w:rPr>
              <w:t>F</w:t>
            </w:r>
            <w:r>
              <w:rPr>
                <w:rFonts w:ascii="Cambria" w:hAnsi="Cambria"/>
                <w:color w:val="000000"/>
                <w:sz w:val="24"/>
                <w:lang w:eastAsia="el-GR"/>
              </w:rPr>
              <w:t xml:space="preserve">, </w:t>
            </w:r>
            <w:r>
              <w:rPr>
                <w:rFonts w:ascii="Cambria" w:hAnsi="Cambria"/>
                <w:color w:val="000000"/>
                <w:sz w:val="24"/>
                <w:lang w:val="en-US" w:eastAsia="el-GR"/>
              </w:rPr>
              <w:t>Wearables</w:t>
            </w:r>
            <w:r>
              <w:rPr>
                <w:rFonts w:ascii="Cambria" w:hAnsi="Cambria"/>
                <w:color w:val="000000"/>
                <w:sz w:val="24"/>
                <w:lang w:eastAsia="el-GR"/>
              </w:rPr>
              <w:t xml:space="preserve">, </w:t>
            </w:r>
            <w:r>
              <w:rPr>
                <w:rFonts w:ascii="Cambria" w:hAnsi="Cambria"/>
                <w:color w:val="000000"/>
                <w:sz w:val="24"/>
                <w:lang w:val="en-US" w:eastAsia="el-GR"/>
              </w:rPr>
              <w:t>Biometrics</w:t>
            </w:r>
            <w:r>
              <w:rPr>
                <w:rFonts w:ascii="Cambria" w:hAnsi="Cambria"/>
                <w:color w:val="000000"/>
                <w:sz w:val="24"/>
                <w:lang w:eastAsia="el-GR"/>
              </w:rPr>
              <w:t xml:space="preserve"> </w:t>
            </w:r>
            <w:r>
              <w:rPr>
                <w:rFonts w:ascii="Cambria" w:hAnsi="Cambria"/>
                <w:color w:val="000000"/>
                <w:sz w:val="24"/>
                <w:lang w:val="en-US" w:eastAsia="el-GR"/>
              </w:rPr>
              <w:t>and</w:t>
            </w:r>
            <w:r>
              <w:rPr>
                <w:rFonts w:ascii="Cambria" w:hAnsi="Cambria"/>
                <w:color w:val="000000"/>
                <w:sz w:val="24"/>
                <w:lang w:eastAsia="el-GR"/>
              </w:rPr>
              <w:t xml:space="preserve"> </w:t>
            </w:r>
            <w:r>
              <w:rPr>
                <w:rFonts w:ascii="Cambria" w:hAnsi="Cambria"/>
                <w:color w:val="000000"/>
                <w:sz w:val="24"/>
                <w:lang w:val="en-US" w:eastAsia="el-GR"/>
              </w:rPr>
              <w:t>Hardware</w:t>
            </w:r>
            <w:r>
              <w:rPr>
                <w:rFonts w:ascii="Cambria" w:hAnsi="Cambria"/>
                <w:color w:val="000000"/>
                <w:sz w:val="24"/>
                <w:lang w:eastAsia="el-GR"/>
              </w:rPr>
              <w:t xml:space="preserve"> </w:t>
            </w:r>
            <w:r>
              <w:rPr>
                <w:rFonts w:ascii="Cambria" w:hAnsi="Cambria"/>
                <w:color w:val="000000"/>
                <w:sz w:val="24"/>
                <w:lang w:val="en-US" w:eastAsia="el-GR"/>
              </w:rPr>
              <w:t>Tokens</w:t>
            </w:r>
            <w:r>
              <w:rPr>
                <w:rFonts w:ascii="Cambria" w:hAnsi="Cambria"/>
                <w:color w:val="000000"/>
                <w:sz w:val="24"/>
                <w:lang w:eastAsia="el-GR"/>
              </w:rPr>
              <w:t>.</w:t>
            </w:r>
            <w:r>
              <w:rPr>
                <w:rFonts w:ascii="Cambria" w:hAnsi="Cambria"/>
                <w:color w:val="000000"/>
                <w:sz w:val="24"/>
                <w:lang w:val="en-US"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eastAsia="el-GR"/>
              </w:rPr>
            </w:pPr>
            <w:r>
              <w:rPr>
                <w:rFonts w:ascii="Cambria" w:hAnsi="Cambria"/>
                <w:sz w:val="24"/>
                <w:lang w:val="el-GR" w:eastAsia="el-GR"/>
              </w:rPr>
              <w:t xml:space="preserve">Η λύση να έχει τη δυνατότητα να υποστηρίξει </w:t>
            </w:r>
            <w:r>
              <w:rPr>
                <w:rFonts w:ascii="Cambria" w:hAnsi="Cambria"/>
                <w:sz w:val="24"/>
                <w:lang w:val="en-US" w:eastAsia="el-GR"/>
              </w:rPr>
              <w:t>hardware</w:t>
            </w:r>
            <w:r>
              <w:rPr>
                <w:rFonts w:ascii="Cambria" w:hAnsi="Cambria"/>
                <w:sz w:val="24"/>
                <w:lang w:val="el-GR" w:eastAsia="el-GR"/>
              </w:rPr>
              <w:t xml:space="preserve"> </w:t>
            </w:r>
            <w:r>
              <w:rPr>
                <w:rFonts w:ascii="Cambria" w:hAnsi="Cambria"/>
                <w:sz w:val="24"/>
                <w:lang w:val="en-US" w:eastAsia="el-GR"/>
              </w:rPr>
              <w:t>token</w:t>
            </w:r>
            <w:r>
              <w:rPr>
                <w:rFonts w:ascii="Cambria" w:hAnsi="Cambria"/>
                <w:sz w:val="24"/>
                <w:lang w:val="el-GR" w:eastAsia="el-GR"/>
              </w:rPr>
              <w:t xml:space="preserve"> συμβατό με </w:t>
            </w:r>
            <w:r>
              <w:rPr>
                <w:rFonts w:ascii="Cambria" w:hAnsi="Cambria"/>
                <w:sz w:val="24"/>
                <w:lang w:val="en-US" w:eastAsia="el-GR"/>
              </w:rPr>
              <w:t>OATH</w:t>
            </w:r>
            <w:r>
              <w:rPr>
                <w:rFonts w:ascii="Cambria" w:hAnsi="Cambria"/>
                <w:sz w:val="24"/>
                <w:lang w:val="el-GR" w:eastAsia="el-GR"/>
              </w:rPr>
              <w:t xml:space="preserve">. </w:t>
            </w:r>
            <w:r>
              <w:rPr>
                <w:rFonts w:ascii="Cambria" w:hAnsi="Cambria"/>
                <w:sz w:val="24"/>
                <w:lang w:eastAsia="el-GR"/>
              </w:rPr>
              <w:t xml:space="preserve">Τα </w:t>
            </w:r>
            <w:r>
              <w:rPr>
                <w:rFonts w:ascii="Cambria" w:hAnsi="Cambria"/>
                <w:sz w:val="24"/>
                <w:lang w:val="en-US" w:eastAsia="el-GR"/>
              </w:rPr>
              <w:t>HW</w:t>
            </w:r>
            <w:r>
              <w:rPr>
                <w:rFonts w:ascii="Cambria" w:hAnsi="Cambria"/>
                <w:sz w:val="24"/>
                <w:lang w:eastAsia="el-GR"/>
              </w:rPr>
              <w:t xml:space="preserve"> </w:t>
            </w:r>
            <w:r>
              <w:rPr>
                <w:rFonts w:ascii="Cambria" w:hAnsi="Cambria"/>
                <w:sz w:val="24"/>
                <w:lang w:val="en-US" w:eastAsia="el-GR"/>
              </w:rPr>
              <w:t>token</w:t>
            </w:r>
            <w:r>
              <w:rPr>
                <w:rFonts w:ascii="Cambria" w:hAnsi="Cambria"/>
                <w:sz w:val="24"/>
                <w:lang w:eastAsia="el-GR"/>
              </w:rPr>
              <w:t xml:space="preserve"> να μην προσφερθούν.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w:t>
            </w:r>
            <w:r>
              <w:rPr>
                <w:rFonts w:ascii="Cambria" w:hAnsi="Cambria"/>
                <w:color w:val="000000"/>
                <w:sz w:val="24"/>
                <w:lang w:val="en-US" w:eastAsia="el-GR"/>
              </w:rPr>
              <w:t>Yubikeys</w:t>
            </w:r>
            <w:r>
              <w:rPr>
                <w:rFonts w:ascii="Cambria" w:hAnsi="Cambria"/>
                <w:color w:val="000000"/>
                <w:sz w:val="24"/>
                <w:lang w:val="el-GR" w:eastAsia="el-GR"/>
              </w:rPr>
              <w:t xml:space="preserve"> </w:t>
            </w:r>
            <w:r>
              <w:rPr>
                <w:rFonts w:ascii="Cambria" w:hAnsi="Cambria"/>
                <w:color w:val="000000"/>
                <w:sz w:val="24"/>
                <w:lang w:val="en-US" w:eastAsia="el-GR"/>
              </w:rPr>
              <w:t>tokens</w:t>
            </w:r>
            <w:r>
              <w:rPr>
                <w:rFonts w:ascii="Cambria" w:hAnsi="Cambria"/>
                <w:color w:val="000000"/>
                <w:sz w:val="24"/>
                <w:lang w:val="el-GR" w:eastAsia="el-GR"/>
              </w:rPr>
              <w:t>.</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NAI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πιστοποίηση με </w:t>
            </w:r>
            <w:r>
              <w:rPr>
                <w:rFonts w:ascii="Cambria" w:hAnsi="Cambria"/>
                <w:color w:val="000000"/>
                <w:sz w:val="24"/>
                <w:lang w:val="en-US" w:eastAsia="el-GR"/>
              </w:rPr>
              <w:t>one</w:t>
            </w:r>
            <w:r>
              <w:rPr>
                <w:rFonts w:ascii="Cambria" w:hAnsi="Cambria"/>
                <w:color w:val="000000"/>
                <w:sz w:val="24"/>
                <w:lang w:val="el-GR" w:eastAsia="el-GR"/>
              </w:rPr>
              <w:t xml:space="preserve"> </w:t>
            </w:r>
            <w:r>
              <w:rPr>
                <w:rFonts w:ascii="Cambria" w:hAnsi="Cambria"/>
                <w:color w:val="000000"/>
                <w:sz w:val="24"/>
                <w:lang w:val="en-US" w:eastAsia="el-GR"/>
              </w:rPr>
              <w:t>time</w:t>
            </w:r>
            <w:r>
              <w:rPr>
                <w:rFonts w:ascii="Cambria" w:hAnsi="Cambria"/>
                <w:color w:val="000000"/>
                <w:sz w:val="24"/>
                <w:lang w:val="el-GR" w:eastAsia="el-GR"/>
              </w:rPr>
              <w:t xml:space="preserve"> </w:t>
            </w:r>
            <w:r>
              <w:rPr>
                <w:rFonts w:ascii="Cambria" w:hAnsi="Cambria"/>
                <w:color w:val="000000"/>
                <w:sz w:val="24"/>
                <w:lang w:val="en-US" w:eastAsia="el-GR"/>
              </w:rPr>
              <w:t>passcode</w:t>
            </w:r>
            <w:r>
              <w:rPr>
                <w:rFonts w:ascii="Cambria" w:hAnsi="Cambria"/>
                <w:color w:val="000000"/>
                <w:sz w:val="24"/>
                <w:lang w:val="el-GR" w:eastAsia="el-GR"/>
              </w:rPr>
              <w:t xml:space="preserve"> που παρέχεται από την εφαρμογή της λύσης που θα τρέχει στο κινητό τηλέφωνο.</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υποστηρίζει κωδικούς παράκαμψης για πιστοποίηση (</w:t>
            </w:r>
            <w:r>
              <w:rPr>
                <w:rFonts w:ascii="Cambria" w:hAnsi="Cambria"/>
                <w:color w:val="000000"/>
                <w:sz w:val="24"/>
                <w:lang w:val="en-US" w:eastAsia="el-GR"/>
              </w:rPr>
              <w:t>bypass</w:t>
            </w:r>
            <w:r>
              <w:rPr>
                <w:rFonts w:ascii="Cambria" w:hAnsi="Cambria"/>
                <w:color w:val="000000"/>
                <w:sz w:val="24"/>
                <w:lang w:val="el-GR" w:eastAsia="el-GR"/>
              </w:rPr>
              <w:t xml:space="preserve"> </w:t>
            </w:r>
            <w:r>
              <w:rPr>
                <w:rFonts w:ascii="Cambria" w:hAnsi="Cambria"/>
                <w:color w:val="000000"/>
                <w:sz w:val="24"/>
                <w:lang w:val="en-US" w:eastAsia="el-GR"/>
              </w:rPr>
              <w:t>passcode</w:t>
            </w:r>
            <w:r>
              <w:rPr>
                <w:rFonts w:ascii="Cambria" w:hAnsi="Cambria"/>
                <w:color w:val="000000"/>
                <w:sz w:val="24"/>
                <w:lang w:val="el-GR" w:eastAsia="el-GR"/>
              </w:rPr>
              <w:t>).</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υποστηρίζει οι χρήστες για εγγράφουν πολλαπλές συσκευές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NAI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υποστηρίζει την παροχή δεύτερου παράγοντα για πιστοποίηση που να μπορεί να χρησιμοποιηθεί ακόμα και όταν δεν υπάρχει πρόσβαση στο δίκτυο.</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παρέχει εργαλεία παραμετροποίησης ώστε να είναι δυνατός ο συγχρονισμός χρηστών από </w:t>
            </w:r>
            <w:r>
              <w:rPr>
                <w:rFonts w:ascii="Cambria" w:hAnsi="Cambria"/>
                <w:color w:val="000000"/>
                <w:sz w:val="24"/>
                <w:lang w:val="en-US" w:eastAsia="el-GR"/>
              </w:rPr>
              <w:t>Active</w:t>
            </w:r>
            <w:r>
              <w:rPr>
                <w:rFonts w:ascii="Cambria" w:hAnsi="Cambria"/>
                <w:color w:val="000000"/>
                <w:sz w:val="24"/>
                <w:lang w:val="el-GR" w:eastAsia="el-GR"/>
              </w:rPr>
              <w:t xml:space="preserve"> </w:t>
            </w:r>
            <w:r>
              <w:rPr>
                <w:rFonts w:ascii="Cambria" w:hAnsi="Cambria"/>
                <w:color w:val="000000"/>
                <w:sz w:val="24"/>
                <w:lang w:val="en-US" w:eastAsia="el-GR"/>
              </w:rPr>
              <w:t>directory</w:t>
            </w:r>
            <w:r>
              <w:rPr>
                <w:rFonts w:ascii="Cambria" w:hAnsi="Cambria"/>
                <w:color w:val="000000"/>
                <w:sz w:val="24"/>
                <w:lang w:val="el-GR" w:eastAsia="el-GR"/>
              </w:rPr>
              <w:t>.</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οι χρήστες να μπορούν να προστεθούν μέσω </w:t>
            </w:r>
            <w:r>
              <w:rPr>
                <w:rFonts w:ascii="Cambria" w:hAnsi="Cambria"/>
                <w:color w:val="000000"/>
                <w:sz w:val="24"/>
                <w:lang w:val="en-US" w:eastAsia="el-GR"/>
              </w:rPr>
              <w:t>CSV</w:t>
            </w:r>
            <w:r>
              <w:rPr>
                <w:rFonts w:ascii="Cambria" w:hAnsi="Cambria"/>
                <w:color w:val="000000"/>
                <w:sz w:val="24"/>
                <w:lang w:val="el-GR" w:eastAsia="el-GR"/>
              </w:rPr>
              <w:t xml:space="preserve"> αρχείου.</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Η λύση θα πρέπει να επιτρέπει οι χρήστες να μπορούν να εγγραφούν οι ίδιοι ώστε να μειώνεται ο χρόνος υλοποίησης.</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οι </w:t>
            </w:r>
            <w:r>
              <w:rPr>
                <w:rFonts w:ascii="Cambria" w:hAnsi="Cambria"/>
                <w:color w:val="000000"/>
                <w:sz w:val="24"/>
                <w:lang w:val="en-US" w:eastAsia="el-GR"/>
              </w:rPr>
              <w:t>administrators</w:t>
            </w:r>
            <w:r>
              <w:rPr>
                <w:rFonts w:ascii="Cambria" w:hAnsi="Cambria"/>
                <w:color w:val="000000"/>
                <w:sz w:val="24"/>
                <w:lang w:val="el-GR" w:eastAsia="el-GR"/>
              </w:rPr>
              <w:t xml:space="preserve"> να μπορούν να δημιουργούν </w:t>
            </w:r>
            <w:r>
              <w:rPr>
                <w:rFonts w:ascii="Cambria" w:hAnsi="Cambria"/>
                <w:color w:val="000000"/>
                <w:sz w:val="24"/>
                <w:lang w:val="en-US" w:eastAsia="el-GR"/>
              </w:rPr>
              <w:t>one</w:t>
            </w:r>
            <w:r>
              <w:rPr>
                <w:rFonts w:ascii="Cambria" w:hAnsi="Cambria"/>
                <w:color w:val="000000"/>
                <w:sz w:val="24"/>
                <w:lang w:val="el-GR" w:eastAsia="el-GR"/>
              </w:rPr>
              <w:t>-</w:t>
            </w:r>
            <w:r>
              <w:rPr>
                <w:rFonts w:ascii="Cambria" w:hAnsi="Cambria"/>
                <w:color w:val="000000"/>
                <w:sz w:val="24"/>
                <w:lang w:val="en-US" w:eastAsia="el-GR"/>
              </w:rPr>
              <w:t>time</w:t>
            </w:r>
            <w:r>
              <w:rPr>
                <w:rFonts w:ascii="Cambria" w:hAnsi="Cambria"/>
                <w:color w:val="000000"/>
                <w:sz w:val="24"/>
                <w:lang w:val="el-GR" w:eastAsia="el-GR"/>
              </w:rPr>
              <w:t xml:space="preserve"> κωδικούς.</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eastAsia="el-GR"/>
              </w:rPr>
            </w:pPr>
            <w:r>
              <w:rPr>
                <w:rFonts w:ascii="Cambria" w:hAnsi="Cambria"/>
                <w:color w:val="000000"/>
                <w:sz w:val="24"/>
                <w:lang w:eastAsia="el-GR"/>
              </w:rPr>
              <w:t xml:space="preserve">Η λύση θα πρέπει να υποστηρίζει τα λειτουργικά: </w:t>
            </w:r>
            <w:r>
              <w:rPr>
                <w:rFonts w:ascii="Cambria" w:hAnsi="Cambria"/>
                <w:color w:val="000000"/>
                <w:sz w:val="24"/>
                <w:lang w:val="en-US" w:eastAsia="el-GR"/>
              </w:rPr>
              <w:t>Apple</w:t>
            </w:r>
            <w:r>
              <w:rPr>
                <w:rFonts w:ascii="Cambria" w:hAnsi="Cambria"/>
                <w:color w:val="000000"/>
                <w:sz w:val="24"/>
                <w:lang w:eastAsia="el-GR"/>
              </w:rPr>
              <w:t xml:space="preserve"> </w:t>
            </w:r>
            <w:r>
              <w:rPr>
                <w:rFonts w:ascii="Cambria" w:hAnsi="Cambria"/>
                <w:color w:val="000000"/>
                <w:sz w:val="24"/>
                <w:lang w:val="en-US" w:eastAsia="el-GR"/>
              </w:rPr>
              <w:t>iOS</w:t>
            </w:r>
            <w:r>
              <w:rPr>
                <w:rFonts w:ascii="Cambria" w:hAnsi="Cambria"/>
                <w:color w:val="000000"/>
                <w:sz w:val="24"/>
                <w:lang w:eastAsia="el-GR"/>
              </w:rPr>
              <w:t xml:space="preserve">, </w:t>
            </w:r>
            <w:r>
              <w:rPr>
                <w:rFonts w:ascii="Cambria" w:hAnsi="Cambria"/>
                <w:color w:val="000000"/>
                <w:sz w:val="24"/>
                <w:lang w:val="en-US" w:eastAsia="el-GR"/>
              </w:rPr>
              <w:t>Google</w:t>
            </w:r>
            <w:r>
              <w:rPr>
                <w:rFonts w:ascii="Cambria" w:hAnsi="Cambria"/>
                <w:color w:val="000000"/>
                <w:sz w:val="24"/>
                <w:lang w:eastAsia="el-GR"/>
              </w:rPr>
              <w:t xml:space="preserve"> </w:t>
            </w:r>
            <w:r>
              <w:rPr>
                <w:rFonts w:ascii="Cambria" w:hAnsi="Cambria"/>
                <w:color w:val="000000"/>
                <w:sz w:val="24"/>
                <w:lang w:val="en-US" w:eastAsia="el-GR"/>
              </w:rPr>
              <w:t>Android</w:t>
            </w:r>
            <w:r>
              <w:rPr>
                <w:rFonts w:ascii="Cambria" w:hAnsi="Cambria"/>
                <w:color w:val="000000"/>
                <w:sz w:val="24"/>
                <w:lang w:eastAsia="el-GR"/>
              </w:rPr>
              <w:t xml:space="preserve">, </w:t>
            </w:r>
            <w:r>
              <w:rPr>
                <w:rFonts w:ascii="Cambria" w:hAnsi="Cambria"/>
                <w:color w:val="000000"/>
                <w:sz w:val="24"/>
                <w:lang w:val="en-US" w:eastAsia="el-GR"/>
              </w:rPr>
              <w:t>Palm</w:t>
            </w:r>
            <w:r>
              <w:rPr>
                <w:rFonts w:ascii="Cambria" w:hAnsi="Cambria"/>
                <w:color w:val="000000"/>
                <w:sz w:val="24"/>
                <w:lang w:eastAsia="el-GR"/>
              </w:rPr>
              <w:t xml:space="preserve">, </w:t>
            </w:r>
            <w:r>
              <w:rPr>
                <w:rFonts w:ascii="Cambria" w:hAnsi="Cambria"/>
                <w:color w:val="000000"/>
                <w:sz w:val="24"/>
                <w:lang w:val="en-US" w:eastAsia="el-GR"/>
              </w:rPr>
              <w:t>Windows</w:t>
            </w:r>
            <w:r>
              <w:rPr>
                <w:rFonts w:ascii="Cambria" w:hAnsi="Cambria"/>
                <w:color w:val="000000"/>
                <w:sz w:val="24"/>
                <w:lang w:eastAsia="el-GR"/>
              </w:rPr>
              <w:t xml:space="preserve"> </w:t>
            </w:r>
            <w:r>
              <w:rPr>
                <w:rFonts w:ascii="Cambria" w:hAnsi="Cambria"/>
                <w:color w:val="000000"/>
                <w:sz w:val="24"/>
                <w:lang w:val="en-US" w:eastAsia="el-GR"/>
              </w:rPr>
              <w:t>Phone</w:t>
            </w:r>
            <w:r>
              <w:rPr>
                <w:rFonts w:ascii="Cambria" w:hAnsi="Cambria"/>
                <w:color w:val="000000"/>
                <w:sz w:val="24"/>
                <w:lang w:eastAsia="el-GR"/>
              </w:rPr>
              <w:t xml:space="preserve"> 7, </w:t>
            </w:r>
            <w:r>
              <w:rPr>
                <w:rFonts w:ascii="Cambria" w:hAnsi="Cambria"/>
                <w:color w:val="000000"/>
                <w:sz w:val="24"/>
                <w:lang w:val="en-US" w:eastAsia="el-GR"/>
              </w:rPr>
              <w:t>Windows</w:t>
            </w:r>
            <w:r>
              <w:rPr>
                <w:rFonts w:ascii="Cambria" w:hAnsi="Cambria"/>
                <w:color w:val="000000"/>
                <w:sz w:val="24"/>
                <w:lang w:eastAsia="el-GR"/>
              </w:rPr>
              <w:t xml:space="preserve"> </w:t>
            </w:r>
            <w:r>
              <w:rPr>
                <w:rFonts w:ascii="Cambria" w:hAnsi="Cambria"/>
                <w:color w:val="000000"/>
                <w:sz w:val="24"/>
                <w:lang w:val="en-US" w:eastAsia="el-GR"/>
              </w:rPr>
              <w:t>Mobile</w:t>
            </w:r>
            <w:r>
              <w:rPr>
                <w:rFonts w:ascii="Cambria" w:hAnsi="Cambria"/>
                <w:color w:val="000000"/>
                <w:sz w:val="24"/>
                <w:lang w:eastAsia="el-GR"/>
              </w:rPr>
              <w:t xml:space="preserve"> 8.1 </w:t>
            </w:r>
            <w:r>
              <w:rPr>
                <w:rFonts w:ascii="Cambria" w:hAnsi="Cambria"/>
                <w:color w:val="000000"/>
                <w:sz w:val="24"/>
                <w:lang w:val="en-US" w:eastAsia="el-GR"/>
              </w:rPr>
              <w:t>and</w:t>
            </w:r>
            <w:r>
              <w:rPr>
                <w:rFonts w:ascii="Cambria" w:hAnsi="Cambria"/>
                <w:color w:val="000000"/>
                <w:sz w:val="24"/>
                <w:lang w:eastAsia="el-GR"/>
              </w:rPr>
              <w:t xml:space="preserve"> 10, </w:t>
            </w:r>
            <w:r>
              <w:rPr>
                <w:rFonts w:ascii="Cambria" w:hAnsi="Cambria"/>
                <w:color w:val="000000"/>
                <w:sz w:val="24"/>
                <w:lang w:val="en-US" w:eastAsia="el-GR"/>
              </w:rPr>
              <w:t>and</w:t>
            </w:r>
            <w:r>
              <w:rPr>
                <w:rFonts w:ascii="Cambria" w:hAnsi="Cambria"/>
                <w:color w:val="000000"/>
                <w:sz w:val="24"/>
                <w:lang w:eastAsia="el-GR"/>
              </w:rPr>
              <w:t xml:space="preserve"> </w:t>
            </w:r>
            <w:r>
              <w:rPr>
                <w:rFonts w:ascii="Cambria" w:hAnsi="Cambria"/>
                <w:color w:val="000000"/>
                <w:sz w:val="24"/>
                <w:lang w:val="en-US" w:eastAsia="el-GR"/>
              </w:rPr>
              <w:t>J</w:t>
            </w:r>
            <w:r>
              <w:rPr>
                <w:rFonts w:ascii="Cambria" w:hAnsi="Cambria"/>
                <w:color w:val="000000"/>
                <w:sz w:val="24"/>
                <w:lang w:eastAsia="el-GR"/>
              </w:rPr>
              <w:t>2</w:t>
            </w:r>
            <w:r>
              <w:rPr>
                <w:rFonts w:ascii="Cambria" w:hAnsi="Cambria"/>
                <w:color w:val="000000"/>
                <w:sz w:val="24"/>
                <w:lang w:val="en-US" w:eastAsia="el-GR"/>
              </w:rPr>
              <w:t>ME</w:t>
            </w:r>
            <w:r>
              <w:rPr>
                <w:rFonts w:ascii="Cambria" w:hAnsi="Cambria"/>
                <w:color w:val="000000"/>
                <w:sz w:val="24"/>
                <w:lang w:eastAsia="el-GR"/>
              </w:rPr>
              <w:t>/</w:t>
            </w:r>
            <w:r>
              <w:rPr>
                <w:rFonts w:ascii="Cambria" w:hAnsi="Cambria"/>
                <w:color w:val="000000"/>
                <w:sz w:val="24"/>
                <w:lang w:val="en-US" w:eastAsia="el-GR"/>
              </w:rPr>
              <w:t>Symbian</w:t>
            </w:r>
            <w:r>
              <w:rPr>
                <w:rFonts w:ascii="Cambria" w:hAnsi="Cambria"/>
                <w:color w:val="000000"/>
                <w:sz w:val="24"/>
                <w:lang w:eastAsia="el-GR"/>
              </w:rPr>
              <w:t>.</w:t>
            </w:r>
            <w:r>
              <w:rPr>
                <w:rFonts w:ascii="Cambria" w:hAnsi="Cambria"/>
                <w:color w:val="000000"/>
                <w:sz w:val="24"/>
                <w:lang w:val="en-US"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την εξαγωγή </w:t>
            </w:r>
            <w:r>
              <w:rPr>
                <w:rFonts w:ascii="Cambria" w:hAnsi="Cambria"/>
                <w:color w:val="000000"/>
                <w:sz w:val="24"/>
                <w:lang w:val="en-US" w:eastAsia="el-GR"/>
              </w:rPr>
              <w:t>logs</w:t>
            </w:r>
            <w:r>
              <w:rPr>
                <w:rFonts w:ascii="Cambria" w:hAnsi="Cambria"/>
                <w:color w:val="000000"/>
                <w:sz w:val="24"/>
                <w:lang w:val="el-GR" w:eastAsia="el-GR"/>
              </w:rPr>
              <w:t xml:space="preserve"> σε </w:t>
            </w:r>
            <w:r>
              <w:rPr>
                <w:rFonts w:ascii="Cambria" w:hAnsi="Cambria"/>
                <w:color w:val="000000"/>
                <w:sz w:val="24"/>
                <w:lang w:val="en-US" w:eastAsia="el-GR"/>
              </w:rPr>
              <w:t>third</w:t>
            </w:r>
            <w:r>
              <w:rPr>
                <w:rFonts w:ascii="Cambria" w:hAnsi="Cambria"/>
                <w:color w:val="000000"/>
                <w:sz w:val="24"/>
                <w:lang w:val="el-GR" w:eastAsia="el-GR"/>
              </w:rPr>
              <w:t xml:space="preserve"> </w:t>
            </w:r>
            <w:r>
              <w:rPr>
                <w:rFonts w:ascii="Cambria" w:hAnsi="Cambria"/>
                <w:color w:val="000000"/>
                <w:sz w:val="24"/>
                <w:lang w:val="en-US" w:eastAsia="el-GR"/>
              </w:rPr>
              <w:t>party</w:t>
            </w:r>
            <w:r>
              <w:rPr>
                <w:rFonts w:ascii="Cambria" w:hAnsi="Cambria"/>
                <w:color w:val="000000"/>
                <w:sz w:val="24"/>
                <w:lang w:val="el-GR" w:eastAsia="el-GR"/>
              </w:rPr>
              <w:t xml:space="preserve"> </w:t>
            </w:r>
            <w:r>
              <w:rPr>
                <w:rFonts w:ascii="Cambria" w:hAnsi="Cambria"/>
                <w:color w:val="000000"/>
                <w:sz w:val="24"/>
                <w:lang w:val="en-US" w:eastAsia="el-GR"/>
              </w:rPr>
              <w:t>SIEM</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w:t>
            </w:r>
            <w:r>
              <w:rPr>
                <w:rFonts w:ascii="Cambria" w:hAnsi="Cambria"/>
                <w:color w:val="000000"/>
                <w:sz w:val="24"/>
                <w:lang w:val="en-US" w:eastAsia="el-GR"/>
              </w:rPr>
              <w:t>role</w:t>
            </w:r>
            <w:r>
              <w:rPr>
                <w:rFonts w:ascii="Cambria" w:hAnsi="Cambria"/>
                <w:color w:val="000000"/>
                <w:sz w:val="24"/>
                <w:lang w:val="el-GR" w:eastAsia="el-GR"/>
              </w:rPr>
              <w:t xml:space="preserve"> </w:t>
            </w:r>
            <w:r>
              <w:rPr>
                <w:rFonts w:ascii="Cambria" w:hAnsi="Cambria"/>
                <w:color w:val="000000"/>
                <w:sz w:val="24"/>
                <w:lang w:val="en-US" w:eastAsia="el-GR"/>
              </w:rPr>
              <w:t>based</w:t>
            </w:r>
            <w:r>
              <w:rPr>
                <w:rFonts w:ascii="Cambria" w:hAnsi="Cambria"/>
                <w:color w:val="000000"/>
                <w:sz w:val="24"/>
                <w:lang w:val="el-GR" w:eastAsia="el-GR"/>
              </w:rPr>
              <w:t xml:space="preserve"> ελέγχους (</w:t>
            </w:r>
            <w:r>
              <w:rPr>
                <w:rFonts w:ascii="Cambria" w:hAnsi="Cambria"/>
                <w:color w:val="000000"/>
                <w:sz w:val="24"/>
                <w:lang w:val="en-US" w:eastAsia="el-GR"/>
              </w:rPr>
              <w:t>role</w:t>
            </w:r>
            <w:r>
              <w:rPr>
                <w:rFonts w:ascii="Cambria" w:hAnsi="Cambria"/>
                <w:color w:val="000000"/>
                <w:sz w:val="24"/>
                <w:lang w:val="el-GR" w:eastAsia="el-GR"/>
              </w:rPr>
              <w:t xml:space="preserve"> </w:t>
            </w:r>
            <w:r>
              <w:rPr>
                <w:rFonts w:ascii="Cambria" w:hAnsi="Cambria"/>
                <w:color w:val="000000"/>
                <w:sz w:val="24"/>
                <w:lang w:val="en-US" w:eastAsia="el-GR"/>
              </w:rPr>
              <w:t>based</w:t>
            </w:r>
            <w:r>
              <w:rPr>
                <w:rFonts w:ascii="Cambria" w:hAnsi="Cambria"/>
                <w:color w:val="000000"/>
                <w:sz w:val="24"/>
                <w:lang w:val="el-GR" w:eastAsia="el-GR"/>
              </w:rPr>
              <w:t xml:space="preserve"> </w:t>
            </w:r>
            <w:r>
              <w:rPr>
                <w:rFonts w:ascii="Cambria" w:hAnsi="Cambria"/>
                <w:color w:val="000000"/>
                <w:sz w:val="24"/>
                <w:lang w:val="en-US" w:eastAsia="el-GR"/>
              </w:rPr>
              <w:t>administration</w:t>
            </w:r>
            <w:r>
              <w:rPr>
                <w:rFonts w:ascii="Cambria" w:hAnsi="Cambria"/>
                <w:color w:val="000000"/>
                <w:sz w:val="24"/>
                <w:lang w:val="el-GR" w:eastAsia="el-GR"/>
              </w:rPr>
              <w:t xml:space="preserve"> </w:t>
            </w:r>
            <w:r>
              <w:rPr>
                <w:rFonts w:ascii="Cambria" w:hAnsi="Cambria"/>
                <w:color w:val="000000"/>
                <w:sz w:val="24"/>
                <w:lang w:val="en-US" w:eastAsia="el-GR"/>
              </w:rPr>
              <w:t>controls</w:t>
            </w:r>
            <w:r>
              <w:rPr>
                <w:rFonts w:ascii="Cambria" w:hAnsi="Cambria"/>
                <w:color w:val="000000"/>
                <w:sz w:val="24"/>
                <w:lang w:val="el-GR" w:eastAsia="el-GR"/>
              </w:rPr>
              <w:t>) για τους διαχειριστές.</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την εισαγωγή του </w:t>
            </w:r>
            <w:r>
              <w:rPr>
                <w:rFonts w:ascii="Cambria" w:hAnsi="Cambria"/>
                <w:color w:val="000000"/>
                <w:sz w:val="24"/>
                <w:lang w:val="en-US" w:eastAsia="el-GR"/>
              </w:rPr>
              <w:t>logo</w:t>
            </w:r>
            <w:r>
              <w:rPr>
                <w:rFonts w:ascii="Cambria" w:hAnsi="Cambria"/>
                <w:color w:val="000000"/>
                <w:sz w:val="24"/>
                <w:lang w:val="el-GR" w:eastAsia="el-GR"/>
              </w:rPr>
              <w:t xml:space="preserve"> της εταιρείας - φορέα.</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n-US" w:eastAsia="el-GR"/>
              </w:rPr>
              <w:t>H</w:t>
            </w:r>
            <w:r>
              <w:rPr>
                <w:rFonts w:ascii="Cambria" w:hAnsi="Cambria"/>
                <w:sz w:val="24"/>
                <w:lang w:val="el-GR" w:eastAsia="el-GR"/>
              </w:rPr>
              <w:t xml:space="preserve"> λύση να υποστηρίζει ορατότητα για την κατασταση ασφαλειας (</w:t>
            </w:r>
            <w:r>
              <w:rPr>
                <w:rFonts w:ascii="Cambria" w:hAnsi="Cambria"/>
                <w:sz w:val="24"/>
                <w:lang w:val="en-US" w:eastAsia="el-GR"/>
              </w:rPr>
              <w:t>security</w:t>
            </w:r>
            <w:r>
              <w:rPr>
                <w:rFonts w:ascii="Cambria" w:hAnsi="Cambria"/>
                <w:sz w:val="24"/>
                <w:lang w:val="el-GR" w:eastAsia="el-GR"/>
              </w:rPr>
              <w:t xml:space="preserve"> </w:t>
            </w:r>
            <w:r>
              <w:rPr>
                <w:rFonts w:ascii="Cambria" w:hAnsi="Cambria"/>
                <w:sz w:val="24"/>
                <w:lang w:val="en-US" w:eastAsia="el-GR"/>
              </w:rPr>
              <w:t>health</w:t>
            </w:r>
            <w:r>
              <w:rPr>
                <w:rFonts w:ascii="Cambria" w:hAnsi="Cambria"/>
                <w:sz w:val="24"/>
                <w:lang w:val="el-GR" w:eastAsia="el-GR"/>
              </w:rPr>
              <w:t xml:space="preserve">) των συσκευών </w:t>
            </w:r>
            <w:r>
              <w:rPr>
                <w:rFonts w:ascii="Cambria" w:hAnsi="Cambria"/>
                <w:sz w:val="24"/>
                <w:lang w:val="en-US" w:eastAsia="el-GR"/>
              </w:rPr>
              <w:t>laptop</w:t>
            </w:r>
            <w:r>
              <w:rPr>
                <w:rFonts w:ascii="Cambria" w:hAnsi="Cambria"/>
                <w:sz w:val="24"/>
                <w:lang w:val="el-GR" w:eastAsia="el-GR"/>
              </w:rPr>
              <w:t xml:space="preserve"> και </w:t>
            </w:r>
            <w:r>
              <w:rPr>
                <w:rFonts w:ascii="Cambria" w:hAnsi="Cambria"/>
                <w:sz w:val="24"/>
                <w:lang w:val="en-US" w:eastAsia="el-GR"/>
              </w:rPr>
              <w:t>desktop</w:t>
            </w:r>
            <w:r>
              <w:rPr>
                <w:rFonts w:ascii="Cambria" w:hAnsi="Cambria"/>
                <w:sz w:val="24"/>
                <w:lang w:val="el-GR" w:eastAsia="el-GR"/>
              </w:rPr>
              <w:t xml:space="preserve"> που συνδέονται στις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Η λύση να μπορεί να επιβάλει πολιτικές με βάση την θέση του χρήστη (</w:t>
            </w:r>
            <w:r>
              <w:rPr>
                <w:rFonts w:ascii="Cambria" w:hAnsi="Cambria"/>
                <w:sz w:val="24"/>
                <w:lang w:val="en-US" w:eastAsia="el-GR"/>
              </w:rPr>
              <w:t>user</w:t>
            </w:r>
            <w:r>
              <w:rPr>
                <w:rFonts w:ascii="Cambria" w:hAnsi="Cambria"/>
                <w:sz w:val="24"/>
                <w:lang w:val="el-GR" w:eastAsia="el-GR"/>
              </w:rPr>
              <w:t xml:space="preserve"> </w:t>
            </w:r>
            <w:r>
              <w:rPr>
                <w:rFonts w:ascii="Cambria" w:hAnsi="Cambria"/>
                <w:sz w:val="24"/>
                <w:lang w:val="en-US" w:eastAsia="el-GR"/>
              </w:rPr>
              <w:t>location</w:t>
            </w:r>
            <w:r>
              <w:rPr>
                <w:rFonts w:ascii="Cambria" w:hAnsi="Cambria"/>
                <w:sz w:val="24"/>
                <w:lang w:val="el-GR" w:eastAsia="el-GR"/>
              </w:rPr>
              <w:t>).</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 xml:space="preserve">Η λύση να υποστηρίζει αποτροπή πιστοποίησης που γίνεται από άγνωστες </w:t>
            </w:r>
            <w:r>
              <w:rPr>
                <w:rFonts w:ascii="Cambria" w:hAnsi="Cambria"/>
                <w:sz w:val="24"/>
                <w:lang w:val="en-US" w:eastAsia="el-GR"/>
              </w:rPr>
              <w:t>IP</w:t>
            </w:r>
            <w:r>
              <w:rPr>
                <w:rFonts w:ascii="Cambria" w:hAnsi="Cambria"/>
                <w:sz w:val="24"/>
                <w:lang w:val="el-GR" w:eastAsia="el-GR"/>
              </w:rPr>
              <w:t xml:space="preserve"> διευθύνσεις</w:t>
            </w:r>
            <w:r>
              <w:rPr>
                <w:rFonts w:ascii="Cambria" w:hAnsi="Cambria"/>
                <w:sz w:val="24"/>
                <w:lang w:eastAsia="el-GR"/>
              </w:rPr>
              <w:t> </w:t>
            </w:r>
            <w:r>
              <w:rPr>
                <w:rFonts w:ascii="Cambria" w:hAnsi="Cambria"/>
                <w:sz w:val="24"/>
                <w:lang w:val="el-GR" w:eastAsia="el-GR"/>
              </w:rPr>
              <w:t xml:space="preserve"> όπως αυτές που παρέχονται από </w:t>
            </w:r>
            <w:r>
              <w:rPr>
                <w:rFonts w:ascii="Cambria" w:hAnsi="Cambria"/>
                <w:sz w:val="24"/>
                <w:lang w:val="en-US" w:eastAsia="el-GR"/>
              </w:rPr>
              <w:t>TOR</w:t>
            </w:r>
            <w:r>
              <w:rPr>
                <w:rFonts w:ascii="Cambria" w:hAnsi="Cambria"/>
                <w:sz w:val="24"/>
                <w:lang w:val="el-GR" w:eastAsia="el-GR"/>
              </w:rPr>
              <w:t xml:space="preserve">, </w:t>
            </w:r>
            <w:r>
              <w:rPr>
                <w:rFonts w:ascii="Cambria" w:hAnsi="Cambria"/>
                <w:sz w:val="24"/>
                <w:lang w:val="en-US" w:eastAsia="el-GR"/>
              </w:rPr>
              <w:t>HTTP</w:t>
            </w:r>
            <w:r>
              <w:rPr>
                <w:rFonts w:ascii="Cambria" w:hAnsi="Cambria"/>
                <w:sz w:val="24"/>
                <w:lang w:val="el-GR" w:eastAsia="el-GR"/>
              </w:rPr>
              <w:t>/</w:t>
            </w:r>
            <w:r>
              <w:rPr>
                <w:rFonts w:ascii="Cambria" w:hAnsi="Cambria"/>
                <w:sz w:val="24"/>
                <w:lang w:val="en-US" w:eastAsia="el-GR"/>
              </w:rPr>
              <w:t>HTTPS</w:t>
            </w:r>
            <w:r>
              <w:rPr>
                <w:rFonts w:ascii="Cambria" w:hAnsi="Cambria"/>
                <w:sz w:val="24"/>
                <w:lang w:val="el-GR" w:eastAsia="el-GR"/>
              </w:rPr>
              <w:t xml:space="preserve"> </w:t>
            </w:r>
            <w:r>
              <w:rPr>
                <w:rFonts w:ascii="Cambria" w:hAnsi="Cambria"/>
                <w:sz w:val="24"/>
                <w:lang w:val="en-US" w:eastAsia="el-GR"/>
              </w:rPr>
              <w:t>proxy</w:t>
            </w:r>
            <w:r>
              <w:rPr>
                <w:rFonts w:ascii="Cambria" w:hAnsi="Cambria"/>
                <w:sz w:val="24"/>
                <w:lang w:val="el-GR" w:eastAsia="el-GR"/>
              </w:rPr>
              <w:t xml:space="preserve"> ή </w:t>
            </w:r>
            <w:r>
              <w:rPr>
                <w:rFonts w:ascii="Cambria" w:hAnsi="Cambria"/>
                <w:sz w:val="24"/>
                <w:lang w:val="en-US" w:eastAsia="el-GR"/>
              </w:rPr>
              <w:t>anonymous</w:t>
            </w:r>
            <w:r>
              <w:rPr>
                <w:rFonts w:ascii="Cambria" w:hAnsi="Cambria"/>
                <w:sz w:val="24"/>
                <w:lang w:val="el-GR" w:eastAsia="el-GR"/>
              </w:rPr>
              <w:t xml:space="preserve"> </w:t>
            </w:r>
            <w:r>
              <w:rPr>
                <w:rFonts w:ascii="Cambria" w:hAnsi="Cambria"/>
                <w:sz w:val="24"/>
                <w:lang w:val="en-US" w:eastAsia="el-GR"/>
              </w:rPr>
              <w:t>VPN</w:t>
            </w:r>
            <w:r>
              <w:rPr>
                <w:rFonts w:ascii="Cambria" w:hAnsi="Cambria"/>
                <w:sz w:val="24"/>
                <w:lang w:val="el-GR" w:eastAsia="el-GR"/>
              </w:rPr>
              <w:t xml:space="preserve">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 xml:space="preserve">Η λύση να υποστηρίζει </w:t>
            </w:r>
            <w:r>
              <w:rPr>
                <w:rFonts w:ascii="Cambria" w:hAnsi="Cambria"/>
                <w:sz w:val="24"/>
                <w:lang w:val="en-US" w:eastAsia="el-GR"/>
              </w:rPr>
              <w:t>IP</w:t>
            </w:r>
            <w:r>
              <w:rPr>
                <w:rFonts w:ascii="Cambria" w:hAnsi="Cambria"/>
                <w:sz w:val="24"/>
                <w:lang w:val="el-GR" w:eastAsia="el-GR"/>
              </w:rPr>
              <w:t xml:space="preserve"> </w:t>
            </w:r>
            <w:r>
              <w:rPr>
                <w:rFonts w:ascii="Cambria" w:hAnsi="Cambria"/>
                <w:sz w:val="24"/>
                <w:lang w:val="en-US" w:eastAsia="el-GR"/>
              </w:rPr>
              <w:t>whitelisting</w:t>
            </w:r>
            <w:r>
              <w:rPr>
                <w:rFonts w:ascii="Cambria" w:hAnsi="Cambria"/>
                <w:sz w:val="24"/>
                <w:lang w:val="el-GR" w:eastAsia="el-GR"/>
              </w:rPr>
              <w:t>/</w:t>
            </w:r>
            <w:r>
              <w:rPr>
                <w:rFonts w:ascii="Cambria" w:hAnsi="Cambria"/>
                <w:sz w:val="24"/>
                <w:lang w:val="en-US" w:eastAsia="el-GR"/>
              </w:rPr>
              <w:t>geolocation</w:t>
            </w:r>
            <w:r>
              <w:rPr>
                <w:rFonts w:ascii="Cambria" w:hAnsi="Cambria"/>
                <w:sz w:val="24"/>
                <w:lang w:val="el-GR" w:eastAsia="el-GR"/>
              </w:rPr>
              <w:t>.</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 xml:space="preserve">Η λύση να υποστηρίζει διαμορφώσιμες πολιτικές που να μπλοκάρουν χρήστες από συγκεκριμένες χώρες ώστε να μειώσουν το ρίσκο για συγκεκριμένο </w:t>
            </w:r>
            <w:r>
              <w:rPr>
                <w:rFonts w:ascii="Cambria" w:hAnsi="Cambria"/>
                <w:sz w:val="24"/>
                <w:lang w:val="en-US" w:eastAsia="el-GR"/>
              </w:rPr>
              <w:t>group</w:t>
            </w:r>
            <w:r>
              <w:rPr>
                <w:rFonts w:ascii="Cambria" w:hAnsi="Cambria"/>
                <w:sz w:val="24"/>
                <w:lang w:val="el-GR" w:eastAsia="el-GR"/>
              </w:rPr>
              <w:t xml:space="preserve"> χρηστών ή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Η λύση</w:t>
            </w:r>
            <w:r>
              <w:rPr>
                <w:rFonts w:ascii="Cambria" w:hAnsi="Cambria"/>
                <w:sz w:val="24"/>
                <w:lang w:eastAsia="el-GR"/>
              </w:rPr>
              <w:t> </w:t>
            </w:r>
            <w:r>
              <w:rPr>
                <w:rFonts w:ascii="Cambria" w:hAnsi="Cambria"/>
                <w:sz w:val="24"/>
                <w:lang w:val="el-GR" w:eastAsia="el-GR"/>
              </w:rPr>
              <w:t xml:space="preserve"> να υποστηρίζει διαμόρφωση πολιτικής που μπλοκάρει χρήστες οι οποίοι χρησιμοποιούν συσκευές οι οποίες είναι </w:t>
            </w:r>
            <w:r>
              <w:rPr>
                <w:rFonts w:ascii="Cambria" w:hAnsi="Cambria"/>
                <w:sz w:val="24"/>
                <w:lang w:val="en-US" w:eastAsia="el-GR"/>
              </w:rPr>
              <w:t>jailbroken</w:t>
            </w:r>
            <w:r>
              <w:rPr>
                <w:rFonts w:ascii="Cambria" w:hAnsi="Cambria"/>
                <w:sz w:val="24"/>
                <w:lang w:val="el-GR" w:eastAsia="el-GR"/>
              </w:rPr>
              <w:t xml:space="preserve"> ώστε να μειώσουν το ρίσκο για συγκεκριμένο </w:t>
            </w:r>
            <w:r>
              <w:rPr>
                <w:rFonts w:ascii="Cambria" w:hAnsi="Cambria"/>
                <w:sz w:val="24"/>
                <w:lang w:val="en-US" w:eastAsia="el-GR"/>
              </w:rPr>
              <w:t>group</w:t>
            </w:r>
            <w:r>
              <w:rPr>
                <w:rFonts w:ascii="Cambria" w:hAnsi="Cambria"/>
                <w:sz w:val="24"/>
                <w:lang w:val="el-GR" w:eastAsia="el-GR"/>
              </w:rPr>
              <w:t xml:space="preserve"> χρηστών ή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textAlignment w:val="baseline"/>
              <w:rPr>
                <w:sz w:val="24"/>
                <w:lang w:val="el-GR" w:eastAsia="el-GR"/>
              </w:rPr>
            </w:pPr>
            <w:r>
              <w:rPr>
                <w:rFonts w:ascii="Cambria" w:hAnsi="Cambria"/>
                <w:sz w:val="24"/>
                <w:lang w:val="el-GR" w:eastAsia="el-GR"/>
              </w:rPr>
              <w:t>Η Λύση να Πιστοποιεί την κατάσταση ασφαλείας της συσκευής πριν την παροχή πρόσβαση σε ένα χρήστη ελέγχοντας τα παρακάτω κριτήρια για τη συσκευή την οποία χρησιμοποιεί ο χρήστης.</w:t>
            </w:r>
            <w:r>
              <w:rPr>
                <w:rFonts w:ascii="Cambria" w:hAnsi="Cambria"/>
                <w:sz w:val="24"/>
                <w:lang w:eastAsia="el-GR"/>
              </w:rPr>
              <w:t> </w:t>
            </w:r>
          </w:p>
          <w:p>
            <w:pPr>
              <w:pStyle w:val="Normal"/>
              <w:suppressAutoHyphens w:val="false"/>
              <w:textAlignment w:val="baseline"/>
              <w:rPr>
                <w:sz w:val="24"/>
                <w:lang w:eastAsia="el-GR"/>
              </w:rPr>
            </w:pPr>
            <w:r>
              <w:rPr>
                <w:rFonts w:ascii="Cambria" w:hAnsi="Cambria"/>
                <w:sz w:val="24"/>
                <w:lang w:val="en-US" w:eastAsia="el-GR"/>
              </w:rPr>
              <w:t>Για laptop:</w:t>
            </w:r>
            <w:r>
              <w:rPr>
                <w:rFonts w:ascii="Cambria" w:hAnsi="Cambria"/>
                <w:sz w:val="24"/>
                <w:lang w:eastAsia="el-GR"/>
              </w:rPr>
              <w:t> </w:t>
            </w:r>
          </w:p>
          <w:p>
            <w:pPr>
              <w:pStyle w:val="Normal"/>
              <w:numPr>
                <w:ilvl w:val="0"/>
                <w:numId w:val="113"/>
              </w:numPr>
              <w:suppressAutoHyphens w:val="false"/>
              <w:spacing w:lineRule="auto" w:line="360" w:before="80" w:after="80"/>
              <w:ind w:hanging="0" w:start="1080"/>
              <w:textAlignment w:val="baseline"/>
              <w:rPr>
                <w:rFonts w:ascii="Cambria" w:hAnsi="Cambria"/>
                <w:sz w:val="24"/>
                <w:lang w:val="en-US" w:eastAsia="el-GR"/>
              </w:rPr>
            </w:pPr>
            <w:r>
              <w:rPr>
                <w:rFonts w:ascii="Cambria" w:hAnsi="Cambria"/>
                <w:sz w:val="24"/>
                <w:lang w:val="en-US" w:eastAsia="el-GR"/>
              </w:rPr>
              <w:t>OS version, Browser, Pluggins, endpoint security agent </w:t>
            </w:r>
          </w:p>
          <w:p>
            <w:pPr>
              <w:pStyle w:val="Normal"/>
              <w:numPr>
                <w:ilvl w:val="0"/>
                <w:numId w:val="113"/>
              </w:numPr>
              <w:suppressAutoHyphens w:val="false"/>
              <w:spacing w:lineRule="auto" w:line="360" w:before="80" w:after="80"/>
              <w:ind w:hanging="0" w:start="1080"/>
              <w:textAlignment w:val="baseline"/>
              <w:rPr>
                <w:rFonts w:ascii="Cambria" w:hAnsi="Cambria"/>
                <w:sz w:val="24"/>
                <w:lang w:eastAsia="el-GR"/>
              </w:rPr>
            </w:pPr>
            <w:r>
              <w:rPr>
                <w:rFonts w:ascii="Cambria" w:hAnsi="Cambria"/>
                <w:sz w:val="24"/>
                <w:lang w:val="en-US" w:eastAsia="el-GR"/>
              </w:rPr>
              <w:t>HD encryption, χρήση firewall </w:t>
            </w:r>
            <w:r>
              <w:rPr>
                <w:rFonts w:ascii="Cambria" w:hAnsi="Cambria"/>
                <w:sz w:val="24"/>
                <w:lang w:eastAsia="el-GR"/>
              </w:rPr>
              <w:t> </w:t>
            </w:r>
          </w:p>
          <w:p>
            <w:pPr>
              <w:pStyle w:val="Normal"/>
              <w:suppressAutoHyphens w:val="false"/>
              <w:textAlignment w:val="baseline"/>
              <w:rPr>
                <w:sz w:val="24"/>
                <w:lang w:eastAsia="el-GR"/>
              </w:rPr>
            </w:pPr>
            <w:r>
              <w:rPr>
                <w:rFonts w:ascii="Cambria" w:hAnsi="Cambria"/>
                <w:sz w:val="24"/>
                <w:lang w:eastAsia="el-GR"/>
              </w:rPr>
              <w:t>Γ</w:t>
            </w:r>
            <w:r>
              <w:rPr>
                <w:rFonts w:ascii="Cambria" w:hAnsi="Cambria"/>
                <w:sz w:val="24"/>
                <w:lang w:val="en-US" w:eastAsia="el-GR"/>
              </w:rPr>
              <w:t>ια κινητό</w:t>
            </w:r>
            <w:r>
              <w:rPr>
                <w:rFonts w:ascii="Cambria" w:hAnsi="Cambria"/>
                <w:sz w:val="24"/>
                <w:lang w:eastAsia="el-GR"/>
              </w:rPr>
              <w:t>: </w:t>
            </w:r>
          </w:p>
          <w:p>
            <w:pPr>
              <w:pStyle w:val="Normal"/>
              <w:numPr>
                <w:ilvl w:val="0"/>
                <w:numId w:val="114"/>
              </w:numPr>
              <w:suppressAutoHyphens w:val="false"/>
              <w:spacing w:lineRule="auto" w:line="360" w:before="80" w:after="80"/>
              <w:ind w:hanging="0" w:start="1080"/>
              <w:textAlignment w:val="baseline"/>
              <w:rPr>
                <w:rFonts w:ascii="Cambria" w:hAnsi="Cambria"/>
                <w:sz w:val="24"/>
                <w:lang w:eastAsia="el-GR"/>
              </w:rPr>
            </w:pPr>
            <w:r>
              <w:rPr>
                <w:rFonts w:ascii="Cambria" w:hAnsi="Cambria"/>
                <w:sz w:val="24"/>
                <w:lang w:val="en-US" w:eastAsia="el-GR"/>
              </w:rPr>
              <w:t>OS version, Tampered, biometric, encryption </w:t>
            </w:r>
            <w:r>
              <w:rPr>
                <w:rFonts w:ascii="Cambria" w:hAnsi="Cambria"/>
                <w:sz w:val="24"/>
                <w:lang w:eastAsia="el-GR"/>
              </w:rPr>
              <w:t> </w:t>
            </w:r>
          </w:p>
          <w:p>
            <w:pPr>
              <w:pStyle w:val="Normal"/>
              <w:suppressAutoHyphens w:val="false"/>
              <w:textAlignment w:val="baseline"/>
              <w:rPr>
                <w:sz w:val="24"/>
                <w:lang w:eastAsia="el-GR"/>
              </w:rPr>
            </w:pPr>
            <w:r>
              <w:rPr>
                <w:rFonts w:ascii="Cambria" w:hAnsi="Cambria"/>
                <w:sz w:val="24"/>
                <w:lang w:val="en-US" w:eastAsia="el-GR"/>
              </w:rPr>
              <w:t>Για όλες τις συσκευές</w:t>
            </w:r>
            <w:r>
              <w:rPr>
                <w:rFonts w:ascii="Cambria" w:hAnsi="Cambria"/>
                <w:sz w:val="24"/>
                <w:lang w:eastAsia="el-GR"/>
              </w:rPr>
              <w:t>: </w:t>
            </w:r>
          </w:p>
          <w:p>
            <w:pPr>
              <w:pStyle w:val="Normal"/>
              <w:numPr>
                <w:ilvl w:val="0"/>
                <w:numId w:val="115"/>
              </w:numPr>
              <w:suppressAutoHyphens w:val="false"/>
              <w:spacing w:lineRule="auto" w:line="360" w:before="80" w:after="80"/>
              <w:ind w:hanging="0" w:start="1080"/>
              <w:textAlignment w:val="baseline"/>
              <w:rPr>
                <w:rFonts w:ascii="Cambria" w:hAnsi="Cambria"/>
                <w:sz w:val="24"/>
                <w:lang w:eastAsia="el-GR"/>
              </w:rPr>
            </w:pPr>
            <w:r>
              <w:rPr>
                <w:rFonts w:ascii="Cambria" w:hAnsi="Cambria"/>
                <w:sz w:val="24"/>
                <w:lang w:val="en-US" w:eastAsia="el-GR"/>
              </w:rPr>
              <w:t>Managed vs unmanaged</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Εφαρμογή πολιτικής πρόσβαση στις εφαρμογές με βάση την τοποθεσία από την οποία συνδέεται ο χρήστης. Για παράδειγμα να επιτρέπει σύνδεση στις εφαρμογές με πιστοποίηση δεύτερου παράγοντα μόνο από συγκεκριμένες χώρες.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 xml:space="preserve">Εφαρμογή πολιτικής πρόσβαση στις εφαρμογές με βάση την κατάσταση της συσκευής. Για παράδειγμα εάν έχει απενεργοποιηθεί το </w:t>
            </w:r>
            <w:r>
              <w:rPr>
                <w:rFonts w:ascii="Cambria" w:hAnsi="Cambria"/>
                <w:sz w:val="24"/>
                <w:lang w:val="en-US" w:eastAsia="el-GR"/>
              </w:rPr>
              <w:t>firewall</w:t>
            </w:r>
            <w:r>
              <w:rPr>
                <w:rFonts w:ascii="Cambria" w:hAnsi="Cambria"/>
                <w:sz w:val="24"/>
                <w:lang w:val="el-GR" w:eastAsia="el-GR"/>
              </w:rPr>
              <w:t xml:space="preserve"> ή το </w:t>
            </w:r>
            <w:r>
              <w:rPr>
                <w:rFonts w:ascii="Cambria" w:hAnsi="Cambria"/>
                <w:sz w:val="24"/>
                <w:lang w:val="en-US" w:eastAsia="el-GR"/>
              </w:rPr>
              <w:t>endpoint</w:t>
            </w:r>
            <w:r>
              <w:rPr>
                <w:rFonts w:ascii="Cambria" w:hAnsi="Cambria"/>
                <w:sz w:val="24"/>
                <w:lang w:val="el-GR" w:eastAsia="el-GR"/>
              </w:rPr>
              <w:t xml:space="preserve"> </w:t>
            </w:r>
            <w:r>
              <w:rPr>
                <w:rFonts w:ascii="Cambria" w:hAnsi="Cambria"/>
                <w:sz w:val="24"/>
                <w:lang w:val="en-US" w:eastAsia="el-GR"/>
              </w:rPr>
              <w:t>security</w:t>
            </w:r>
            <w:r>
              <w:rPr>
                <w:rFonts w:ascii="Cambria" w:hAnsi="Cambria"/>
                <w:sz w:val="24"/>
                <w:lang w:val="el-GR" w:eastAsia="el-GR"/>
              </w:rPr>
              <w:t xml:space="preserve"> προϊόν να μην επιτρέπει πρόσβαση. Να αναφερθούν οι κατασκευαστές λύσης ασφαλείας τερματικού που ελέγχει εάν είναι ενεργοποιημένοι.</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Εφαρμογή πολιτικής πρόσβαση στις εφαρμογές με βάση την κατάσταση της</w:t>
            </w:r>
            <w:r>
              <w:rPr>
                <w:rFonts w:ascii="Cambria" w:hAnsi="Cambria"/>
                <w:sz w:val="24"/>
                <w:lang w:eastAsia="el-GR"/>
              </w:rPr>
              <w:t> </w:t>
            </w:r>
            <w:r>
              <w:rPr>
                <w:rFonts w:ascii="Cambria" w:hAnsi="Cambria"/>
                <w:sz w:val="24"/>
                <w:lang w:val="el-GR" w:eastAsia="el-GR"/>
              </w:rPr>
              <w:t xml:space="preserve"> ασφαλειας</w:t>
            </w:r>
            <w:r>
              <w:rPr>
                <w:rFonts w:ascii="Cambria" w:hAnsi="Cambria"/>
                <w:sz w:val="24"/>
                <w:lang w:eastAsia="el-GR"/>
              </w:rPr>
              <w:t> </w:t>
            </w:r>
            <w:r>
              <w:rPr>
                <w:rFonts w:ascii="Cambria" w:hAnsi="Cambria"/>
                <w:sz w:val="24"/>
                <w:lang w:val="el-GR" w:eastAsia="el-GR"/>
              </w:rPr>
              <w:t xml:space="preserve"> της συσκευής. Για παράδειγμα εάν η συσκευή που χρησιμοποιεί ο χρήστης έχει κάποια ένδειξη </w:t>
            </w:r>
            <w:r>
              <w:rPr>
                <w:rFonts w:ascii="Cambria" w:hAnsi="Cambria"/>
                <w:sz w:val="24"/>
                <w:lang w:val="en-US" w:eastAsia="el-GR"/>
              </w:rPr>
              <w:t>compromise</w:t>
            </w:r>
            <w:r>
              <w:rPr>
                <w:rFonts w:ascii="Cambria" w:hAnsi="Cambria"/>
                <w:sz w:val="24"/>
                <w:lang w:val="el-GR" w:eastAsia="el-GR"/>
              </w:rPr>
              <w:t xml:space="preserve"> που είναι γνωστή μέσω της λύσης ασφαλείας τερματικού να μην επιτρέπεται πρόσβαση με πιστοποίηση δεύτερου παράγοντα στις εφαρμογές μέχρι να αντιμετωπιστεί το συμβάν. Να αναφερθούν οι κατασκευαστές λύσης ασφαλείας τερματικού που έχουν διαλειτουργικότητα με την λύση μηδενικής εμπιστοσύνης παροχής ασφαλούς πρόσβασης στις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 xml:space="preserve">Η λύση να υποστηρίζει παροχή απομακρυσμένης πρόσβασης στις εσωτερικές εφαρμογές χωρίς τη χρήση </w:t>
            </w:r>
            <w:r>
              <w:rPr>
                <w:rFonts w:ascii="Cambria" w:hAnsi="Cambria"/>
                <w:sz w:val="24"/>
                <w:lang w:val="en-US" w:eastAsia="el-GR"/>
              </w:rPr>
              <w:t>VPN</w:t>
            </w:r>
            <w:r>
              <w:rPr>
                <w:rFonts w:ascii="Cambria" w:hAnsi="Cambria"/>
                <w:sz w:val="24"/>
                <w:lang w:val="el-GR" w:eastAsia="el-GR"/>
              </w:rPr>
              <w:t>.</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textAlignment w:val="baseline"/>
              <w:rPr>
                <w:sz w:val="24"/>
                <w:lang w:val="el-GR" w:eastAsia="el-GR"/>
              </w:rPr>
            </w:pPr>
            <w:r>
              <w:rPr>
                <w:rFonts w:ascii="Cambria" w:hAnsi="Cambria"/>
                <w:sz w:val="24"/>
                <w:lang w:val="el-GR" w:eastAsia="el-GR"/>
              </w:rPr>
              <w:t xml:space="preserve">Να υποστηρίζει εντοπισμό ασυνήθιστης συμπεριφοράς με χρήση </w:t>
            </w:r>
            <w:r>
              <w:rPr>
                <w:rFonts w:ascii="Cambria" w:hAnsi="Cambria"/>
                <w:sz w:val="24"/>
                <w:lang w:val="en-US" w:eastAsia="el-GR"/>
              </w:rPr>
              <w:t>machine</w:t>
            </w:r>
            <w:r>
              <w:rPr>
                <w:rFonts w:ascii="Cambria" w:hAnsi="Cambria"/>
                <w:sz w:val="24"/>
                <w:lang w:val="el-GR" w:eastAsia="el-GR"/>
              </w:rPr>
              <w:t xml:space="preserve"> </w:t>
            </w:r>
            <w:r>
              <w:rPr>
                <w:rFonts w:ascii="Cambria" w:hAnsi="Cambria"/>
                <w:sz w:val="24"/>
                <w:lang w:val="en-US" w:eastAsia="el-GR"/>
              </w:rPr>
              <w:t>learning</w:t>
            </w:r>
            <w:r>
              <w:rPr>
                <w:rFonts w:ascii="Cambria" w:hAnsi="Cambria"/>
                <w:sz w:val="24"/>
                <w:lang w:val="el-GR" w:eastAsia="el-GR"/>
              </w:rPr>
              <w:t xml:space="preserve"> για εντοπισμό</w:t>
            </w:r>
            <w:r>
              <w:rPr>
                <w:rFonts w:ascii="Cambria" w:hAnsi="Cambria"/>
                <w:sz w:val="24"/>
                <w:lang w:eastAsia="el-GR"/>
              </w:rPr>
              <w:t> </w:t>
            </w:r>
          </w:p>
          <w:p>
            <w:pPr>
              <w:pStyle w:val="Normal"/>
              <w:suppressAutoHyphens w:val="false"/>
              <w:textAlignment w:val="baseline"/>
              <w:rPr>
                <w:sz w:val="24"/>
                <w:lang w:val="el-GR" w:eastAsia="el-GR"/>
              </w:rPr>
            </w:pPr>
            <w:r>
              <w:rPr>
                <w:rFonts w:ascii="Cambria" w:hAnsi="Cambria"/>
                <w:sz w:val="24"/>
                <w:lang w:val="el-GR" w:eastAsia="el-GR"/>
              </w:rPr>
              <w:t>α) αλλαγής τοποθεσίας εντός σύντομου χρονικού διαστήματος (μερικά λεπτά)</w:t>
            </w:r>
            <w:r>
              <w:rPr>
                <w:rFonts w:ascii="Cambria" w:hAnsi="Cambria"/>
                <w:sz w:val="24"/>
                <w:lang w:eastAsia="el-GR"/>
              </w:rPr>
              <w:t>  </w:t>
            </w:r>
          </w:p>
          <w:p>
            <w:pPr>
              <w:pStyle w:val="Normal"/>
              <w:suppressAutoHyphens w:val="false"/>
              <w:spacing w:before="0" w:after="120"/>
              <w:textAlignment w:val="baseline"/>
              <w:rPr>
                <w:sz w:val="24"/>
                <w:lang w:val="el-GR" w:eastAsia="el-GR"/>
              </w:rPr>
            </w:pPr>
            <w:r>
              <w:rPr>
                <w:rFonts w:ascii="Cambria" w:hAnsi="Cambria"/>
                <w:sz w:val="24"/>
                <w:lang w:val="el-GR" w:eastAsia="el-GR"/>
              </w:rPr>
              <w:t>β) σύνδεση σε ασυνήθιστο χρονικό διάστημα.</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textAlignment w:val="baseline"/>
              <w:rPr>
                <w:sz w:val="24"/>
                <w:lang w:val="el-GR" w:eastAsia="el-GR"/>
              </w:rPr>
            </w:pPr>
            <w:r>
              <w:rPr>
                <w:rFonts w:ascii="Cambria" w:hAnsi="Cambria"/>
                <w:b/>
                <w:bCs/>
                <w:sz w:val="24"/>
                <w:lang w:val="el-GR" w:eastAsia="el-GR"/>
              </w:rPr>
              <w:t>Η λύση θα πρέπει να υποστηρίζει τις ακόλουθες εφαρμογές.: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color="auto" w:fill="BFBFBF" w:val="clear"/>
            <w:vAlign w:val="cente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before="0" w:after="120"/>
              <w:jc w:val="center"/>
              <w:textAlignment w:val="baseline"/>
              <w:rPr>
                <w:sz w:val="24"/>
                <w:lang w:val="el-GR"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Cisco ASAFTD IPSEC and SSL VPN με anyconnect client.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OWA (supporting Exchange Server 2008, 2010 and 2013).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Citrix Netscaler and Access Gateway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NAI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textAlignment w:val="baseline"/>
              <w:rPr>
                <w:sz w:val="24"/>
                <w:lang w:val="en-US" w:eastAsia="el-GR"/>
              </w:rPr>
            </w:pPr>
            <w:r>
              <w:rPr>
                <w:rFonts w:ascii="Cambria" w:hAnsi="Cambria"/>
                <w:color w:val="000000"/>
                <w:sz w:val="24"/>
                <w:lang w:val="en-US" w:eastAsia="el-GR"/>
              </w:rPr>
              <w:t xml:space="preserve">Integration </w:t>
            </w:r>
            <w:r>
              <w:rPr>
                <w:rFonts w:ascii="Cambria" w:hAnsi="Cambria"/>
                <w:color w:val="000000"/>
                <w:sz w:val="24"/>
                <w:lang w:eastAsia="el-GR"/>
              </w:rPr>
              <w:t>με</w:t>
            </w:r>
            <w:r>
              <w:rPr>
                <w:rFonts w:ascii="Cambria" w:hAnsi="Cambria"/>
                <w:color w:val="000000"/>
                <w:sz w:val="24"/>
                <w:lang w:val="en-US" w:eastAsia="el-GR"/>
              </w:rPr>
              <w:t xml:space="preserve"> Microsoft Local Login,  </w:t>
            </w:r>
          </w:p>
          <w:p>
            <w:pPr>
              <w:pStyle w:val="Normal"/>
              <w:suppressAutoHyphens w:val="false"/>
              <w:spacing w:before="0" w:after="120"/>
              <w:textAlignment w:val="baseline"/>
              <w:rPr>
                <w:sz w:val="24"/>
                <w:lang w:val="en-US" w:eastAsia="el-GR"/>
              </w:rPr>
            </w:pPr>
            <w:r>
              <w:rPr>
                <w:rFonts w:ascii="Cambria" w:hAnsi="Cambria"/>
                <w:color w:val="000000"/>
                <w:sz w:val="24"/>
                <w:lang w:val="en-US"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Integration με Unix με SSH utility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eastAsia="el-GR"/>
              </w:rPr>
            </w:pPr>
            <w:r>
              <w:rPr>
                <w:rFonts w:ascii="Cambria" w:hAnsi="Cambria"/>
                <w:color w:val="000000"/>
                <w:sz w:val="24"/>
                <w:lang w:val="en-US" w:eastAsia="el-GR"/>
              </w:rPr>
              <w:t>Integration</w:t>
            </w:r>
            <w:r>
              <w:rPr>
                <w:rFonts w:ascii="Cambria" w:hAnsi="Cambria"/>
                <w:color w:val="000000"/>
                <w:sz w:val="24"/>
                <w:lang w:eastAsia="el-GR"/>
              </w:rPr>
              <w:t xml:space="preserve"> με </w:t>
            </w:r>
            <w:r>
              <w:rPr>
                <w:rFonts w:ascii="Cambria" w:hAnsi="Cambria"/>
                <w:color w:val="000000"/>
                <w:sz w:val="24"/>
                <w:lang w:val="en-US" w:eastAsia="el-GR"/>
              </w:rPr>
              <w:t>Oracle</w:t>
            </w:r>
            <w:r>
              <w:rPr>
                <w:rFonts w:ascii="Cambria" w:hAnsi="Cambria"/>
                <w:color w:val="000000"/>
                <w:sz w:val="24"/>
                <w:lang w:eastAsia="el-GR"/>
              </w:rPr>
              <w:t xml:space="preserve"> </w:t>
            </w:r>
            <w:r>
              <w:rPr>
                <w:rFonts w:ascii="Cambria" w:hAnsi="Cambria"/>
                <w:color w:val="000000"/>
                <w:sz w:val="24"/>
                <w:lang w:val="en-US" w:eastAsia="el-GR"/>
              </w:rPr>
              <w:t>PeopleSoft</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eastAsia="el-GR"/>
              </w:rPr>
            </w:pPr>
            <w:r>
              <w:rPr>
                <w:rFonts w:ascii="Cambria" w:hAnsi="Cambria"/>
                <w:color w:val="000000"/>
                <w:sz w:val="24"/>
                <w:lang w:eastAsia="el-GR"/>
              </w:rPr>
              <w:t>Ι</w:t>
            </w:r>
            <w:r>
              <w:rPr>
                <w:rFonts w:ascii="Cambria" w:hAnsi="Cambria"/>
                <w:color w:val="000000"/>
                <w:sz w:val="24"/>
                <w:lang w:val="en-US" w:eastAsia="el-GR"/>
              </w:rPr>
              <w:t>ntegration με VMWare View</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Integration με BOMGAR, Τhycotic, Lastpass, Jira, Docusign, WordPress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eastAsia="el-GR"/>
              </w:rPr>
            </w:pPr>
            <w:r>
              <w:rPr>
                <w:rFonts w:ascii="Cambria" w:hAnsi="Cambria"/>
                <w:color w:val="000000"/>
                <w:sz w:val="24"/>
                <w:lang w:val="en-US" w:eastAsia="el-GR"/>
              </w:rPr>
              <w:t>Integration</w:t>
            </w:r>
            <w:r>
              <w:rPr>
                <w:rFonts w:ascii="Cambria" w:hAnsi="Cambria"/>
                <w:color w:val="000000"/>
                <w:sz w:val="24"/>
                <w:lang w:eastAsia="el-GR"/>
              </w:rPr>
              <w:t xml:space="preserve"> με λύσεις </w:t>
            </w:r>
            <w:r>
              <w:rPr>
                <w:rFonts w:ascii="Cambria" w:hAnsi="Cambria"/>
                <w:color w:val="000000"/>
                <w:sz w:val="24"/>
                <w:lang w:val="en-US" w:eastAsia="el-GR"/>
              </w:rPr>
              <w:t>VPN</w:t>
            </w:r>
            <w:r>
              <w:rPr>
                <w:rFonts w:ascii="Cambria" w:hAnsi="Cambria"/>
                <w:color w:val="000000"/>
                <w:sz w:val="24"/>
                <w:lang w:eastAsia="el-GR"/>
              </w:rPr>
              <w:t xml:space="preserve"> κατασκευαστών όπως </w:t>
            </w:r>
            <w:r>
              <w:rPr>
                <w:rFonts w:ascii="Cambria" w:hAnsi="Cambria"/>
                <w:color w:val="000000"/>
                <w:sz w:val="24"/>
                <w:lang w:val="en-US" w:eastAsia="el-GR"/>
              </w:rPr>
              <w:t>Checkpoint</w:t>
            </w:r>
            <w:r>
              <w:rPr>
                <w:rFonts w:ascii="Cambria" w:hAnsi="Cambria"/>
                <w:color w:val="000000"/>
                <w:sz w:val="24"/>
                <w:lang w:eastAsia="el-GR"/>
              </w:rPr>
              <w:t xml:space="preserve">, </w:t>
            </w:r>
            <w:r>
              <w:rPr>
                <w:rFonts w:ascii="Cambria" w:hAnsi="Cambria"/>
                <w:color w:val="000000"/>
                <w:sz w:val="24"/>
                <w:lang w:val="en-US" w:eastAsia="el-GR"/>
              </w:rPr>
              <w:t>Forti</w:t>
            </w:r>
            <w:r>
              <w:rPr>
                <w:rFonts w:ascii="Cambria" w:hAnsi="Cambria"/>
                <w:color w:val="000000"/>
                <w:sz w:val="24"/>
                <w:lang w:eastAsia="el-GR"/>
              </w:rPr>
              <w:t xml:space="preserve">, </w:t>
            </w:r>
            <w:r>
              <w:rPr>
                <w:rFonts w:ascii="Cambria" w:hAnsi="Cambria"/>
                <w:color w:val="000000"/>
                <w:sz w:val="24"/>
                <w:lang w:val="en-US" w:eastAsia="el-GR"/>
              </w:rPr>
              <w:t>Palo</w:t>
            </w:r>
            <w:r>
              <w:rPr>
                <w:rFonts w:ascii="Cambria" w:hAnsi="Cambria"/>
                <w:color w:val="000000"/>
                <w:sz w:val="24"/>
                <w:lang w:eastAsia="el-GR"/>
              </w:rPr>
              <w:t xml:space="preserve"> </w:t>
            </w:r>
            <w:r>
              <w:rPr>
                <w:rFonts w:ascii="Cambria" w:hAnsi="Cambria"/>
                <w:color w:val="000000"/>
                <w:sz w:val="24"/>
                <w:lang w:val="en-US" w:eastAsia="el-GR"/>
              </w:rPr>
              <w:t>Alto</w:t>
            </w:r>
            <w:r>
              <w:rPr>
                <w:rFonts w:ascii="Cambria" w:hAnsi="Cambria"/>
                <w:color w:val="000000"/>
                <w:sz w:val="24"/>
                <w:lang w:eastAsia="el-GR"/>
              </w:rPr>
              <w:t xml:space="preserve">, </w:t>
            </w:r>
            <w:r>
              <w:rPr>
                <w:rFonts w:ascii="Cambria" w:hAnsi="Cambria"/>
                <w:color w:val="000000"/>
                <w:sz w:val="24"/>
                <w:lang w:val="en-US" w:eastAsia="el-GR"/>
              </w:rPr>
              <w:t>Juniper</w:t>
            </w:r>
            <w:r>
              <w:rPr>
                <w:rFonts w:ascii="Cambria" w:hAnsi="Cambria"/>
                <w:color w:val="000000"/>
                <w:sz w:val="24"/>
                <w:lang w:eastAsia="el-GR"/>
              </w:rPr>
              <w:t xml:space="preserve"> κτλ.</w:t>
            </w:r>
            <w:r>
              <w:rPr>
                <w:rFonts w:ascii="Cambria" w:hAnsi="Cambria"/>
                <w:color w:val="000000"/>
                <w:sz w:val="24"/>
                <w:lang w:val="en-US"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Integration με Office 365, Microsoft remote desktop Wed Access, Microsoft RD Web.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bottom"/>
          </w:tcPr>
          <w:p>
            <w:pPr>
              <w:pStyle w:val="Normal"/>
              <w:suppressAutoHyphens w:val="false"/>
              <w:spacing w:before="0" w:after="120"/>
              <w:textAlignment w:val="baseline"/>
              <w:rPr>
                <w:sz w:val="24"/>
                <w:lang w:val="en-US" w:eastAsia="el-GR"/>
              </w:rPr>
            </w:pPr>
            <w:r>
              <w:rPr>
                <w:rFonts w:ascii="Cambria" w:hAnsi="Cambria"/>
                <w:color w:val="000000"/>
                <w:sz w:val="24"/>
                <w:lang w:val="en-US" w:eastAsia="el-GR"/>
              </w:rPr>
              <w:t>Integration με Microsoft Routing and Remote Access Server (RRAS).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n-US" w:eastAsia="el-GR"/>
              </w:rPr>
              <w:t>H</w:t>
            </w:r>
            <w:r>
              <w:rPr>
                <w:rFonts w:ascii="Cambria" w:hAnsi="Cambria"/>
                <w:color w:val="000000"/>
                <w:sz w:val="24"/>
                <w:lang w:val="el-GR" w:eastAsia="el-GR"/>
              </w:rPr>
              <w:t xml:space="preserve"> λύση θα πρέπει να υποστηρίζει </w:t>
            </w:r>
            <w:r>
              <w:rPr>
                <w:rFonts w:ascii="Cambria" w:hAnsi="Cambria"/>
                <w:color w:val="000000"/>
                <w:sz w:val="24"/>
                <w:lang w:val="en-US" w:eastAsia="el-GR"/>
              </w:rPr>
              <w:t>REST</w:t>
            </w:r>
            <w:r>
              <w:rPr>
                <w:rFonts w:ascii="Cambria" w:hAnsi="Cambria"/>
                <w:color w:val="000000"/>
                <w:sz w:val="24"/>
                <w:lang w:val="el-GR" w:eastAsia="el-GR"/>
              </w:rPr>
              <w:t xml:space="preserve"> </w:t>
            </w:r>
            <w:r>
              <w:rPr>
                <w:rFonts w:ascii="Cambria" w:hAnsi="Cambria"/>
                <w:color w:val="000000"/>
                <w:sz w:val="24"/>
                <w:lang w:val="en-US" w:eastAsia="el-GR"/>
              </w:rPr>
              <w:t>API</w:t>
            </w:r>
            <w:r>
              <w:rPr>
                <w:rFonts w:ascii="Cambria" w:hAnsi="Cambria"/>
                <w:color w:val="000000"/>
                <w:sz w:val="24"/>
                <w:lang w:val="el-GR" w:eastAsia="el-GR"/>
              </w:rPr>
              <w:t xml:space="preserve"> για πιστοποίηση, εγγραφή και διαχείριση.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w:t>
            </w:r>
            <w:r>
              <w:rPr>
                <w:rFonts w:ascii="Cambria" w:hAnsi="Cambria"/>
                <w:color w:val="000000"/>
                <w:sz w:val="24"/>
                <w:lang w:val="en-US" w:eastAsia="el-GR"/>
              </w:rPr>
              <w:t>RADIUS</w:t>
            </w:r>
            <w:r>
              <w:rPr>
                <w:rFonts w:ascii="Cambria" w:hAnsi="Cambria"/>
                <w:color w:val="000000"/>
                <w:sz w:val="24"/>
                <w:lang w:val="el-GR" w:eastAsia="el-GR"/>
              </w:rPr>
              <w:t xml:space="preserve">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w:t>
            </w:r>
            <w:r>
              <w:rPr>
                <w:rFonts w:ascii="Cambria" w:hAnsi="Cambria"/>
                <w:color w:val="000000"/>
                <w:sz w:val="24"/>
                <w:lang w:val="en-US" w:eastAsia="el-GR"/>
              </w:rPr>
              <w:t>LDAP</w:t>
            </w:r>
            <w:r>
              <w:rPr>
                <w:rFonts w:ascii="Cambria" w:hAnsi="Cambria"/>
                <w:color w:val="000000"/>
                <w:sz w:val="24"/>
                <w:lang w:val="el-GR" w:eastAsia="el-GR"/>
              </w:rPr>
              <w:t xml:space="preserve">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υποστηρίζει </w:t>
            </w:r>
            <w:r>
              <w:rPr>
                <w:rFonts w:ascii="Cambria" w:hAnsi="Cambria"/>
                <w:color w:val="000000"/>
                <w:sz w:val="24"/>
                <w:lang w:val="en-US" w:eastAsia="el-GR"/>
              </w:rPr>
              <w:t>SAML</w:t>
            </w:r>
            <w:r>
              <w:rPr>
                <w:rFonts w:ascii="Cambria" w:hAnsi="Cambria"/>
                <w:color w:val="000000"/>
                <w:sz w:val="24"/>
                <w:lang w:val="el-GR" w:eastAsia="el-GR"/>
              </w:rPr>
              <w:t xml:space="preserve"> 2.0 για πιστοποίηση.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 xml:space="preserve">Η λύση θα πρέπει να έχει </w:t>
            </w:r>
            <w:r>
              <w:rPr>
                <w:rFonts w:ascii="Cambria" w:hAnsi="Cambria"/>
                <w:color w:val="000000"/>
                <w:sz w:val="24"/>
                <w:lang w:val="en-US" w:eastAsia="el-GR"/>
              </w:rPr>
              <w:t>Integration</w:t>
            </w:r>
            <w:r>
              <w:rPr>
                <w:rFonts w:ascii="Cambria" w:hAnsi="Cambria"/>
                <w:color w:val="000000"/>
                <w:sz w:val="24"/>
                <w:lang w:val="el-GR" w:eastAsia="el-GR"/>
              </w:rPr>
              <w:t xml:space="preserve"> Με εφαρμογές όπως </w:t>
            </w:r>
            <w:r>
              <w:rPr>
                <w:rFonts w:ascii="Cambria" w:hAnsi="Cambria"/>
                <w:color w:val="000000"/>
                <w:sz w:val="24"/>
                <w:lang w:val="en-US" w:eastAsia="el-GR"/>
              </w:rPr>
              <w:t>Box</w:t>
            </w:r>
            <w:r>
              <w:rPr>
                <w:rFonts w:ascii="Cambria" w:hAnsi="Cambria"/>
                <w:color w:val="000000"/>
                <w:sz w:val="24"/>
                <w:lang w:val="el-GR" w:eastAsia="el-GR"/>
              </w:rPr>
              <w:t xml:space="preserve"> και </w:t>
            </w:r>
            <w:r>
              <w:rPr>
                <w:rFonts w:ascii="Cambria" w:hAnsi="Cambria"/>
                <w:color w:val="000000"/>
                <w:sz w:val="24"/>
                <w:lang w:val="en-US" w:eastAsia="el-GR"/>
              </w:rPr>
              <w:t>Office</w:t>
            </w:r>
            <w:r>
              <w:rPr>
                <w:rFonts w:ascii="Cambria" w:hAnsi="Cambria"/>
                <w:color w:val="000000"/>
                <w:sz w:val="24"/>
                <w:lang w:val="el-GR" w:eastAsia="el-GR"/>
              </w:rPr>
              <w:t xml:space="preserve"> 365.</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color w:val="000000"/>
                <w:sz w:val="24"/>
                <w:lang w:val="el-GR" w:eastAsia="el-GR"/>
              </w:rPr>
              <w:t>Τα τεχνικά εγχειρίδια θα πρέπει να είναι διαθέσιμα στο διαδίκτυο χωρίς κωδικούς για ευκολία στην πρόσβαση.</w:t>
            </w:r>
            <w:r>
              <w:rPr>
                <w:rFonts w:ascii="Cambria" w:hAnsi="Cambria"/>
                <w:color w:val="000000"/>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val="en-US" w:eastAsia="el-GR"/>
              </w:rPr>
              <w:t>NAI</w:t>
            </w:r>
            <w:r>
              <w:rPr>
                <w:rFonts w:ascii="Cambria" w:hAnsi="Cambria"/>
                <w:sz w:val="24"/>
                <w:lang w:eastAsia="el-GR"/>
              </w:rPr>
              <w:t>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r>
        <w:trPr>
          <w:trHeight w:val="300" w:hRule="atLeast"/>
        </w:trPr>
        <w:tc>
          <w:tcPr>
            <w:tcW w:w="4296"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textAlignment w:val="baseline"/>
              <w:rPr>
                <w:sz w:val="24"/>
                <w:lang w:val="el-GR" w:eastAsia="el-GR"/>
              </w:rPr>
            </w:pPr>
            <w:r>
              <w:rPr>
                <w:rFonts w:ascii="Cambria" w:hAnsi="Cambria"/>
                <w:sz w:val="24"/>
                <w:lang w:val="el-GR" w:eastAsia="el-GR"/>
              </w:rPr>
              <w:t>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διαλειτουργικότητας και ενιαίας υποστήριξης</w:t>
            </w:r>
            <w:r>
              <w:rPr>
                <w:rFonts w:ascii="Cambria" w:hAnsi="Cambria"/>
                <w:sz w:val="24"/>
                <w:lang w:eastAsia="el-GR"/>
              </w:rPr>
              <w:t> </w:t>
            </w:r>
          </w:p>
        </w:tc>
        <w:tc>
          <w:tcPr>
            <w:tcW w:w="1702" w:type="dxa"/>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before="0" w:after="120"/>
              <w:jc w:val="center"/>
              <w:textAlignment w:val="baseline"/>
              <w:rPr>
                <w:sz w:val="24"/>
                <w:lang w:eastAsia="el-GR"/>
              </w:rPr>
            </w:pPr>
            <w:r>
              <w:rPr>
                <w:rFonts w:ascii="Cambria" w:hAnsi="Cambria"/>
                <w:sz w:val="24"/>
                <w:lang w:eastAsia="el-GR"/>
              </w:rPr>
              <w:t>ΝΑΙ </w:t>
            </w:r>
          </w:p>
        </w:tc>
        <w:tc>
          <w:tcPr>
            <w:tcW w:w="162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c>
          <w:tcPr>
            <w:tcW w:w="2032"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before="0" w:after="120"/>
              <w:jc w:val="center"/>
              <w:textAlignment w:val="baseline"/>
              <w:rPr>
                <w:sz w:val="24"/>
                <w:lang w:eastAsia="el-GR"/>
              </w:rPr>
            </w:pPr>
            <w:r>
              <w:rPr>
                <w:rFonts w:ascii="Cambria" w:hAnsi="Cambria"/>
                <w:sz w:val="24"/>
                <w:lang w:eastAsia="el-GR"/>
              </w:rPr>
              <w:t> </w:t>
            </w:r>
          </w:p>
        </w:tc>
      </w:tr>
    </w:tbl>
    <w:p>
      <w:pPr>
        <w:pStyle w:val="Normal"/>
        <w:suppressAutoHyphens w:val="false"/>
        <w:textAlignment w:val="baseline"/>
        <w:rPr>
          <w:rFonts w:ascii="Segoe UI" w:hAnsi="Segoe UI" w:cs="Segoe UI"/>
          <w:sz w:val="18"/>
          <w:szCs w:val="18"/>
          <w:lang w:eastAsia="el-GR"/>
        </w:rPr>
      </w:pPr>
      <w:r>
        <w:rPr>
          <w:szCs w:val="22"/>
          <w:lang w:eastAsia="el-GR"/>
        </w:rPr>
        <w:t> </w:t>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rPr>
      </w:pPr>
      <w:bookmarkStart w:id="313" w:name="_Toc124261645"/>
      <w:bookmarkStart w:id="314" w:name="_Toc119680256"/>
      <w:bookmarkStart w:id="315" w:name="_Toc109640000"/>
      <w:bookmarkStart w:id="316" w:name="_Toc109636749"/>
      <w:bookmarkEnd w:id="313"/>
      <w:bookmarkEnd w:id="314"/>
      <w:bookmarkEnd w:id="315"/>
      <w:bookmarkEnd w:id="316"/>
      <w:r>
        <w:rPr>
          <w:rFonts w:eastAsia="Yu Gothic Light"/>
          <w:color w:val="2F5496"/>
          <w:sz w:val="24"/>
        </w:rPr>
        <w:t>Λύση ασφάλειας τερματικού επόμενης γενιάς</w:t>
      </w:r>
    </w:p>
    <w:tbl>
      <w:tblPr>
        <w:tblW w:w="9780" w:type="dxa"/>
        <w:jc w:val="center"/>
        <w:tblInd w:w="0" w:type="dxa"/>
        <w:tblLayout w:type="fixed"/>
        <w:tblCellMar>
          <w:top w:w="0" w:type="dxa"/>
          <w:start w:w="41" w:type="dxa"/>
          <w:bottom w:w="0" w:type="dxa"/>
          <w:end w:w="56" w:type="dxa"/>
        </w:tblCellMar>
        <w:tblLook w:firstRow="1" w:noVBand="1" w:lastRow="0" w:firstColumn="1" w:lastColumn="0" w:noHBand="0" w:val="04a0"/>
      </w:tblPr>
      <w:tblGrid>
        <w:gridCol w:w="4259"/>
        <w:gridCol w:w="1838"/>
        <w:gridCol w:w="1721"/>
        <w:gridCol w:w="1962"/>
      </w:tblGrid>
      <w:tr>
        <w:trPr>
          <w:cantSplit w:val="true"/>
        </w:trPr>
        <w:tc>
          <w:tcPr>
            <w:tcW w:w="4259"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tabs>
                <w:tab w:val="clear" w:pos="720"/>
                <w:tab w:val="left" w:pos="227" w:leader="none"/>
              </w:tabs>
              <w:suppressAutoHyphens w:val="false"/>
              <w:spacing w:lineRule="auto" w:line="360" w:before="80" w:after="80"/>
              <w:jc w:val="center"/>
              <w:rPr>
                <w:rFonts w:ascii="Cambria" w:hAnsi="Cambria" w:eastAsia="Calibri" w:cs="Segoe UI"/>
                <w:b/>
                <w:sz w:val="24"/>
              </w:rPr>
            </w:pPr>
            <w:r>
              <w:rPr>
                <w:rFonts w:eastAsia="Calibri" w:cs="Segoe UI" w:ascii="Cambria" w:hAnsi="Cambria"/>
                <w:b/>
                <w:sz w:val="24"/>
              </w:rPr>
              <w:t xml:space="preserve">ΠΡΟΔΙΑΓΡΑΦΗ </w:t>
            </w:r>
          </w:p>
        </w:tc>
        <w:tc>
          <w:tcPr>
            <w:tcW w:w="1838"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 xml:space="preserve">ΑΠΑΙΤΗΣΗ </w:t>
            </w:r>
          </w:p>
        </w:tc>
        <w:tc>
          <w:tcPr>
            <w:tcW w:w="1721"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 xml:space="preserve">ΑΠΑΝΤΗΣΗ </w:t>
            </w:r>
          </w:p>
        </w:tc>
        <w:tc>
          <w:tcPr>
            <w:tcW w:w="1962"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t>ΠΑΡΑΠΟΜΠΗ ΤΕΚΜΗΡΙΩΣΗΣ</w:t>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color="auto" w:fill="BFBFBF" w:val="clear"/>
          </w:tcPr>
          <w:p>
            <w:pPr>
              <w:pStyle w:val="Normal"/>
              <w:tabs>
                <w:tab w:val="clear" w:pos="720"/>
                <w:tab w:val="left" w:pos="0" w:leader="none"/>
              </w:tabs>
              <w:suppressAutoHyphens w:val="false"/>
              <w:spacing w:lineRule="auto" w:line="360" w:before="80" w:after="80"/>
              <w:rPr>
                <w:rFonts w:ascii="Cambria" w:hAnsi="Cambria" w:eastAsia="Calibri" w:cs="Segoe UI"/>
                <w:b/>
                <w:sz w:val="24"/>
                <w:lang w:val="el-GR"/>
              </w:rPr>
            </w:pPr>
            <w:r>
              <w:rPr>
                <w:rFonts w:eastAsia="Calibri" w:cs="Segoe UI" w:ascii="Cambria" w:hAnsi="Cambria"/>
                <w:b/>
                <w:sz w:val="24"/>
                <w:lang w:val="el-GR"/>
              </w:rPr>
              <w:t>Λύση Ασφάλειας Τερματικού Επόμενης Γενιάς</w:t>
            </w:r>
          </w:p>
        </w:tc>
        <w:tc>
          <w:tcPr>
            <w:tcW w:w="1838"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c>
          <w:tcPr>
            <w:tcW w:w="1721"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lang w:val="el-GR"/>
              </w:rPr>
            </w:pPr>
            <w:r>
              <w:rPr>
                <w:rFonts w:eastAsia="Calibri" w:cs="Segoe UI" w:ascii="Cambria" w:hAnsi="Cambria"/>
                <w:b/>
                <w:sz w:val="24"/>
                <w:lang w:val="el-GR"/>
              </w:rPr>
            </w:r>
          </w:p>
        </w:tc>
        <w:tc>
          <w:tcPr>
            <w:tcW w:w="1962"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lang w:val="el-GR"/>
              </w:rPr>
            </w:pPr>
            <w:r>
              <w:rPr>
                <w:rFonts w:eastAsia="Calibri" w:cs="Segoe UI" w:ascii="Cambria" w:hAnsi="Cambria"/>
                <w:sz w:val="24"/>
                <w:lang w:val="el-GR"/>
              </w:rPr>
            </w:r>
          </w:p>
        </w:tc>
      </w:tr>
      <w:tr>
        <w:trPr>
          <w:trHeight w:val="714" w:hRule="atLeast"/>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cs="Segoe UI"/>
                <w:color w:val="222222"/>
                <w:sz w:val="24"/>
                <w:lang w:eastAsia="el-GR"/>
              </w:rPr>
            </w:pPr>
            <w:r>
              <w:rPr>
                <w:rFonts w:cs="Segoe UI" w:ascii="Cambria" w:hAnsi="Cambria"/>
                <w:color w:val="222222"/>
                <w:sz w:val="24"/>
                <w:lang w:eastAsia="el-GR"/>
              </w:rPr>
              <w:t>Να αναφερθεί Τύπος – Κατασκευαστής.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ind w:hanging="0" w:end="45"/>
              <w:jc w:val="center"/>
              <w:rPr>
                <w:rFonts w:ascii="Cambria" w:hAnsi="Cambria" w:cs="Segoe UI"/>
                <w:color w:val="222222"/>
                <w:sz w:val="24"/>
                <w:lang w:eastAsia="el-GR"/>
              </w:rPr>
            </w:pPr>
            <w:r>
              <w:rPr>
                <w:rFonts w:cs="Segoe UI" w:ascii="Cambria" w:hAnsi="Cambria"/>
                <w:color w:val="222222"/>
                <w:sz w:val="24"/>
                <w:lang w:eastAsia="el-GR"/>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rPr>
                <w:rFonts w:ascii="Cambria" w:hAnsi="Cambria" w:eastAsia="Calibri" w:cs="Segoe UI"/>
                <w:sz w:val="24"/>
                <w:lang w:val="el-GR"/>
              </w:rPr>
            </w:pPr>
            <w:r>
              <w:rPr>
                <w:rFonts w:eastAsia="Calibri" w:cs="Segoe UI" w:ascii="Cambria" w:hAnsi="Cambria"/>
                <w:sz w:val="24"/>
                <w:lang w:val="el-GR"/>
              </w:rPr>
              <w:t>Να προσφερθούν άδειες για 100 συσκευές.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cs="Segoe UI" w:ascii="Cambria" w:hAnsi="Cambria"/>
                <w:color w:val="222222"/>
                <w:sz w:val="24"/>
                <w:lang w:eastAsia="el-GR"/>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rPr>
                <w:rFonts w:ascii="Cambria" w:hAnsi="Cambria" w:eastAsia="Calibri" w:cs="Segoe UI"/>
                <w:sz w:val="24"/>
                <w:lang w:val="el-GR"/>
              </w:rPr>
            </w:pPr>
            <w:r>
              <w:rPr>
                <w:rFonts w:eastAsia="Calibri" w:cs="Segoe UI" w:ascii="Cambria" w:hAnsi="Cambria"/>
                <w:sz w:val="24"/>
                <w:lang w:val="el-GR"/>
              </w:rPr>
              <w:t>Να προσφερθεί συνδρομή για 36 μήνες.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cs="Segoe UI"/>
                <w:color w:val="222222"/>
                <w:sz w:val="24"/>
                <w:lang w:eastAsia="el-GR"/>
              </w:rPr>
            </w:pPr>
            <w:r>
              <w:rPr>
                <w:rFonts w:cs="Segoe UI" w:ascii="Cambria" w:hAnsi="Cambria"/>
                <w:color w:val="222222"/>
                <w:sz w:val="24"/>
                <w:lang w:eastAsia="el-GR"/>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rPr>
                <w:rFonts w:ascii="Cambria" w:hAnsi="Cambria" w:eastAsia="Calibri" w:cs="Segoe UI"/>
                <w:b/>
                <w:sz w:val="24"/>
              </w:rPr>
            </w:pPr>
            <w:r>
              <w:rPr>
                <w:rFonts w:eastAsia="Calibri" w:cs="Segoe UI" w:ascii="Cambria" w:hAnsi="Cambria"/>
                <w:b/>
                <w:sz w:val="24"/>
              </w:rPr>
              <w:t>Τεχνικά Χαρακτηριστικά:</w:t>
            </w:r>
          </w:p>
        </w:tc>
        <w:tc>
          <w:tcPr>
            <w:tcW w:w="1838" w:type="dxa"/>
            <w:tcBorders>
              <w:top w:val="single" w:sz="4" w:space="0" w:color="000001"/>
              <w:start w:val="single" w:sz="4" w:space="0" w:color="000001"/>
              <w:bottom w:val="single" w:sz="4" w:space="0" w:color="000001"/>
              <w:end w:val="single" w:sz="4" w:space="0" w:color="000001"/>
            </w:tcBorders>
            <w:shd w:color="auto" w:fill="BFBFBF" w:val="clear"/>
            <w:vAlign w:val="center"/>
          </w:tcPr>
          <w:p>
            <w:pPr>
              <w:pStyle w:val="Normal"/>
              <w:keepLines/>
              <w:spacing w:lineRule="auto" w:line="360" w:before="80" w:after="80"/>
              <w:jc w:val="center"/>
              <w:rPr>
                <w:rFonts w:ascii="Cambria" w:hAnsi="Cambria" w:cs="Segoe UI"/>
                <w:color w:val="222222"/>
                <w:sz w:val="24"/>
                <w:lang w:eastAsia="el-GR"/>
              </w:rPr>
            </w:pPr>
            <w:r>
              <w:rPr>
                <w:rFonts w:cs="Segoe UI" w:ascii="Cambria" w:hAnsi="Cambria"/>
                <w:color w:val="222222"/>
                <w:sz w:val="24"/>
                <w:lang w:eastAsia="el-GR"/>
              </w:rPr>
            </w:r>
          </w:p>
        </w:tc>
        <w:tc>
          <w:tcPr>
            <w:tcW w:w="1721"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color="auto" w:fill="BFBFBF"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Next w:val="true"/>
              <w:keepLines/>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Το λογισμικό θα πρέπει να είναι σε θέση να αποκλείει κακόβουλο λογισμικό, να εντοπίζει τη διαδρομή που αυτό έχει ακολουθήσει στο δίκτυο, να αναλύει τη συμπεριφορά του και να παρέχει αναφορές.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numPr>
                <w:ilvl w:val="0"/>
                <w:numId w:val="0"/>
              </w:numPr>
              <w:spacing w:lineRule="auto" w:line="360" w:before="80" w:after="80"/>
              <w:ind w:hanging="0" w:start="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Next w:val="true"/>
              <w:keepLines/>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Το λογισμικό θα πρέπει να υποστηρίζει λειτουργικά συστήματα </w:t>
            </w:r>
            <w:r>
              <w:rPr>
                <w:rFonts w:eastAsia="Calibri" w:cs="Segoe UI" w:ascii="Cambria" w:hAnsi="Cambria"/>
                <w:sz w:val="24"/>
              </w:rPr>
              <w:t>windows</w:t>
            </w:r>
            <w:r>
              <w:rPr>
                <w:rFonts w:eastAsia="Calibri" w:cs="Segoe UI" w:ascii="Cambria" w:hAnsi="Cambria"/>
                <w:sz w:val="24"/>
                <w:lang w:val="el-GR"/>
              </w:rPr>
              <w:t xml:space="preserve">, </w:t>
            </w:r>
            <w:r>
              <w:rPr>
                <w:rFonts w:eastAsia="Calibri" w:cs="Segoe UI" w:ascii="Cambria" w:hAnsi="Cambria"/>
                <w:sz w:val="24"/>
              </w:rPr>
              <w:t>mac</w:t>
            </w:r>
            <w:r>
              <w:rPr>
                <w:rFonts w:eastAsia="Calibri" w:cs="Segoe UI" w:ascii="Cambria" w:hAnsi="Cambria"/>
                <w:sz w:val="24"/>
                <w:lang w:val="el-GR"/>
              </w:rPr>
              <w:t>Ο</w:t>
            </w:r>
            <w:r>
              <w:rPr>
                <w:rFonts w:eastAsia="Calibri" w:cs="Segoe UI" w:ascii="Cambria" w:hAnsi="Cambria"/>
                <w:sz w:val="24"/>
              </w:rPr>
              <w:t>S</w:t>
            </w:r>
            <w:r>
              <w:rPr>
                <w:rFonts w:eastAsia="Calibri" w:cs="Segoe UI" w:ascii="Cambria" w:hAnsi="Cambria"/>
                <w:sz w:val="24"/>
                <w:lang w:val="el-GR"/>
              </w:rPr>
              <w:t xml:space="preserve">, </w:t>
            </w:r>
            <w:r>
              <w:rPr>
                <w:rFonts w:eastAsia="Calibri" w:cs="Segoe UI" w:ascii="Cambria" w:hAnsi="Cambria"/>
                <w:sz w:val="24"/>
              </w:rPr>
              <w:t>linux</w:t>
            </w:r>
            <w:r>
              <w:rPr>
                <w:rFonts w:eastAsia="Calibri" w:cs="Segoe UI" w:ascii="Cambria" w:hAnsi="Cambria"/>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numPr>
                <w:ilvl w:val="0"/>
                <w:numId w:val="0"/>
              </w:numPr>
              <w:spacing w:lineRule="auto" w:line="360" w:before="80" w:after="80"/>
              <w:ind w:hanging="0" w:start="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highlight w:val="yellow"/>
                <w:lang w:val="en-US"/>
              </w:rPr>
            </w:pPr>
            <w:r>
              <w:rPr>
                <w:rFonts w:eastAsia="Calibri" w:cs="Segoe UI" w:ascii="Cambria" w:hAnsi="Cambria"/>
                <w:sz w:val="24"/>
                <w:highlight w:val="yellow"/>
                <w:lang w:val="en-US"/>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left" w:pos="370" w:leader="none"/>
              </w:tabs>
              <w:spacing w:lineRule="auto" w:line="360" w:before="80" w:after="120"/>
              <w:rPr>
                <w:rFonts w:ascii="Cambria" w:hAnsi="Cambria" w:eastAsia="Calibri" w:cs="Segoe UI"/>
                <w:sz w:val="24"/>
              </w:rPr>
            </w:pPr>
            <w:r>
              <w:rPr>
                <w:rFonts w:eastAsia="Calibri" w:cs="Segoe UI" w:ascii="Cambria" w:hAnsi="Cambria"/>
                <w:sz w:val="24"/>
              </w:rPr>
              <w:t xml:space="preserve">Το λογισμικό θα πρέπει να διαθέτει ελαφρύ </w:t>
            </w:r>
            <w:r>
              <w:rPr>
                <w:rFonts w:eastAsia="Calibri" w:cs="Segoe UI" w:ascii="Cambria" w:hAnsi="Cambria"/>
                <w:sz w:val="24"/>
                <w:lang w:val="en-US"/>
              </w:rPr>
              <w:t>agent</w:t>
            </w:r>
            <w:r>
              <w:rPr>
                <w:rFonts w:eastAsia="Calibri" w:cs="Segoe UI" w:ascii="Cambria" w:hAnsi="Cambria"/>
                <w:sz w:val="24"/>
              </w:rPr>
              <w:t xml:space="preserve"> και να παρέχει  </w:t>
            </w:r>
            <w:r>
              <w:rPr>
                <w:rFonts w:eastAsia="Calibri" w:cs="Segoe UI" w:ascii="Cambria" w:hAnsi="Cambria"/>
                <w:sz w:val="24"/>
                <w:lang w:val="en-US"/>
              </w:rPr>
              <w:t>cloud</w:t>
            </w:r>
            <w:r>
              <w:rPr>
                <w:rFonts w:eastAsia="Calibri" w:cs="Segoe UI" w:ascii="Cambria" w:hAnsi="Cambria"/>
                <w:sz w:val="24"/>
              </w:rPr>
              <w:t>-</w:t>
            </w:r>
            <w:r>
              <w:rPr>
                <w:rFonts w:eastAsia="Calibri" w:cs="Segoe UI" w:ascii="Cambria" w:hAnsi="Cambria"/>
                <w:sz w:val="24"/>
                <w:lang w:val="en-US"/>
              </w:rPr>
              <w:t>based</w:t>
            </w:r>
            <w:r>
              <w:rPr>
                <w:rFonts w:eastAsia="Calibri" w:cs="Segoe UI" w:ascii="Cambria" w:hAnsi="Cambria"/>
                <w:sz w:val="24"/>
              </w:rPr>
              <w:t xml:space="preserve"> </w:t>
            </w:r>
            <w:r>
              <w:rPr>
                <w:rFonts w:eastAsia="Calibri" w:cs="Segoe UI" w:ascii="Cambria" w:hAnsi="Cambria"/>
                <w:sz w:val="24"/>
                <w:lang w:val="en-US"/>
              </w:rPr>
              <w:t>analytics</w:t>
            </w:r>
            <w:r>
              <w:rPr>
                <w:rFonts w:eastAsia="Calibri" w:cs="Segoe UI" w:ascii="Cambria" w:hAnsi="Cambria"/>
                <w:sz w:val="24"/>
              </w:rPr>
              <w:t xml:space="preserve"> και </w:t>
            </w:r>
            <w:r>
              <w:rPr>
                <w:rFonts w:eastAsia="Calibri" w:cs="Segoe UI" w:ascii="Cambria" w:hAnsi="Cambria"/>
                <w:sz w:val="24"/>
                <w:lang w:val="en-US"/>
              </w:rPr>
              <w:t>web</w:t>
            </w:r>
            <w:r>
              <w:rPr>
                <w:rFonts w:eastAsia="Calibri" w:cs="Segoe UI" w:ascii="Cambria" w:hAnsi="Cambria"/>
                <w:sz w:val="24"/>
              </w:rPr>
              <w:t>-</w:t>
            </w:r>
            <w:r>
              <w:rPr>
                <w:rFonts w:eastAsia="Calibri" w:cs="Segoe UI" w:ascii="Cambria" w:hAnsi="Cambria"/>
                <w:sz w:val="24"/>
                <w:lang w:val="en-US"/>
              </w:rPr>
              <w:t>based</w:t>
            </w:r>
            <w:r>
              <w:rPr>
                <w:rFonts w:eastAsia="Calibri" w:cs="Segoe UI" w:ascii="Cambria" w:hAnsi="Cambria"/>
                <w:sz w:val="24"/>
              </w:rPr>
              <w:t xml:space="preserve"> </w:t>
            </w:r>
            <w:r>
              <w:rPr>
                <w:rFonts w:eastAsia="Calibri" w:cs="Segoe UI" w:ascii="Cambria" w:hAnsi="Cambria"/>
                <w:sz w:val="24"/>
                <w:lang w:val="en-US"/>
              </w:rPr>
              <w:t>management</w:t>
            </w:r>
            <w:r>
              <w:rPr>
                <w:rFonts w:eastAsia="Calibri" w:cs="Segoe UI" w:ascii="Cambria" w:hAnsi="Cambria"/>
                <w:sz w:val="24"/>
              </w:rPr>
              <w:t xml:space="preserve"> </w:t>
            </w:r>
            <w:r>
              <w:rPr>
                <w:rFonts w:eastAsia="Calibri" w:cs="Segoe UI" w:ascii="Cambria" w:hAnsi="Cambria"/>
                <w:sz w:val="24"/>
                <w:lang w:val="en-US"/>
              </w:rPr>
              <w:t>graphical</w:t>
            </w:r>
            <w:r>
              <w:rPr>
                <w:rFonts w:eastAsia="Calibri" w:cs="Segoe UI" w:ascii="Cambria" w:hAnsi="Cambria"/>
                <w:sz w:val="24"/>
              </w:rPr>
              <w:t xml:space="preserve"> </w:t>
            </w:r>
            <w:r>
              <w:rPr>
                <w:rFonts w:eastAsia="Calibri" w:cs="Segoe UI" w:ascii="Cambria" w:hAnsi="Cambria"/>
                <w:sz w:val="24"/>
                <w:lang w:val="en-US"/>
              </w:rPr>
              <w:t>user</w:t>
            </w:r>
            <w:r>
              <w:rPr>
                <w:rFonts w:eastAsia="Calibri" w:cs="Segoe UI" w:ascii="Cambria" w:hAnsi="Cambria"/>
                <w:sz w:val="24"/>
              </w:rPr>
              <w:t xml:space="preserve"> </w:t>
            </w:r>
            <w:r>
              <w:rPr>
                <w:rFonts w:eastAsia="Calibri" w:cs="Segoe UI" w:ascii="Cambria" w:hAnsi="Cambria"/>
                <w:sz w:val="24"/>
                <w:lang w:val="en-US"/>
              </w:rPr>
              <w:t>interface</w:t>
            </w:r>
            <w:r>
              <w:rPr>
                <w:rFonts w:eastAsia="Calibri" w:cs="Segoe UI" w:ascii="Cambria" w:hAnsi="Cambria"/>
                <w:sz w:val="24"/>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left" w:pos="370" w:leader="none"/>
              </w:tab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Το λογισμικό θα πρέπει να απαιτεί χρήση κωδικού πρόσβασης για την απεγκατάσταση του </w:t>
            </w:r>
            <w:r>
              <w:rPr>
                <w:rFonts w:eastAsia="Calibri" w:cs="Segoe UI" w:ascii="Cambria" w:hAnsi="Cambria"/>
                <w:sz w:val="24"/>
              </w:rPr>
              <w:t>connector</w:t>
            </w:r>
            <w:r>
              <w:rPr>
                <w:rFonts w:eastAsia="Calibri" w:cs="Segoe UI" w:ascii="Cambria" w:hAnsi="Cambria"/>
                <w:sz w:val="24"/>
                <w:lang w:val="el-GR"/>
              </w:rPr>
              <w:t xml:space="preserve"> (για χρήση στα λογισμικά </w:t>
            </w:r>
            <w:r>
              <w:rPr>
                <w:rFonts w:eastAsia="Calibri" w:cs="Segoe UI" w:ascii="Cambria" w:hAnsi="Cambria"/>
                <w:sz w:val="24"/>
              </w:rPr>
              <w:t>Windows</w:t>
            </w:r>
            <w:r>
              <w:rPr>
                <w:rFonts w:eastAsia="Calibri" w:cs="Segoe UI" w:ascii="Cambria" w:hAnsi="Cambria"/>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tabs>
                <w:tab w:val="clear" w:pos="720"/>
                <w:tab w:val="center" w:pos="4153" w:leader="none"/>
                <w:tab w:val="right" w:pos="8306" w:leader="none"/>
              </w:tabs>
              <w:spacing w:lineRule="auto" w:line="360" w:before="0" w:after="120"/>
              <w:rPr>
                <w:rFonts w:ascii="Cambria" w:hAnsi="Cambria" w:eastAsia="Calibri" w:cs="Segoe UI"/>
                <w:sz w:val="24"/>
              </w:rPr>
            </w:pPr>
            <w:r>
              <w:rPr>
                <w:rFonts w:eastAsia="Calibri" w:cs="Segoe UI" w:ascii="Cambria" w:hAnsi="Cambria"/>
                <w:sz w:val="24"/>
              </w:rPr>
              <w:t>Υποστήριξη ενσωματωμένου antivirus.</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120"/>
              <w:rPr>
                <w:rFonts w:ascii="Cambria" w:hAnsi="Cambria" w:eastAsia="Calibri" w:cs="Segoe UI"/>
                <w:sz w:val="24"/>
                <w:lang w:val="el-GR"/>
              </w:rPr>
            </w:pPr>
            <w:r>
              <w:rPr>
                <w:rFonts w:eastAsia="Calibri" w:cs="Segoe UI" w:ascii="Cambria" w:hAnsi="Cambria"/>
                <w:sz w:val="24"/>
                <w:lang w:val="el-GR"/>
              </w:rPr>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Υποστήριξη ολοκληρωμένης παγκόσμιας πλατφόρμας νοημοσύνης για απειλές: Συλλογή </w:t>
            </w:r>
            <w:r>
              <w:rPr>
                <w:rFonts w:eastAsia="Calibri" w:cs="Segoe UI" w:ascii="Cambria" w:hAnsi="Cambria"/>
                <w:sz w:val="24"/>
              </w:rPr>
              <w:t>real</w:t>
            </w:r>
            <w:r>
              <w:rPr>
                <w:rFonts w:eastAsia="Calibri" w:cs="Segoe UI" w:ascii="Cambria" w:hAnsi="Cambria"/>
                <w:sz w:val="24"/>
                <w:lang w:val="el-GR"/>
              </w:rPr>
              <w:t>-</w:t>
            </w:r>
            <w:r>
              <w:rPr>
                <w:rFonts w:eastAsia="Calibri" w:cs="Segoe UI" w:ascii="Cambria" w:hAnsi="Cambria"/>
                <w:sz w:val="24"/>
              </w:rPr>
              <w:t>time</w:t>
            </w:r>
            <w:r>
              <w:rPr>
                <w:rFonts w:eastAsia="Calibri" w:cs="Segoe UI" w:ascii="Cambria" w:hAnsi="Cambria"/>
                <w:sz w:val="24"/>
                <w:lang w:val="el-GR"/>
              </w:rPr>
              <w:t xml:space="preserve"> πληροφοριών για δεδομένα με ευρύτερη ορατότητα και </w:t>
            </w:r>
            <w:r>
              <w:rPr>
                <w:rFonts w:eastAsia="Calibri" w:cs="Segoe UI" w:ascii="Cambria" w:hAnsi="Cambria"/>
                <w:sz w:val="24"/>
              </w:rPr>
              <w:t>footprint</w:t>
            </w:r>
            <w:r>
              <w:rPr>
                <w:rFonts w:eastAsia="Calibri" w:cs="Segoe UI" w:ascii="Cambria" w:hAnsi="Cambria"/>
                <w:sz w:val="24"/>
                <w:lang w:val="el-GR"/>
              </w:rPr>
              <w:t xml:space="preserve">. Οι πολιτικές για τα νέα </w:t>
            </w:r>
            <w:r>
              <w:rPr>
                <w:rFonts w:eastAsia="Calibri" w:cs="Segoe UI" w:ascii="Cambria" w:hAnsi="Cambria"/>
                <w:sz w:val="24"/>
              </w:rPr>
              <w:t>threats</w:t>
            </w:r>
            <w:r>
              <w:rPr>
                <w:rFonts w:eastAsia="Calibri" w:cs="Segoe UI" w:ascii="Cambria" w:hAnsi="Cambria"/>
                <w:sz w:val="24"/>
                <w:lang w:val="el-GR"/>
              </w:rPr>
              <w:t xml:space="preserve"> θα πρέπει να μπορούν να εφαρμόζονται σε πολλαπλές </w:t>
            </w:r>
            <w:r>
              <w:rPr>
                <w:rFonts w:eastAsia="Calibri" w:cs="Segoe UI" w:ascii="Cambria" w:hAnsi="Cambria"/>
                <w:sz w:val="24"/>
              </w:rPr>
              <w:t>security</w:t>
            </w:r>
            <w:r>
              <w:rPr>
                <w:rFonts w:eastAsia="Calibri" w:cs="Segoe UI" w:ascii="Cambria" w:hAnsi="Cambria"/>
                <w:sz w:val="24"/>
                <w:lang w:val="el-GR"/>
              </w:rPr>
              <w:t xml:space="preserve">.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Το λογισμικό θα πρέπει επίσης να είναι σε θέση:</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n-US"/>
              </w:rPr>
            </w:pPr>
            <w:r>
              <w:rPr>
                <w:rFonts w:eastAsia="Calibri" w:cs="Segoe UI" w:ascii="Cambria" w:hAnsi="Cambria"/>
                <w:color w:val="000000"/>
                <w:sz w:val="24"/>
              </w:rPr>
              <w:t>Να</w:t>
            </w:r>
            <w:r>
              <w:rPr>
                <w:rFonts w:eastAsia="Calibri" w:cs="Segoe UI" w:ascii="Cambria" w:hAnsi="Cambria"/>
                <w:color w:val="000000"/>
                <w:sz w:val="24"/>
                <w:lang w:val="en-US"/>
              </w:rPr>
              <w:t xml:space="preserve"> </w:t>
            </w:r>
            <w:r>
              <w:rPr>
                <w:rFonts w:eastAsia="Calibri" w:cs="Segoe UI" w:ascii="Cambria" w:hAnsi="Cambria"/>
                <w:color w:val="000000"/>
                <w:sz w:val="24"/>
              </w:rPr>
              <w:t>διαθέτει</w:t>
            </w:r>
            <w:r>
              <w:rPr>
                <w:rFonts w:eastAsia="Calibri" w:cs="Segoe UI" w:ascii="Cambria" w:hAnsi="Cambria"/>
                <w:color w:val="000000"/>
                <w:sz w:val="24"/>
                <w:lang w:val="en-US"/>
              </w:rPr>
              <w:t xml:space="preserve">  One-to-one signature matching.</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n-US"/>
              </w:rPr>
            </w:pPr>
            <w:r>
              <w:rPr>
                <w:rFonts w:eastAsia="Calibri" w:cs="Segoe UI" w:ascii="Cambria" w:hAnsi="Cambria"/>
                <w:color w:val="000000"/>
                <w:sz w:val="24"/>
                <w:lang w:val="en-US"/>
              </w:rPr>
              <w:t>Να διαθέτει  One-to-many matching (fuzzy fingerprinting).</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rPr>
            </w:pPr>
            <w:r>
              <w:rPr>
                <w:rFonts w:eastAsia="Calibri" w:cs="Segoe UI" w:ascii="Cambria" w:hAnsi="Cambria"/>
                <w:color w:val="000000"/>
                <w:sz w:val="24"/>
              </w:rPr>
              <w:t xml:space="preserve">Να διαθέτει  </w:t>
            </w:r>
            <w:r>
              <w:rPr>
                <w:rFonts w:eastAsia="Calibri" w:cs="Segoe UI" w:ascii="Cambria" w:hAnsi="Cambria"/>
                <w:color w:val="000000"/>
                <w:sz w:val="24"/>
                <w:lang w:val="en-US"/>
              </w:rPr>
              <w:t>machine</w:t>
            </w:r>
            <w:r>
              <w:rPr>
                <w:rFonts w:eastAsia="Calibri" w:cs="Segoe UI" w:ascii="Cambria" w:hAnsi="Cambria"/>
                <w:color w:val="000000"/>
                <w:sz w:val="24"/>
              </w:rPr>
              <w:t xml:space="preserve"> </w:t>
            </w:r>
            <w:r>
              <w:rPr>
                <w:rFonts w:eastAsia="Calibri" w:cs="Segoe UI" w:ascii="Cambria" w:hAnsi="Cambria"/>
                <w:color w:val="000000"/>
                <w:sz w:val="24"/>
                <w:lang w:val="en-US"/>
              </w:rPr>
              <w:t>learning</w:t>
            </w:r>
            <w:r>
              <w:rPr>
                <w:rFonts w:eastAsia="Calibri" w:cs="Segoe UI" w:ascii="Cambria" w:hAnsi="Cambria"/>
                <w:color w:val="000000"/>
                <w:sz w:val="24"/>
              </w:rPr>
              <w:t xml:space="preserve"> για την γρήγορη ανακάλυψη </w:t>
            </w:r>
            <w:r>
              <w:rPr>
                <w:rFonts w:eastAsia="Calibri" w:cs="Segoe UI" w:ascii="Cambria" w:hAnsi="Cambria"/>
                <w:color w:val="000000"/>
                <w:sz w:val="24"/>
                <w:lang w:val="en-US"/>
              </w:rPr>
              <w:t>stealthy</w:t>
            </w:r>
            <w:r>
              <w:rPr>
                <w:rFonts w:eastAsia="Calibri" w:cs="Segoe UI" w:ascii="Cambria" w:hAnsi="Cambria"/>
                <w:color w:val="000000"/>
                <w:sz w:val="24"/>
              </w:rPr>
              <w:t xml:space="preserve"> </w:t>
            </w:r>
            <w:r>
              <w:rPr>
                <w:rFonts w:eastAsia="Calibri" w:cs="Segoe UI" w:ascii="Cambria" w:hAnsi="Cambria"/>
                <w:color w:val="000000"/>
                <w:sz w:val="24"/>
                <w:lang w:val="en-US"/>
              </w:rPr>
              <w:t>threats</w:t>
            </w:r>
            <w:r>
              <w:rPr>
                <w:rFonts w:eastAsia="Calibri" w:cs="Segoe UI" w:ascii="Cambria" w:hAnsi="Cambria"/>
                <w:color w:val="000000"/>
                <w:sz w:val="24"/>
              </w:rPr>
              <w:t xml:space="preserve">.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rPr>
            </w:pPr>
            <w:r>
              <w:rPr>
                <w:rFonts w:eastAsia="Calibri" w:cs="Segoe UI" w:ascii="Cambria" w:hAnsi="Cambria"/>
                <w:color w:val="000000"/>
                <w:sz w:val="24"/>
              </w:rPr>
              <w:t xml:space="preserve">Να διαθέτει </w:t>
            </w:r>
            <w:r>
              <w:rPr>
                <w:rFonts w:eastAsia="Calibri" w:cs="Segoe UI" w:ascii="Cambria" w:hAnsi="Cambria"/>
                <w:color w:val="000000"/>
                <w:sz w:val="24"/>
                <w:lang w:val="en-US"/>
              </w:rPr>
              <w:t>rootkit</w:t>
            </w:r>
            <w:r>
              <w:rPr>
                <w:rFonts w:eastAsia="Calibri" w:cs="Segoe UI" w:ascii="Cambria" w:hAnsi="Cambria"/>
                <w:color w:val="000000"/>
                <w:sz w:val="24"/>
              </w:rPr>
              <w:t xml:space="preserve"> </w:t>
            </w:r>
            <w:r>
              <w:rPr>
                <w:rFonts w:eastAsia="Calibri" w:cs="Segoe UI" w:ascii="Cambria" w:hAnsi="Cambria"/>
                <w:color w:val="000000"/>
                <w:sz w:val="24"/>
                <w:lang w:val="en-US"/>
              </w:rPr>
              <w:t>scanning</w:t>
            </w:r>
            <w:r>
              <w:rPr>
                <w:rFonts w:eastAsia="Calibri" w:cs="Segoe UI" w:ascii="Cambria" w:hAnsi="Cambria"/>
                <w:color w:val="000000"/>
                <w:sz w:val="24"/>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Να διαθέτει  </w:t>
            </w:r>
            <w:r>
              <w:rPr>
                <w:rFonts w:eastAsia="Calibri" w:cs="Segoe UI" w:ascii="Cambria" w:hAnsi="Cambria"/>
                <w:color w:val="000000"/>
                <w:sz w:val="24"/>
                <w:lang w:val="en-US"/>
              </w:rPr>
              <w:t>PCI</w:t>
            </w:r>
            <w:r>
              <w:rPr>
                <w:rFonts w:eastAsia="Calibri" w:cs="Segoe UI" w:ascii="Cambria" w:hAnsi="Cambria"/>
                <w:color w:val="000000"/>
                <w:sz w:val="24"/>
                <w:lang w:val="el-GR"/>
              </w:rPr>
              <w:t xml:space="preserve"> και </w:t>
            </w:r>
            <w:r>
              <w:rPr>
                <w:rFonts w:eastAsia="Calibri" w:cs="Segoe UI" w:ascii="Cambria" w:hAnsi="Cambria"/>
                <w:color w:val="000000"/>
                <w:sz w:val="24"/>
                <w:lang w:val="en-US"/>
              </w:rPr>
              <w:t>HIPAA</w:t>
            </w:r>
            <w:r>
              <w:rPr>
                <w:rFonts w:eastAsia="Calibri" w:cs="Segoe UI" w:ascii="Cambria" w:hAnsi="Cambria"/>
                <w:color w:val="000000"/>
                <w:sz w:val="24"/>
                <w:lang w:val="el-GR"/>
              </w:rPr>
              <w:t xml:space="preserve"> </w:t>
            </w:r>
            <w:r>
              <w:rPr>
                <w:rFonts w:eastAsia="Calibri" w:cs="Segoe UI" w:ascii="Cambria" w:hAnsi="Cambria"/>
                <w:color w:val="000000"/>
                <w:sz w:val="24"/>
                <w:lang w:val="en-US"/>
              </w:rPr>
              <w:t>compliance</w:t>
            </w:r>
            <w:r>
              <w:rPr>
                <w:rFonts w:eastAsia="Calibri" w:cs="Segoe UI" w:ascii="Cambria" w:hAnsi="Cambria"/>
                <w:color w:val="000000"/>
                <w:sz w:val="24"/>
                <w:lang w:val="el-GR"/>
              </w:rPr>
              <w:t xml:space="preserve">.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Να μπορεί να ορίσει </w:t>
            </w:r>
            <w:r>
              <w:rPr>
                <w:rFonts w:eastAsia="Calibri" w:cs="Segoe UI" w:ascii="Cambria" w:hAnsi="Cambria"/>
                <w:color w:val="000000"/>
                <w:sz w:val="24"/>
                <w:lang w:val="en-US"/>
              </w:rPr>
              <w:t>IP</w:t>
            </w:r>
            <w:r>
              <w:rPr>
                <w:rFonts w:eastAsia="Calibri" w:cs="Segoe UI" w:ascii="Cambria" w:hAnsi="Cambria"/>
                <w:color w:val="000000"/>
                <w:sz w:val="24"/>
                <w:lang w:val="el-GR"/>
              </w:rPr>
              <w:t xml:space="preserve"> </w:t>
            </w:r>
            <w:r>
              <w:rPr>
                <w:rFonts w:eastAsia="Calibri" w:cs="Segoe UI" w:ascii="Cambria" w:hAnsi="Cambria"/>
                <w:color w:val="000000"/>
                <w:sz w:val="24"/>
                <w:lang w:val="en-US"/>
              </w:rPr>
              <w:t>White</w:t>
            </w:r>
            <w:r>
              <w:rPr>
                <w:rFonts w:eastAsia="Calibri" w:cs="Segoe UI" w:ascii="Cambria" w:hAnsi="Cambria"/>
                <w:color w:val="000000"/>
                <w:sz w:val="24"/>
                <w:lang w:val="el-GR"/>
              </w:rPr>
              <w:t xml:space="preserve"> </w:t>
            </w:r>
            <w:r>
              <w:rPr>
                <w:rFonts w:eastAsia="Calibri" w:cs="Segoe UI" w:ascii="Cambria" w:hAnsi="Cambria"/>
                <w:color w:val="000000"/>
                <w:sz w:val="24"/>
                <w:lang w:val="en-US"/>
              </w:rPr>
              <w:t>lists</w:t>
            </w:r>
            <w:r>
              <w:rPr>
                <w:rFonts w:eastAsia="Calibri" w:cs="Segoe UI" w:ascii="Cambria" w:hAnsi="Cambria"/>
                <w:color w:val="000000"/>
                <w:sz w:val="24"/>
                <w:lang w:val="el-GR"/>
              </w:rPr>
              <w:t xml:space="preserve"> και </w:t>
            </w:r>
            <w:r>
              <w:rPr>
                <w:rFonts w:eastAsia="Calibri" w:cs="Segoe UI" w:ascii="Cambria" w:hAnsi="Cambria"/>
                <w:color w:val="000000"/>
                <w:sz w:val="24"/>
                <w:lang w:val="en-US"/>
              </w:rPr>
              <w:t>Black</w:t>
            </w:r>
            <w:r>
              <w:rPr>
                <w:rFonts w:eastAsia="Calibri" w:cs="Segoe UI" w:ascii="Cambria" w:hAnsi="Cambria"/>
                <w:color w:val="000000"/>
                <w:sz w:val="24"/>
                <w:lang w:val="el-GR"/>
              </w:rPr>
              <w:t xml:space="preserve"> </w:t>
            </w:r>
            <w:r>
              <w:rPr>
                <w:rFonts w:eastAsia="Calibri" w:cs="Segoe UI" w:ascii="Cambria" w:hAnsi="Cambria"/>
                <w:color w:val="000000"/>
                <w:sz w:val="24"/>
                <w:lang w:val="en-US"/>
              </w:rPr>
              <w:t>lists</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διαθέτει απλές προσαρμοσμένες ανιχνεύσεις.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διαθέτει σύνθετες προσαρμοσμένες ανιχνεύσεις.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Να μπορεί να αποτρέψει την είσοδο σε επίπεδο εφαρμογής.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μπορεί να πραγματοποιήσει αρχικό σκανάρισμα της συσκευής.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υποστηρίζει βαθιά ορατότητα στα εκτελέσιμα και στη δραστηριότητα των αρχείων σε όλα τα τερματικά.</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υποστηρίζει την παρακολούθηση, ανάλυση και καταγραφή της δραστηριότητα των αρχείων.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n-US"/>
              </w:rPr>
              <w:t>N</w:t>
            </w:r>
            <w:r>
              <w:rPr>
                <w:rFonts w:eastAsia="Calibri" w:cs="Segoe UI" w:ascii="Cambria" w:hAnsi="Cambria"/>
                <w:color w:val="000000"/>
                <w:sz w:val="24"/>
                <w:lang w:val="el-GR"/>
              </w:rPr>
              <w:t>α μπορεί να προσδιορίσει κακόβουλο λογισμικό χωρίς μνήμη ή χωρίς αρχεία.</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 xml:space="preserve">Να διαθέτει προστασία κακόβουλης δραστηριότητας  από επιθέσεις </w:t>
            </w:r>
            <w:r>
              <w:rPr>
                <w:rFonts w:eastAsia="Calibri" w:cs="Segoe UI" w:ascii="Cambria" w:hAnsi="Cambria"/>
                <w:color w:val="000000"/>
                <w:sz w:val="24"/>
                <w:lang w:val="en-US"/>
              </w:rPr>
              <w:t>ransomware</w:t>
            </w:r>
            <w:r>
              <w:rPr>
                <w:rFonts w:eastAsia="Calibri" w:cs="Segoe UI" w:ascii="Cambria" w:hAnsi="Cambria"/>
                <w:color w:val="000000"/>
                <w:sz w:val="24"/>
                <w:lang w:val="el-GR"/>
              </w:rPr>
              <w:t xml:space="preserve"> που και να παρατηρείται η συμπεριφορά των διεργασιών που εκτελούνται. Να εντοπίζονται κακόβουλες ενέργειες διαδικασιών όταν εκτελούνται και να τις εμποδίζει να κρυπτογραφήσουν τα δεδομένα του τερματικού.</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Να υποστηρίζεται η ανάλυση άγνωστων αρχείων σε  </w:t>
            </w:r>
            <w:r>
              <w:rPr>
                <w:rFonts w:eastAsia="Calibri" w:cs="Segoe UI" w:ascii="Cambria" w:hAnsi="Cambria"/>
                <w:sz w:val="24"/>
              </w:rPr>
              <w:t>cloud</w:t>
            </w:r>
            <w:r>
              <w:rPr>
                <w:rFonts w:eastAsia="Calibri" w:cs="Segoe UI" w:ascii="Cambria" w:hAnsi="Cambria"/>
                <w:sz w:val="24"/>
                <w:lang w:val="el-GR"/>
              </w:rPr>
              <w:t xml:space="preserve"> </w:t>
            </w:r>
            <w:r>
              <w:rPr>
                <w:rFonts w:eastAsia="Calibri" w:cs="Segoe UI" w:ascii="Cambria" w:hAnsi="Cambria"/>
                <w:sz w:val="24"/>
              </w:rPr>
              <w:t>based</w:t>
            </w:r>
            <w:r>
              <w:rPr>
                <w:rFonts w:eastAsia="Calibri" w:cs="Segoe UI" w:ascii="Cambria" w:hAnsi="Cambria"/>
                <w:sz w:val="24"/>
                <w:lang w:val="el-GR"/>
              </w:rPr>
              <w:t xml:space="preserve"> </w:t>
            </w:r>
            <w:r>
              <w:rPr>
                <w:rFonts w:eastAsia="Calibri" w:cs="Segoe UI" w:ascii="Cambria" w:hAnsi="Cambria"/>
                <w:sz w:val="24"/>
              </w:rPr>
              <w:t>sandbox</w:t>
            </w:r>
            <w:r>
              <w:rPr>
                <w:rFonts w:eastAsia="Calibri" w:cs="Segoe UI" w:ascii="Cambria" w:hAnsi="Cambria"/>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 xml:space="preserve">Να υποστηρίζει </w:t>
            </w:r>
            <w:r>
              <w:rPr>
                <w:rFonts w:eastAsia="Calibri" w:cs="Segoe UI" w:ascii="Cambria" w:hAnsi="Cambria"/>
                <w:color w:val="000000"/>
                <w:sz w:val="24"/>
                <w:lang w:val="en-US"/>
              </w:rPr>
              <w:t>Sandbox</w:t>
            </w:r>
            <w:r>
              <w:rPr>
                <w:rFonts w:eastAsia="Calibri" w:cs="Segoe UI" w:ascii="Cambria" w:hAnsi="Cambria"/>
                <w:color w:val="000000"/>
                <w:sz w:val="24"/>
                <w:lang w:val="el-GR"/>
              </w:rPr>
              <w:t>-</w:t>
            </w:r>
            <w:r>
              <w:rPr>
                <w:rFonts w:eastAsia="Calibri" w:cs="Segoe UI" w:ascii="Cambria" w:hAnsi="Cambria"/>
                <w:color w:val="000000"/>
                <w:sz w:val="24"/>
                <w:lang w:val="en-US"/>
              </w:rPr>
              <w:t>aware</w:t>
            </w:r>
            <w:r>
              <w:rPr>
                <w:rFonts w:eastAsia="Calibri" w:cs="Segoe UI" w:ascii="Cambria" w:hAnsi="Cambria"/>
                <w:color w:val="000000"/>
                <w:sz w:val="24"/>
                <w:lang w:val="el-GR"/>
              </w:rPr>
              <w:t xml:space="preserve"> κακόβουλο λογισμικό , με ιδιόκτητο μηχανισμό ανάλυσης και τεχνικές αντι-διαφυγής έτσι ώστε να μπορούν να εντοπιστούν </w:t>
            </w:r>
            <w:r>
              <w:rPr>
                <w:rFonts w:eastAsia="Calibri" w:cs="Segoe UI" w:ascii="Cambria" w:hAnsi="Cambria"/>
                <w:color w:val="000000"/>
                <w:sz w:val="24"/>
                <w:lang w:val="en-US"/>
              </w:rPr>
              <w:t>malwares</w:t>
            </w:r>
            <w:r>
              <w:rPr>
                <w:rFonts w:eastAsia="Calibri" w:cs="Segoe UI" w:ascii="Cambria" w:hAnsi="Cambria"/>
                <w:color w:val="000000"/>
                <w:sz w:val="24"/>
                <w:lang w:val="el-GR"/>
              </w:rPr>
              <w:t xml:space="preserve"> που προσπαθούν να αποφύγουν την ανάλυση και το </w:t>
            </w:r>
            <w:r>
              <w:rPr>
                <w:rFonts w:eastAsia="Calibri" w:cs="Segoe UI" w:ascii="Cambria" w:hAnsi="Cambria"/>
                <w:color w:val="000000"/>
                <w:sz w:val="24"/>
                <w:lang w:val="en-US"/>
              </w:rPr>
              <w:t>sandboxing</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Να υποστηρίζει τόσο αυτόματες όσο και μη αυτόματες υποβολές αρχείων στο </w:t>
            </w:r>
            <w:r>
              <w:rPr>
                <w:rFonts w:eastAsia="Calibri" w:cs="Segoe UI" w:ascii="Cambria" w:hAnsi="Cambria"/>
                <w:color w:val="000000"/>
                <w:sz w:val="24"/>
                <w:lang w:val="en-US"/>
              </w:rPr>
              <w:t>sandbox</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Να υποστηρίζει αναφορές ανάλυσης των ευρημάτων των αρχείων </w:t>
            </w:r>
            <w:r>
              <w:rPr>
                <w:rFonts w:eastAsia="Calibri" w:cs="Segoe UI" w:ascii="Cambria" w:hAnsi="Cambria"/>
                <w:color w:val="000000"/>
                <w:sz w:val="24"/>
                <w:lang w:val="en-US"/>
              </w:rPr>
              <w:t>sandbox</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υποστηρίζει αυτόματη εισαγωγή των απειλών σε καραντίνα.</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 </w:t>
            </w:r>
            <w:r>
              <w:rPr>
                <w:rFonts w:eastAsia="Calibri" w:cs="Segoe UI" w:ascii="Cambria" w:hAnsi="Cambria"/>
                <w:color w:val="000000"/>
                <w:sz w:val="24"/>
                <w:lang w:val="el-GR"/>
              </w:rPr>
              <w:t>Να υποστηρίζει αναδρομή για αναζήτηση ιστορικών δεδομένων για συσχέτιση προηγούμενης δραστηριότητας.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Να υποστηρίζεται η ικανότητα διεξαγωγής ανάλυσης σε αρχικό στάδιο και για παρατεταμένη χρονική περίοδο.</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jc w:val="center"/>
              <w:rPr>
                <w:rFonts w:ascii="Cambria" w:hAnsi="Cambria" w:eastAsia="Calibri" w:cs="Segoe UI"/>
                <w:sz w:val="24"/>
                <w:lang w:val="en-US"/>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Να μπορεί να προσφέρει σαφείς αποδείξεις για την αιτία της απειλής.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Υποστήριξη Απομόνωση τερματικών για αποφυγή πλευρικής κίνησης.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Η λύση θα πρέπει να είναι σε θέση να υποδείξει το πρώτο τερματικό που μολύνθηκε από το κακόβουλο λογισμικό.</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Θα πρέπει να μπορούν να εφαρμοστούν αυτοματοποιημένες ενέργειες σχετικά με: αλλαγή ομάδας, </w:t>
            </w:r>
            <w:r>
              <w:rPr>
                <w:rFonts w:eastAsia="Calibri" w:cs="Segoe UI" w:ascii="Cambria" w:hAnsi="Cambria"/>
                <w:color w:val="000000"/>
                <w:sz w:val="24"/>
                <w:lang w:val="en-US"/>
              </w:rPr>
              <w:t>forensic</w:t>
            </w:r>
            <w:r>
              <w:rPr>
                <w:rFonts w:eastAsia="Calibri" w:cs="Segoe UI" w:ascii="Cambria" w:hAnsi="Cambria"/>
                <w:color w:val="000000"/>
                <w:sz w:val="24"/>
                <w:lang w:val="el-GR"/>
              </w:rPr>
              <w:t xml:space="preserve"> </w:t>
            </w:r>
            <w:r>
              <w:rPr>
                <w:rFonts w:eastAsia="Calibri" w:cs="Segoe UI" w:ascii="Cambria" w:hAnsi="Cambria"/>
                <w:color w:val="000000"/>
                <w:sz w:val="24"/>
                <w:lang w:val="en-US"/>
              </w:rPr>
              <w:t>snapshot</w:t>
            </w:r>
            <w:r>
              <w:rPr>
                <w:rFonts w:eastAsia="Calibri" w:cs="Segoe UI" w:ascii="Cambria" w:hAnsi="Cambria"/>
                <w:color w:val="000000"/>
                <w:sz w:val="24"/>
                <w:lang w:val="el-GR"/>
              </w:rPr>
              <w:t xml:space="preserve"> </w:t>
            </w:r>
            <w:r>
              <w:rPr>
                <w:rFonts w:eastAsia="Calibri" w:cs="Segoe UI" w:ascii="Cambria" w:hAnsi="Cambria"/>
                <w:color w:val="000000"/>
                <w:sz w:val="24"/>
                <w:lang w:val="en-US"/>
              </w:rPr>
              <w:t>generation</w:t>
            </w:r>
            <w:r>
              <w:rPr>
                <w:rFonts w:eastAsia="Calibri" w:cs="Segoe UI" w:ascii="Cambria" w:hAnsi="Cambria"/>
                <w:color w:val="000000"/>
                <w:sz w:val="24"/>
                <w:lang w:val="el-GR"/>
              </w:rPr>
              <w:t xml:space="preserve">, </w:t>
            </w:r>
            <w:r>
              <w:rPr>
                <w:rFonts w:eastAsia="Calibri" w:cs="Segoe UI" w:ascii="Cambria" w:hAnsi="Cambria"/>
                <w:color w:val="000000"/>
                <w:sz w:val="24"/>
                <w:lang w:val="en-US"/>
              </w:rPr>
              <w:t>sandbox</w:t>
            </w:r>
            <w:r>
              <w:rPr>
                <w:rFonts w:eastAsia="Calibri" w:cs="Segoe UI" w:ascii="Cambria" w:hAnsi="Cambria"/>
                <w:color w:val="000000"/>
                <w:sz w:val="24"/>
                <w:lang w:val="el-GR"/>
              </w:rPr>
              <w:t xml:space="preserve"> </w:t>
            </w:r>
            <w:r>
              <w:rPr>
                <w:rFonts w:eastAsia="Calibri" w:cs="Segoe UI" w:ascii="Cambria" w:hAnsi="Cambria"/>
                <w:color w:val="000000"/>
                <w:sz w:val="24"/>
                <w:lang w:val="en-US"/>
              </w:rPr>
              <w:t>file</w:t>
            </w:r>
            <w:r>
              <w:rPr>
                <w:rFonts w:eastAsia="Calibri" w:cs="Segoe UI" w:ascii="Cambria" w:hAnsi="Cambria"/>
                <w:color w:val="000000"/>
                <w:sz w:val="24"/>
                <w:lang w:val="el-GR"/>
              </w:rPr>
              <w:t xml:space="preserve"> </w:t>
            </w:r>
            <w:r>
              <w:rPr>
                <w:rFonts w:eastAsia="Calibri" w:cs="Segoe UI" w:ascii="Cambria" w:hAnsi="Cambria"/>
                <w:color w:val="000000"/>
                <w:sz w:val="24"/>
                <w:lang w:val="en-US"/>
              </w:rPr>
              <w:t>submission</w:t>
            </w:r>
            <w:r>
              <w:rPr>
                <w:rFonts w:eastAsia="Calibri" w:cs="Segoe UI" w:ascii="Cambria" w:hAnsi="Cambria"/>
                <w:color w:val="000000"/>
                <w:sz w:val="24"/>
                <w:lang w:val="el-GR"/>
              </w:rPr>
              <w:t xml:space="preserve"> και απομόνωση Τερματικού.</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rPr>
            </w:pPr>
            <w:r>
              <w:rPr>
                <w:rFonts w:eastAsia="Calibri" w:cs="Segoe UI" w:ascii="Cambria" w:hAnsi="Cambria"/>
                <w:color w:val="000000"/>
                <w:sz w:val="24"/>
              </w:rPr>
              <w:t xml:space="preserve">Υποστήριξη </w:t>
            </w:r>
            <w:r>
              <w:rPr>
                <w:rFonts w:eastAsia="Calibri" w:cs="Segoe UI" w:ascii="Cambria" w:hAnsi="Cambria"/>
                <w:color w:val="000000"/>
                <w:sz w:val="24"/>
                <w:lang w:val="en-US"/>
              </w:rPr>
              <w:t>cloud</w:t>
            </w:r>
            <w:r>
              <w:rPr>
                <w:rFonts w:eastAsia="Calibri" w:cs="Segoe UI" w:ascii="Cambria" w:hAnsi="Cambria"/>
                <w:color w:val="000000"/>
                <w:sz w:val="24"/>
              </w:rPr>
              <w:t xml:space="preserve"> </w:t>
            </w:r>
            <w:r>
              <w:rPr>
                <w:rFonts w:eastAsia="Calibri" w:cs="Segoe UI" w:ascii="Cambria" w:hAnsi="Cambria"/>
                <w:color w:val="000000"/>
                <w:sz w:val="24"/>
                <w:lang w:val="en-US"/>
              </w:rPr>
              <w:t>IoC</w:t>
            </w:r>
            <w:r>
              <w:rPr>
                <w:rFonts w:eastAsia="Calibri" w:cs="Segoe UI" w:ascii="Cambria" w:hAnsi="Cambria"/>
                <w:color w:val="000000"/>
                <w:sz w:val="24"/>
              </w:rPr>
              <w:t xml:space="preserve">: Διάθεση λίστας </w:t>
            </w:r>
            <w:r>
              <w:rPr>
                <w:rFonts w:eastAsia="Calibri" w:cs="Segoe UI" w:ascii="Cambria" w:hAnsi="Cambria"/>
                <w:color w:val="000000"/>
                <w:sz w:val="24"/>
                <w:lang w:val="en-US"/>
              </w:rPr>
              <w:t>indicator</w:t>
            </w:r>
            <w:r>
              <w:rPr>
                <w:rFonts w:eastAsia="Calibri" w:cs="Segoe UI" w:ascii="Cambria" w:hAnsi="Cambria"/>
                <w:color w:val="000000"/>
                <w:sz w:val="24"/>
              </w:rPr>
              <w:t xml:space="preserve"> </w:t>
            </w:r>
            <w:r>
              <w:rPr>
                <w:rFonts w:eastAsia="Calibri" w:cs="Segoe UI" w:ascii="Cambria" w:hAnsi="Cambria"/>
                <w:color w:val="000000"/>
                <w:sz w:val="24"/>
                <w:lang w:val="en-US"/>
              </w:rPr>
              <w:t>of</w:t>
            </w:r>
            <w:r>
              <w:rPr>
                <w:rFonts w:eastAsia="Calibri" w:cs="Segoe UI" w:ascii="Cambria" w:hAnsi="Cambria"/>
                <w:color w:val="000000"/>
                <w:sz w:val="24"/>
              </w:rPr>
              <w:t xml:space="preserve"> </w:t>
            </w:r>
            <w:r>
              <w:rPr>
                <w:rFonts w:eastAsia="Calibri" w:cs="Segoe UI" w:ascii="Cambria" w:hAnsi="Cambria"/>
                <w:color w:val="000000"/>
                <w:sz w:val="24"/>
                <w:lang w:val="en-US"/>
              </w:rPr>
              <w:t>compromise</w:t>
            </w:r>
            <w:r>
              <w:rPr>
                <w:rFonts w:eastAsia="Calibri" w:cs="Segoe UI" w:ascii="Cambria" w:hAnsi="Cambria"/>
                <w:color w:val="000000"/>
                <w:sz w:val="24"/>
              </w:rPr>
              <w:t xml:space="preserve"> συνδεδεμένης με </w:t>
            </w:r>
            <w:r>
              <w:rPr>
                <w:rFonts w:eastAsia="Calibri" w:cs="Segoe UI" w:ascii="Cambria" w:hAnsi="Cambria"/>
                <w:color w:val="000000"/>
                <w:sz w:val="24"/>
                <w:lang w:val="en-US"/>
              </w:rPr>
              <w:t>MITRE</w:t>
            </w:r>
            <w:r>
              <w:rPr>
                <w:rFonts w:eastAsia="Calibri" w:cs="Segoe UI" w:ascii="Cambria" w:hAnsi="Cambria"/>
                <w:color w:val="000000"/>
                <w:sz w:val="24"/>
              </w:rPr>
              <w:t xml:space="preserve"> </w:t>
            </w:r>
            <w:r>
              <w:rPr>
                <w:rFonts w:eastAsia="Calibri" w:cs="Segoe UI" w:ascii="Cambria" w:hAnsi="Cambria"/>
                <w:color w:val="000000"/>
                <w:sz w:val="24"/>
                <w:lang w:val="en-US"/>
              </w:rPr>
              <w:t>ATT</w:t>
            </w:r>
            <w:r>
              <w:rPr>
                <w:rFonts w:eastAsia="Calibri" w:cs="Segoe UI" w:ascii="Cambria" w:hAnsi="Cambria"/>
                <w:color w:val="000000"/>
                <w:sz w:val="24"/>
              </w:rPr>
              <w:t>&amp;</w:t>
            </w:r>
            <w:r>
              <w:rPr>
                <w:rFonts w:eastAsia="Calibri" w:cs="Segoe UI" w:ascii="Cambria" w:hAnsi="Cambria"/>
                <w:color w:val="000000"/>
                <w:sz w:val="24"/>
                <w:lang w:val="en-US"/>
              </w:rPr>
              <w:t>CK</w:t>
            </w:r>
            <w:r>
              <w:rPr>
                <w:rFonts w:eastAsia="Calibri" w:cs="Segoe UI" w:ascii="Cambria" w:hAnsi="Cambria"/>
                <w:color w:val="000000"/>
                <w:sz w:val="24"/>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ΝΑΙ</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 xml:space="preserve">Υποστήριξη απομακρυσμένου </w:t>
            </w:r>
            <w:r>
              <w:rPr>
                <w:rFonts w:eastAsia="Calibri" w:cs="Segoe UI" w:ascii="Cambria" w:hAnsi="Cambria"/>
                <w:color w:val="000000"/>
                <w:sz w:val="24"/>
                <w:lang w:val="en-US"/>
              </w:rPr>
              <w:t>forensic</w:t>
            </w:r>
            <w:r>
              <w:rPr>
                <w:rFonts w:eastAsia="Calibri" w:cs="Segoe UI" w:ascii="Cambria" w:hAnsi="Cambria"/>
                <w:color w:val="000000"/>
                <w:sz w:val="24"/>
                <w:lang w:val="el-GR"/>
              </w:rPr>
              <w:t xml:space="preserve"> στιγμιότυπου για την συλλογή χρήσιμων πληροφοριών που μπορούν να χρησιμοποιηθούν κατά τη διάρκεια ενός συμβάντος απόκρισης σε κάποιο περιστατικό.</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lang w:val="en-US"/>
              </w:rPr>
            </w:pPr>
            <w:r>
              <w:rPr>
                <w:rFonts w:eastAsia="Calibri" w:cs="Segoe UI" w:ascii="Cambria" w:hAnsi="Cambria"/>
                <w:b/>
                <w:sz w:val="24"/>
                <w:lang w:val="en-US"/>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Υποστήριξη επαυξημένης αναζήτησης: ερωτήματα σε πραγματικό χρόνο για όλα τα υποστηριζόμενα λειτουργικά συστήματα, όπου είναι εγκατεστημένη η εφαρμογή σύνδεσης. Δυνατότητα συλλογής πληροφοριών χαμηλού επιπέδου από το ίδιο το λειτουργικό σύστημα (κλειδιά μητρώου, διαδικασίες, </w:t>
            </w:r>
            <w:r>
              <w:rPr>
                <w:rFonts w:eastAsia="Calibri" w:cs="Segoe UI" w:ascii="Cambria" w:hAnsi="Cambria"/>
                <w:color w:val="000000"/>
                <w:sz w:val="24"/>
                <w:lang w:val="en-US"/>
              </w:rPr>
              <w:t>listening</w:t>
            </w:r>
            <w:r>
              <w:rPr>
                <w:rFonts w:eastAsia="Calibri" w:cs="Segoe UI" w:ascii="Cambria" w:hAnsi="Cambria"/>
                <w:color w:val="000000"/>
                <w:sz w:val="24"/>
                <w:lang w:val="el-GR"/>
              </w:rPr>
              <w:t xml:space="preserve"> </w:t>
            </w:r>
            <w:r>
              <w:rPr>
                <w:rFonts w:eastAsia="Calibri" w:cs="Segoe UI" w:ascii="Cambria" w:hAnsi="Cambria"/>
                <w:color w:val="000000"/>
                <w:sz w:val="24"/>
                <w:lang w:val="en-US"/>
              </w:rPr>
              <w:t>ports</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Εμφάνιση λίστας ευάλωτων λογισμικών στο σύστημά, τους κεντρικούς υπολογιστές που περιέχουν το λογισμικό και τους κεντρικούς υπολογιστές που είναι πιθανό να έχουν παραβιαστεί. Να παρουσιάζει τον αριθμό και τη σοβαρότητα των ευάλωτων εφαρμογών και τον αριθμό των τερματικών στα οποία έχει εμφανιστεί η εφαρμογή. Να μπορούν να συνδεθούν οι   ευπάθειες για κάθε εφαρμογή στις σχετικές καταχωρίσεις </w:t>
            </w:r>
            <w:r>
              <w:rPr>
                <w:rFonts w:eastAsia="Calibri" w:cs="Segoe UI" w:ascii="Cambria" w:hAnsi="Cambria"/>
                <w:color w:val="000000"/>
                <w:sz w:val="24"/>
                <w:lang w:val="en-US"/>
              </w:rPr>
              <w:t>CVE</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η λύση θα πρέπει να μπορεί να εκθέσει τις ευάλωτες εφαρμογές σε ένα περιβάλλον, βοηθώντας τους διαχειριστές και τους ανταποκριτές στην καλύτερη καθοδήγηση για τις επικείμενες ενημερώσεις κώδικα (</w:t>
            </w:r>
            <w:r>
              <w:rPr>
                <w:rFonts w:eastAsia="Calibri" w:cs="Segoe UI" w:ascii="Cambria" w:hAnsi="Cambria"/>
                <w:color w:val="000000"/>
                <w:sz w:val="24"/>
                <w:lang w:val="en-US"/>
              </w:rPr>
              <w:t>software</w:t>
            </w:r>
            <w:r>
              <w:rPr>
                <w:rFonts w:eastAsia="Calibri" w:cs="Segoe UI" w:ascii="Cambria" w:hAnsi="Cambria"/>
                <w:color w:val="000000"/>
                <w:sz w:val="24"/>
                <w:lang w:val="el-GR"/>
              </w:rPr>
              <w:t xml:space="preserve"> </w:t>
            </w:r>
            <w:r>
              <w:rPr>
                <w:rFonts w:eastAsia="Calibri" w:cs="Segoe UI" w:ascii="Cambria" w:hAnsi="Cambria"/>
                <w:color w:val="000000"/>
                <w:sz w:val="24"/>
                <w:lang w:val="en-US"/>
              </w:rPr>
              <w:t>patches</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Το λογισμικό θα πρέπει να είναι σε θέση να παρέχει βαθιά ορατότητα μέσα σε εφαρμογές και πληροφορίες εκτελέσιμου επιπέδου.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Το λογισμικό θα πρέπει να είναι σε θέση να παρέχει βαθιά ορατότητα και συνεχή ανάλυση των αρχείων που απαιτούνται για γρήγορη ανίχνευση απειλών σε τελικά σημεία και ανταπόκριση προτού προκληθεί ζημιά.</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Δυνατότητα συνεχούς παρακολούθησης της διάδοσης αρχείων με την πάροδο του χρόνου σε όλο το περιβάλλον, προκειμένου να επιτευχθεί ορατότητα και να μειωθεί ο χρόνος που απαιτείται για την κάλυψη παραβίασης κακόβουλου λογισμικού.</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 </w:t>
            </w:r>
            <w:r>
              <w:rPr>
                <w:rFonts w:eastAsia="Calibri" w:cs="Segoe UI" w:ascii="Cambria" w:hAnsi="Cambria"/>
                <w:color w:val="000000"/>
                <w:sz w:val="24"/>
                <w:lang w:val="el-GR"/>
              </w:rPr>
              <w:t xml:space="preserve">Δυνατότητα συνεχούς παρακολούθησης της δραστηριότητας και της επικοινωνίας σε συσκευές και σε επίπεδο συστήματος για να μπορούν να  κατανοηθούν  γρήγορα οι βασικές αιτίες και το ιστορικό των συμβάντων που οδηγούν σε ένα </w:t>
            </w:r>
            <w:r>
              <w:rPr>
                <w:rFonts w:eastAsia="Calibri" w:cs="Segoe UI" w:ascii="Cambria" w:hAnsi="Cambria"/>
                <w:color w:val="000000"/>
                <w:sz w:val="24"/>
                <w:lang w:val="en-US"/>
              </w:rPr>
              <w:t>compromise</w:t>
            </w:r>
            <w:r>
              <w:rPr>
                <w:rFonts w:eastAsia="Calibri" w:cs="Segoe UI" w:ascii="Cambria" w:hAnsi="Cambria"/>
                <w:color w:val="000000"/>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120"/>
              <w:rPr>
                <w:rFonts w:ascii="Cambria" w:hAnsi="Cambria" w:eastAsia="Calibri" w:cs="Segoe UI"/>
                <w:color w:val="000000"/>
                <w:sz w:val="24"/>
                <w:lang w:val="el-GR" w:eastAsia="el-GR"/>
              </w:rPr>
            </w:pPr>
            <w:r>
              <w:rPr>
                <w:rFonts w:eastAsia="Calibri" w:cs="Segoe UI" w:ascii="Cambria" w:hAnsi="Cambria"/>
                <w:color w:val="000000"/>
                <w:sz w:val="24"/>
                <w:lang w:val="el-GR"/>
              </w:rPr>
              <w:t>Εμφάνιση όλων των αρχείων που έχουν εκτελεστεί στον οργανισμό, ταξινομημένα κατά την επικράτηση από το χαμηλότερο στο υψηλότερο για την ανακάλυψη απειλών που δεν εντοπίστηκαν στο παρελθόν και παρατηρήθηκαν από μικρό αριθμό χρηστών. Τα αρχεία που εκτελούνται μόνο από λίγους χρήστες ενδέχεται να είναι κακόβουλα (για παράδειγμα, στοχευμένες προηγμένες επίμονες απειλές) ή αμφισβητήσιμες εφαρμογές.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Αναζήτηση και ανάκτηση αρχείων: Θα πρέπει να δίνεται η δυνατότητα να επιτρέπεται στους διαχειριστές να αναζητήσουν οποιοδήποτε αμφισβητήσιμο αρχείο στον οργανισμό, να δουν τη διασπορά του μέσω μιας εγκατεστημένης βάσης και να τραβήξουν το αρχείο από οποιοδήποτε τερματικό για περαιτέρω ανάλυση.</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tabs>
                <w:tab w:val="clear" w:pos="720"/>
                <w:tab w:val="left" w:pos="370" w:leader="none"/>
              </w:tabs>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Το λογισμικό θα πρέπει να παρακολουθεί, αναλύει και καταγράφει όλη τη δραστηριότητα αρχείων και τις επικοινωνίες σε τερματικά, τις κινητές συσκευές και στο δίκτυο. Εάν ένα υποτιθέμενο "καλό" ή "άγνωστο" αρχείο αρχίσει να συμπεριφέρεται κακόβουλα, η προτεινόμενη λύση θα πρέπει να μπορεί να ειδοποιήσει αναδρομικά τις ομάδες ασφαλείας. Οι ειδοποιήσεις θα πρέπει να είναι σε θέση να παρέχουν ένα καταγεγραμμένο ιστορικό δραστηριότητας αρχείων με λεπτομερείς πληροφορίες σχετικά με τη συμπεριφορά της απειλής. Αυτή η διαδικασία θα πρέπει να είναι ικανή να δώσε τουλάχιστον τα παρακάτω δεδομένα  ασφαλείας:</w:t>
            </w:r>
          </w:p>
          <w:p>
            <w:pPr>
              <w:pStyle w:val="Normal"/>
              <w:numPr>
                <w:ilvl w:val="0"/>
                <w:numId w:val="109"/>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Από πού προήλθε το κακόβουλο λογισμικό;</w:t>
            </w:r>
          </w:p>
          <w:p>
            <w:pPr>
              <w:pStyle w:val="Normal"/>
              <w:numPr>
                <w:ilvl w:val="0"/>
                <w:numId w:val="109"/>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Ποια ήταν η μέθοδος και το σημείο εισόδου;</w:t>
            </w:r>
          </w:p>
          <w:p>
            <w:pPr>
              <w:pStyle w:val="Normal"/>
              <w:numPr>
                <w:ilvl w:val="0"/>
                <w:numId w:val="109"/>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Πού ήταν και ποια συστήματα επηρεάστηκαν;</w:t>
            </w:r>
          </w:p>
          <w:p>
            <w:pPr>
              <w:pStyle w:val="Normal"/>
              <w:numPr>
                <w:ilvl w:val="0"/>
                <w:numId w:val="109"/>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Τι έκανε η απειλή και τι κάνει τώρα;</w:t>
            </w:r>
          </w:p>
          <w:p>
            <w:pPr>
              <w:pStyle w:val="Normal"/>
              <w:numPr>
                <w:ilvl w:val="0"/>
                <w:numId w:val="109"/>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Πώς σταματάμε την απειλή και εξαλείφουμε τη βασική αιτία;</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color w:val="000000"/>
                <w:sz w:val="24"/>
                <w:lang w:val="en-US" w:eastAsia="el-GR"/>
              </w:rPr>
            </w:pPr>
            <w:r>
              <w:rPr>
                <w:rFonts w:eastAsia="Calibri" w:cs="Segoe UI" w:ascii="Cambria" w:hAnsi="Cambria"/>
                <w:color w:val="000000"/>
                <w:sz w:val="24"/>
                <w:lang w:val="en-US"/>
              </w:rPr>
              <w:t>Υποστήριξη Command line visibility, command line capture και command line logging.</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lang w:val="en-US"/>
              </w:rPr>
            </w:pPr>
            <w:r>
              <w:rPr>
                <w:rFonts w:eastAsia="Calibri" w:cs="Segoe UI" w:ascii="Cambria" w:hAnsi="Cambria"/>
                <w:b/>
                <w:sz w:val="24"/>
                <w:lang w:val="en-US"/>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lang w:val="en-US"/>
              </w:rPr>
            </w:pPr>
            <w:r>
              <w:rPr>
                <w:rFonts w:eastAsia="Calibri" w:cs="Segoe UI" w:ascii="Cambria" w:hAnsi="Cambria"/>
                <w:sz w:val="24"/>
                <w:lang w:val="en-US"/>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Το λογισμικό θα πρέπει να διαθέτει δείκτες συμπεριφοράς συμβιβασμού.</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Η λύση θα πρέπει να εντοπίζει τα </w:t>
            </w:r>
            <w:r>
              <w:rPr>
                <w:rFonts w:eastAsia="Calibri" w:cs="Segoe UI" w:ascii="Cambria" w:hAnsi="Cambria"/>
                <w:color w:val="000000"/>
                <w:sz w:val="24"/>
                <w:lang w:val="en-US"/>
              </w:rPr>
              <w:t>IoC</w:t>
            </w:r>
            <w:r>
              <w:rPr>
                <w:rFonts w:eastAsia="Calibri" w:cs="Segoe UI" w:ascii="Cambria" w:hAnsi="Cambria"/>
                <w:color w:val="000000"/>
                <w:sz w:val="24"/>
                <w:lang w:val="el-GR"/>
              </w:rPr>
              <w:t xml:space="preserve"> σε επίπεδο δικτύου και συστήματος.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n-US"/>
              </w:rPr>
              <w:t>Endpoint</w:t>
            </w:r>
            <w:r>
              <w:rPr>
                <w:rFonts w:eastAsia="Calibri" w:cs="Segoe UI" w:ascii="Cambria" w:hAnsi="Cambria"/>
                <w:color w:val="000000"/>
                <w:sz w:val="24"/>
                <w:lang w:val="el-GR"/>
              </w:rPr>
              <w:t xml:space="preserve"> </w:t>
            </w:r>
            <w:r>
              <w:rPr>
                <w:rFonts w:eastAsia="Calibri" w:cs="Segoe UI" w:ascii="Cambria" w:hAnsi="Cambria"/>
                <w:color w:val="000000"/>
                <w:sz w:val="24"/>
                <w:lang w:val="en-US"/>
              </w:rPr>
              <w:t>IoCs</w:t>
            </w:r>
            <w:r>
              <w:rPr>
                <w:rFonts w:eastAsia="Calibri" w:cs="Segoe UI" w:ascii="Cambria" w:hAnsi="Cambria"/>
                <w:color w:val="000000"/>
                <w:sz w:val="24"/>
                <w:lang w:val="el-GR"/>
              </w:rPr>
              <w:t xml:space="preserve">: Οι χρήστες θα πρέπει να μπορούν να υποβάλουν τα δικά τους </w:t>
            </w:r>
            <w:r>
              <w:rPr>
                <w:rFonts w:eastAsia="Calibri" w:cs="Segoe UI" w:ascii="Cambria" w:hAnsi="Cambria"/>
                <w:color w:val="000000"/>
                <w:sz w:val="24"/>
                <w:lang w:val="en-US"/>
              </w:rPr>
              <w:t>IoC</w:t>
            </w:r>
            <w:r>
              <w:rPr>
                <w:rFonts w:eastAsia="Calibri" w:cs="Segoe UI" w:ascii="Cambria" w:hAnsi="Cambria"/>
                <w:color w:val="000000"/>
                <w:sz w:val="24"/>
                <w:lang w:val="el-GR"/>
              </w:rPr>
              <w:t xml:space="preserve"> για να πιάσουν στοχευμένες επιθέσεις.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l-GR"/>
              </w:rPr>
              <w:t xml:space="preserve">Το λογισμικό θα πρέπει να υποστηρίζει </w:t>
            </w:r>
            <w:r>
              <w:rPr>
                <w:rFonts w:eastAsia="Calibri" w:cs="Segoe UI" w:ascii="Cambria" w:hAnsi="Cambria"/>
                <w:color w:val="000000"/>
                <w:sz w:val="24"/>
                <w:lang w:val="en-US"/>
              </w:rPr>
              <w:t>APIs</w:t>
            </w:r>
            <w:r>
              <w:rPr>
                <w:rFonts w:eastAsia="Calibri" w:cs="Segoe UI" w:ascii="Cambria" w:hAnsi="Cambria"/>
                <w:color w:val="000000"/>
                <w:sz w:val="24"/>
                <w:lang w:val="el-GR"/>
              </w:rPr>
              <w:t xml:space="preserve">. Η χρήση </w:t>
            </w:r>
            <w:r>
              <w:rPr>
                <w:rFonts w:eastAsia="Calibri" w:cs="Segoe UI" w:ascii="Cambria" w:hAnsi="Cambria"/>
                <w:color w:val="000000"/>
                <w:sz w:val="24"/>
                <w:lang w:val="en-US"/>
              </w:rPr>
              <w:t>REST</w:t>
            </w:r>
            <w:r>
              <w:rPr>
                <w:rFonts w:eastAsia="Calibri" w:cs="Segoe UI" w:ascii="Cambria" w:hAnsi="Cambria"/>
                <w:color w:val="000000"/>
                <w:sz w:val="24"/>
                <w:lang w:val="el-GR"/>
              </w:rPr>
              <w:t xml:space="preserve"> </w:t>
            </w:r>
            <w:r>
              <w:rPr>
                <w:rFonts w:eastAsia="Calibri" w:cs="Segoe UI" w:ascii="Cambria" w:hAnsi="Cambria"/>
                <w:color w:val="000000"/>
                <w:sz w:val="24"/>
                <w:lang w:val="en-US"/>
              </w:rPr>
              <w:t>API</w:t>
            </w:r>
            <w:r>
              <w:rPr>
                <w:rFonts w:eastAsia="Calibri" w:cs="Segoe UI" w:ascii="Cambria" w:hAnsi="Cambria"/>
                <w:color w:val="000000"/>
                <w:sz w:val="24"/>
                <w:lang w:val="el-GR"/>
              </w:rPr>
              <w:t xml:space="preserve"> θα πρέπει να μπορεί να χρησιμοποιηθεί για την εξαγωγή δεδομένων συσκευών,</w:t>
            </w:r>
            <w:r>
              <w:rPr>
                <w:rFonts w:eastAsia="Calibri" w:cs="Segoe UI" w:ascii="Cambria" w:hAnsi="Cambria"/>
                <w:color w:val="000000"/>
                <w:sz w:val="24"/>
                <w:lang w:val="en-US"/>
              </w:rPr>
              <w:t>IoC</w:t>
            </w:r>
            <w:r>
              <w:rPr>
                <w:rFonts w:eastAsia="Calibri" w:cs="Segoe UI" w:ascii="Cambria" w:hAnsi="Cambria"/>
                <w:color w:val="000000"/>
                <w:sz w:val="24"/>
                <w:lang w:val="el-GR"/>
              </w:rPr>
              <w:t xml:space="preserve"> και συμβάντων.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color w:val="000000"/>
                <w:sz w:val="24"/>
                <w:lang w:val="el-GR"/>
              </w:rPr>
            </w:pPr>
            <w:r>
              <w:rPr>
                <w:rFonts w:eastAsia="Calibri" w:cs="Segoe UI" w:ascii="Cambria" w:hAnsi="Cambria"/>
                <w:color w:val="000000"/>
                <w:sz w:val="24"/>
                <w:lang w:val="en-US"/>
              </w:rPr>
              <w:t>H</w:t>
            </w:r>
            <w:r>
              <w:rPr>
                <w:rFonts w:eastAsia="Calibri" w:cs="Segoe UI" w:ascii="Cambria" w:hAnsi="Cambria"/>
                <w:color w:val="000000"/>
                <w:sz w:val="24"/>
                <w:lang w:val="el-GR"/>
              </w:rPr>
              <w:t xml:space="preserve"> λύση θα πρέπει να συνεργάζεται με άλλες πλατφόρμες όπως η λύση </w:t>
            </w:r>
            <w:r>
              <w:rPr>
                <w:rFonts w:cs="Segoe UI" w:ascii="Cambria" w:hAnsi="Cambria"/>
                <w:sz w:val="24"/>
                <w:lang w:val="en-US"/>
              </w:rPr>
              <w:t>Network</w:t>
            </w:r>
            <w:r>
              <w:rPr>
                <w:rFonts w:cs="Segoe UI" w:ascii="Cambria" w:hAnsi="Cambria"/>
                <w:sz w:val="24"/>
                <w:lang w:val="el-GR"/>
              </w:rPr>
              <w:t xml:space="preserve"> </w:t>
            </w:r>
            <w:r>
              <w:rPr>
                <w:rFonts w:cs="Segoe UI" w:ascii="Cambria" w:hAnsi="Cambria"/>
                <w:sz w:val="24"/>
                <w:lang w:val="en-US"/>
              </w:rPr>
              <w:t>Access</w:t>
            </w:r>
            <w:r>
              <w:rPr>
                <w:rFonts w:cs="Segoe UI" w:ascii="Cambria" w:hAnsi="Cambria"/>
                <w:sz w:val="24"/>
                <w:lang w:val="el-GR"/>
              </w:rPr>
              <w:t xml:space="preserve"> </w:t>
            </w:r>
            <w:r>
              <w:rPr>
                <w:rFonts w:cs="Segoe UI" w:ascii="Cambria" w:hAnsi="Cambria"/>
                <w:sz w:val="24"/>
                <w:lang w:val="en-US"/>
              </w:rPr>
              <w:t>Control</w:t>
            </w:r>
            <w:r>
              <w:rPr>
                <w:rFonts w:eastAsia="Calibri" w:cs="Segoe UI" w:ascii="Cambria" w:hAnsi="Cambria"/>
                <w:color w:val="000000"/>
                <w:sz w:val="24"/>
                <w:lang w:val="el-GR"/>
              </w:rPr>
              <w:t xml:space="preserve"> (</w:t>
            </w:r>
            <w:r>
              <w:rPr>
                <w:rFonts w:eastAsia="Calibri" w:cs="Segoe UI" w:ascii="Cambria" w:hAnsi="Cambria"/>
                <w:color w:val="000000"/>
                <w:sz w:val="24"/>
                <w:lang w:val="en-US"/>
              </w:rPr>
              <w:t>NAC</w:t>
            </w:r>
            <w:r>
              <w:rPr>
                <w:rFonts w:eastAsia="Calibri" w:cs="Segoe UI" w:ascii="Cambria" w:hAnsi="Cambria"/>
                <w:color w:val="000000"/>
                <w:sz w:val="24"/>
                <w:lang w:val="el-GR"/>
              </w:rPr>
              <w:t>) έτσι ώστε να μπορούν να μπουν πολιτικές μπλοκαρίσματος και καραντίνας στα μολυσμένα τερματικά.</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Η προτεινόμενη λύση </w:t>
            </w:r>
            <w:r>
              <w:rPr>
                <w:rFonts w:eastAsia="Calibri" w:cs="Segoe UI" w:ascii="Cambria" w:hAnsi="Cambria"/>
                <w:sz w:val="24"/>
                <w:lang w:val="en-US"/>
              </w:rPr>
              <w:t>Advanced</w:t>
            </w:r>
            <w:r>
              <w:rPr>
                <w:rFonts w:eastAsia="Calibri" w:cs="Segoe UI" w:ascii="Cambria" w:hAnsi="Cambria"/>
                <w:sz w:val="24"/>
                <w:lang w:val="el-GR"/>
              </w:rPr>
              <w:t xml:space="preserve"> </w:t>
            </w:r>
            <w:r>
              <w:rPr>
                <w:rFonts w:eastAsia="Calibri" w:cs="Segoe UI" w:ascii="Cambria" w:hAnsi="Cambria"/>
                <w:sz w:val="24"/>
                <w:lang w:val="en-US"/>
              </w:rPr>
              <w:t>Malware</w:t>
            </w:r>
            <w:r>
              <w:rPr>
                <w:rFonts w:eastAsia="Calibri" w:cs="Segoe UI" w:ascii="Cambria" w:hAnsi="Cambria"/>
                <w:sz w:val="24"/>
                <w:lang w:val="el-GR"/>
              </w:rPr>
              <w:t xml:space="preserve"> </w:t>
            </w:r>
            <w:r>
              <w:rPr>
                <w:rFonts w:eastAsia="Calibri" w:cs="Segoe UI" w:ascii="Cambria" w:hAnsi="Cambria"/>
                <w:sz w:val="24"/>
                <w:lang w:val="en-US"/>
              </w:rPr>
              <w:t>Protection</w:t>
            </w:r>
            <w:r>
              <w:rPr>
                <w:rFonts w:eastAsia="Calibri" w:cs="Segoe UI" w:ascii="Cambria" w:hAnsi="Cambria"/>
                <w:sz w:val="24"/>
                <w:lang w:val="el-GR"/>
              </w:rPr>
              <w:t xml:space="preserve"> πρέπει να υποστηρίζει την παρακολούθηση των απειλών τόσο στο επίπεδο του δικτύου όσο και στο τερματικό. Θα πρέπει να ανιχνεύει και να αποτρέπει το </w:t>
            </w:r>
            <w:r>
              <w:rPr>
                <w:rFonts w:eastAsia="Calibri" w:cs="Segoe UI" w:ascii="Cambria" w:hAnsi="Cambria"/>
                <w:sz w:val="24"/>
                <w:lang w:val="en-US"/>
              </w:rPr>
              <w:t>Advanced</w:t>
            </w:r>
            <w:r>
              <w:rPr>
                <w:rFonts w:eastAsia="Calibri" w:cs="Segoe UI" w:ascii="Cambria" w:hAnsi="Cambria"/>
                <w:sz w:val="24"/>
                <w:lang w:val="el-GR"/>
              </w:rPr>
              <w:t xml:space="preserve"> </w:t>
            </w:r>
            <w:r>
              <w:rPr>
                <w:rFonts w:eastAsia="Calibri" w:cs="Segoe UI" w:ascii="Cambria" w:hAnsi="Cambria"/>
                <w:sz w:val="24"/>
                <w:lang w:val="en-US"/>
              </w:rPr>
              <w:t>Malware</w:t>
            </w:r>
            <w:r>
              <w:rPr>
                <w:rFonts w:eastAsia="Calibri" w:cs="Segoe UI" w:ascii="Cambria" w:hAnsi="Cambria"/>
                <w:sz w:val="24"/>
                <w:lang w:val="el-GR"/>
              </w:rPr>
              <w:t xml:space="preserve">, τις </w:t>
            </w:r>
            <w:r>
              <w:rPr>
                <w:rFonts w:eastAsia="Calibri" w:cs="Segoe UI" w:ascii="Cambria" w:hAnsi="Cambria"/>
                <w:sz w:val="24"/>
                <w:lang w:val="en-US"/>
              </w:rPr>
              <w:t>Zero</w:t>
            </w:r>
            <w:r>
              <w:rPr>
                <w:rFonts w:eastAsia="Calibri" w:cs="Segoe UI" w:ascii="Cambria" w:hAnsi="Cambria"/>
                <w:sz w:val="24"/>
                <w:lang w:val="el-GR"/>
              </w:rPr>
              <w:t>-</w:t>
            </w:r>
            <w:r>
              <w:rPr>
                <w:rFonts w:eastAsia="Calibri" w:cs="Segoe UI" w:ascii="Cambria" w:hAnsi="Cambria"/>
                <w:sz w:val="24"/>
                <w:lang w:val="en-US"/>
              </w:rPr>
              <w:t>day</w:t>
            </w:r>
            <w:r>
              <w:rPr>
                <w:rFonts w:eastAsia="Calibri" w:cs="Segoe UI" w:ascii="Cambria" w:hAnsi="Cambria"/>
                <w:sz w:val="24"/>
                <w:lang w:val="el-GR"/>
              </w:rPr>
              <w:t xml:space="preserve"> επιθέσεις και τη στοχευμένη απειλή χωρίς να βασίζεται μόνο σε </w:t>
            </w:r>
            <w:r>
              <w:rPr>
                <w:rFonts w:eastAsia="Calibri" w:cs="Segoe UI" w:ascii="Cambria" w:hAnsi="Cambria"/>
                <w:sz w:val="24"/>
                <w:lang w:val="en-US"/>
              </w:rPr>
              <w:t>Signature</w:t>
            </w:r>
            <w:r>
              <w:rPr>
                <w:rFonts w:eastAsia="Calibri" w:cs="Segoe UI" w:ascii="Cambria" w:hAnsi="Cambria"/>
                <w:sz w:val="24"/>
                <w:lang w:val="el-GR"/>
              </w:rPr>
              <w:t xml:space="preserve"> βάσεις δεδομένων.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προτεινόμενη λύση θα πρέπει να μπορεί να εντοπίζει πολύ γρήγορα και να καθορίζει τη διάθεση γνωστών αρχείων κακόβουλου λογισμικού (&lt;2 δευτερόλεπτα) όπως η χρήση κατακερματισμού. Οι επόμενες ενέργειες που θα εκτελεστούν στα αρχεία μπορούν να καθοριστούν από την πολιτική.</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προτεινόμενη προστασία από κακόβουλο λογισμικό θα πρέπει να μπορεί να εκτελεί περαιτέρω ανάλυση του αρχείου με τις ακόλουθες μεθόδους ανίχνευσης (χωρίς να περιορίζεται σε):</w:t>
            </w:r>
          </w:p>
          <w:p>
            <w:pPr>
              <w:pStyle w:val="Normal"/>
              <w:numPr>
                <w:ilvl w:val="0"/>
                <w:numId w:val="111"/>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Μηχανική εκμάθηση για καλές / κακές συμπεριφορές.</w:t>
            </w:r>
          </w:p>
          <w:p>
            <w:pPr>
              <w:pStyle w:val="Normal"/>
              <w:numPr>
                <w:ilvl w:val="0"/>
                <w:numId w:val="111"/>
              </w:numPr>
              <w:tabs>
                <w:tab w:val="clear" w:pos="720"/>
                <w:tab w:val="left" w:pos="370" w:leader="none"/>
              </w:tabs>
              <w:suppressAutoHyphens w:val="false"/>
              <w:spacing w:lineRule="auto" w:line="360" w:before="80" w:after="80"/>
              <w:ind w:hanging="0" w:start="0"/>
              <w:rPr>
                <w:rFonts w:ascii="Cambria" w:hAnsi="Cambria" w:eastAsia="Calibri" w:cs="Segoe UI"/>
                <w:sz w:val="24"/>
              </w:rPr>
            </w:pPr>
            <w:r>
              <w:rPr>
                <w:rFonts w:eastAsia="Calibri" w:cs="Segoe UI" w:ascii="Cambria" w:hAnsi="Cambria"/>
                <w:sz w:val="24"/>
              </w:rPr>
              <w:t>Δείκτες συμβιβασμού.</w:t>
            </w:r>
          </w:p>
          <w:p>
            <w:pPr>
              <w:pStyle w:val="Normal"/>
              <w:numPr>
                <w:ilvl w:val="0"/>
                <w:numId w:val="111"/>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Επικράτηση και συχνότητα εκτέλεσης αρχείων.</w:t>
            </w:r>
          </w:p>
          <w:p>
            <w:pPr>
              <w:pStyle w:val="Normal"/>
              <w:numPr>
                <w:ilvl w:val="0"/>
                <w:numId w:val="111"/>
              </w:numPr>
              <w:tabs>
                <w:tab w:val="clear" w:pos="720"/>
                <w:tab w:val="left" w:pos="370" w:leader="none"/>
              </w:tabs>
              <w:suppressAutoHyphens w:val="false"/>
              <w:spacing w:lineRule="auto" w:line="360" w:before="80" w:after="80"/>
              <w:ind w:hanging="0" w:start="0"/>
              <w:rPr>
                <w:rFonts w:ascii="Cambria" w:hAnsi="Cambria" w:eastAsia="Calibri" w:cs="Segoe UI"/>
                <w:sz w:val="24"/>
                <w:lang w:val="el-GR"/>
              </w:rPr>
            </w:pPr>
            <w:r>
              <w:rPr>
                <w:rFonts w:eastAsia="Calibri" w:cs="Segoe UI" w:ascii="Cambria" w:hAnsi="Cambria"/>
                <w:sz w:val="24"/>
                <w:lang w:val="el-GR"/>
              </w:rPr>
              <w:t>Ηλικία του αρχείου σε μια ολόκληρη βάση εγκατάστασης.</w:t>
            </w:r>
          </w:p>
          <w:p>
            <w:pPr>
              <w:pStyle w:val="Normal"/>
              <w:numPr>
                <w:ilvl w:val="0"/>
                <w:numId w:val="111"/>
              </w:numPr>
              <w:tabs>
                <w:tab w:val="clear" w:pos="720"/>
                <w:tab w:val="left" w:pos="370" w:leader="none"/>
              </w:tabs>
              <w:suppressAutoHyphens w:val="false"/>
              <w:spacing w:lineRule="auto" w:line="360" w:before="80" w:after="80"/>
              <w:ind w:hanging="0" w:start="0"/>
              <w:rPr>
                <w:rFonts w:ascii="Cambria" w:hAnsi="Cambria" w:eastAsia="Calibri" w:cs="Segoe UI"/>
                <w:sz w:val="24"/>
              </w:rPr>
            </w:pPr>
            <w:r>
              <w:rPr>
                <w:rFonts w:eastAsia="Calibri" w:cs="Segoe UI" w:ascii="Cambria" w:hAnsi="Cambria"/>
                <w:sz w:val="24"/>
                <w:lang w:val="en-US"/>
              </w:rPr>
              <w:t>Sandboxing</w:t>
            </w:r>
            <w:r>
              <w:rPr>
                <w:rFonts w:eastAsia="Calibri" w:cs="Segoe UI" w:ascii="Cambria" w:hAnsi="Cambria"/>
                <w:sz w:val="24"/>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λύση θα πρέπει να επιθεωρεί όλες τις περιόδους σύνδεσης δικτύου, ανεξάρτητα από τα πρωτόκολλα, για ύποπτη δραστηριότητα ή αρχεία. Επίσης θα πρέπει να εντοπίζει, να επισημαίνει και να έχει τη δυνατότητα να αποκλείει ύποπτη δραστηριότητα στο δίκτυο και στα αρχεία.</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προτεινόμενη λύση θα πρέπει να υποστηρίζει την ανίχνευση όλων των τύπων κακόβουλου λογισμικού, γνωστών και άγνωστων. Η μετακίνηση όλων των γνωστών και άγνωστων κακόβουλων προγραμμάτων θα πρέπει να παρακολουθείται και να αναφέρεται σε ολόκληρο το δίκτυο και τα τελικά σημεία.</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Η προτεινόμενη λύση θα πρέπει να έχει τη δυνατότητα να αναλύει όλους τους ύποπτους τύπους αρχείων και αντικειμένων Ιστού, συμπεριλαμβανομένων και όχι μόνο σε </w:t>
            </w:r>
            <w:r>
              <w:rPr>
                <w:rFonts w:eastAsia="Calibri" w:cs="Segoe UI" w:ascii="Cambria" w:hAnsi="Cambria"/>
                <w:sz w:val="24"/>
                <w:lang w:val="en-US"/>
              </w:rPr>
              <w:t>HTML</w:t>
            </w:r>
            <w:r>
              <w:rPr>
                <w:rFonts w:eastAsia="Calibri" w:cs="Segoe UI" w:ascii="Cambria" w:hAnsi="Cambria"/>
                <w:sz w:val="24"/>
                <w:lang w:val="el-GR"/>
              </w:rPr>
              <w:t xml:space="preserve">, </w:t>
            </w:r>
            <w:r>
              <w:rPr>
                <w:rFonts w:eastAsia="Calibri" w:cs="Segoe UI" w:ascii="Cambria" w:hAnsi="Cambria"/>
                <w:sz w:val="24"/>
                <w:lang w:val="en-US"/>
              </w:rPr>
              <w:t>PDF</w:t>
            </w:r>
            <w:r>
              <w:rPr>
                <w:rFonts w:eastAsia="Calibri" w:cs="Segoe UI" w:ascii="Cambria" w:hAnsi="Cambria"/>
                <w:sz w:val="24"/>
                <w:lang w:val="el-GR"/>
              </w:rPr>
              <w:t xml:space="preserve">, </w:t>
            </w:r>
            <w:r>
              <w:rPr>
                <w:rFonts w:eastAsia="Calibri" w:cs="Segoe UI" w:ascii="Cambria" w:hAnsi="Cambria"/>
                <w:sz w:val="24"/>
                <w:lang w:val="en-US"/>
              </w:rPr>
              <w:t>Flash</w:t>
            </w:r>
            <w:r>
              <w:rPr>
                <w:rFonts w:eastAsia="Calibri" w:cs="Segoe UI" w:ascii="Cambria" w:hAnsi="Cambria"/>
                <w:sz w:val="24"/>
                <w:lang w:val="el-GR"/>
              </w:rPr>
              <w:t xml:space="preserve">, </w:t>
            </w:r>
            <w:r>
              <w:rPr>
                <w:rFonts w:eastAsia="Calibri" w:cs="Segoe UI" w:ascii="Cambria" w:hAnsi="Cambria"/>
                <w:sz w:val="24"/>
                <w:lang w:val="en-US"/>
              </w:rPr>
              <w:t>RTF</w:t>
            </w:r>
            <w:r>
              <w:rPr>
                <w:rFonts w:eastAsia="Calibri" w:cs="Segoe UI" w:ascii="Cambria" w:hAnsi="Cambria"/>
                <w:sz w:val="24"/>
                <w:lang w:val="el-GR"/>
              </w:rPr>
              <w:t xml:space="preserve">, </w:t>
            </w:r>
            <w:r>
              <w:rPr>
                <w:rFonts w:eastAsia="Calibri" w:cs="Segoe UI" w:ascii="Cambria" w:hAnsi="Cambria"/>
                <w:sz w:val="24"/>
                <w:lang w:val="en-US"/>
              </w:rPr>
              <w:t>Microsoft</w:t>
            </w:r>
            <w:r>
              <w:rPr>
                <w:rFonts w:eastAsia="Calibri" w:cs="Segoe UI" w:ascii="Cambria" w:hAnsi="Cambria"/>
                <w:sz w:val="24"/>
                <w:lang w:val="el-GR"/>
              </w:rPr>
              <w:t xml:space="preserve"> </w:t>
            </w:r>
            <w:r>
              <w:rPr>
                <w:rFonts w:eastAsia="Calibri" w:cs="Segoe UI" w:ascii="Cambria" w:hAnsi="Cambria"/>
                <w:sz w:val="24"/>
                <w:lang w:val="en-US"/>
              </w:rPr>
              <w:t>Office</w:t>
            </w:r>
            <w:r>
              <w:rPr>
                <w:rFonts w:eastAsia="Calibri" w:cs="Segoe UI" w:ascii="Cambria" w:hAnsi="Cambria"/>
                <w:sz w:val="24"/>
                <w:lang w:val="el-GR"/>
              </w:rPr>
              <w:t xml:space="preserve"> </w:t>
            </w:r>
            <w:r>
              <w:rPr>
                <w:rFonts w:eastAsia="Calibri" w:cs="Segoe UI" w:ascii="Cambria" w:hAnsi="Cambria"/>
                <w:sz w:val="24"/>
                <w:lang w:val="en-US"/>
              </w:rPr>
              <w:t>formats</w:t>
            </w:r>
            <w:r>
              <w:rPr>
                <w:rFonts w:eastAsia="Calibri" w:cs="Segoe UI" w:ascii="Cambria" w:hAnsi="Cambria"/>
                <w:sz w:val="24"/>
                <w:lang w:val="el-GR"/>
              </w:rPr>
              <w:t xml:space="preserve">.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Η προτεινόμενη λύση θα πρέπει να μπορεί να εξάγει μια αναφορά κακόβουλου λογισμικού σε μορφή </w:t>
            </w:r>
            <w:r>
              <w:rPr>
                <w:rFonts w:eastAsia="Calibri" w:cs="Segoe UI" w:ascii="Cambria" w:hAnsi="Cambria"/>
                <w:sz w:val="24"/>
                <w:lang w:val="en-US"/>
              </w:rPr>
              <w:t>PDF</w:t>
            </w:r>
            <w:r>
              <w:rPr>
                <w:rFonts w:eastAsia="Calibri" w:cs="Segoe UI" w:ascii="Cambria" w:hAnsi="Cambria"/>
                <w:sz w:val="24"/>
                <w:lang w:val="el-GR"/>
              </w:rPr>
              <w:t xml:space="preserve">, </w:t>
            </w:r>
            <w:r>
              <w:rPr>
                <w:rFonts w:eastAsia="Calibri" w:cs="Segoe UI" w:ascii="Cambria" w:hAnsi="Cambria"/>
                <w:sz w:val="24"/>
                <w:lang w:val="en-US"/>
              </w:rPr>
              <w:t>HTML</w:t>
            </w:r>
            <w:r>
              <w:rPr>
                <w:rFonts w:eastAsia="Calibri" w:cs="Segoe UI" w:ascii="Cambria" w:hAnsi="Cambria"/>
                <w:sz w:val="24"/>
                <w:lang w:val="el-GR"/>
              </w:rPr>
              <w:t xml:space="preserve"> και </w:t>
            </w:r>
            <w:r>
              <w:rPr>
                <w:rFonts w:eastAsia="Calibri" w:cs="Segoe UI" w:ascii="Cambria" w:hAnsi="Cambria"/>
                <w:sz w:val="24"/>
                <w:lang w:val="en-US"/>
              </w:rPr>
              <w:t>JSON</w:t>
            </w:r>
            <w:r>
              <w:rPr>
                <w:rFonts w:eastAsia="Calibri" w:cs="Segoe UI" w:ascii="Cambria" w:hAnsi="Cambria"/>
                <w:sz w:val="24"/>
                <w:lang w:val="el-GR"/>
              </w:rPr>
              <w:t>.</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προτεινόμενη λύση πρέπει να επιτρέπει στον χρήστη να αλληλεπιδρά με το δείγμα στο περιβάλλον ανάλυσης ενώ πραγματοποιείται η ανάλυση.</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Η προτεινόμενη λύση πρέπει να είναι σε θέση να παρέχει εκτενή ανάλυση των επιπτώσεων της απειλής του κακόβουλου λογισμικού και δυνατότητα να κλιμακώσει τη σοβαρότητα του συμβάντος λόγω πολλαπλών σχετικών συμβάντων ασφαλείας. Θα πρέπει επίσης να υποστηρίζεται η χρήση του ορισμού της βιομηχανίας στον δείκτη συμβιβασμού ως κριτήρια για τη σοβαρότητα των συμβάντων.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προτεινόμενη λύση θα πρέπει να μπορεί να βοηθήσει στον μηχανισμό απόκρισης συμβάντων στο δίκτυο, συμπεριλαμβανομένων (χωρίς να περιορίζεται) των ακολούθων:</w:t>
            </w:r>
          </w:p>
          <w:p>
            <w:pPr>
              <w:pStyle w:val="Normal"/>
              <w:numPr>
                <w:ilvl w:val="0"/>
                <w:numId w:val="110"/>
              </w:numPr>
              <w:suppressAutoHyphens w:val="false"/>
              <w:spacing w:lineRule="auto" w:line="360" w:before="80" w:after="80"/>
              <w:ind w:hanging="0" w:start="0"/>
              <w:rPr>
                <w:rFonts w:ascii="Cambria" w:hAnsi="Cambria" w:eastAsia="Calibri" w:cs="Segoe UI"/>
                <w:sz w:val="24"/>
                <w:lang w:val="el-GR" w:eastAsia="el-GR"/>
              </w:rPr>
            </w:pPr>
            <w:r>
              <w:rPr>
                <w:rFonts w:eastAsia="Calibri" w:cs="Segoe UI" w:ascii="Cambria" w:hAnsi="Cambria"/>
                <w:sz w:val="24"/>
                <w:lang w:val="el-GR"/>
              </w:rPr>
              <w:t>Ανάλυση πηγής και ριζικής αιτίας των απειλών από κακόβουλα προγράμματα</w:t>
            </w:r>
          </w:p>
          <w:p>
            <w:pPr>
              <w:pStyle w:val="Normal"/>
              <w:numPr>
                <w:ilvl w:val="0"/>
                <w:numId w:val="110"/>
              </w:numPr>
              <w:suppressAutoHyphens w:val="false"/>
              <w:spacing w:lineRule="auto" w:line="360" w:before="80" w:after="80"/>
              <w:ind w:hanging="0" w:start="0"/>
              <w:rPr>
                <w:rFonts w:ascii="Cambria" w:hAnsi="Cambria" w:eastAsia="Calibri" w:cs="Segoe UI"/>
                <w:sz w:val="24"/>
                <w:lang w:val="el-GR" w:eastAsia="el-GR"/>
              </w:rPr>
            </w:pPr>
            <w:r>
              <w:rPr>
                <w:rFonts w:eastAsia="Calibri" w:cs="Segoe UI" w:ascii="Cambria" w:hAnsi="Cambria"/>
                <w:sz w:val="24"/>
                <w:lang w:val="el-GR"/>
              </w:rPr>
              <w:t>Εύρος των απειλών για κακόβουλο λογισμικό, συμπεριλαμβανομένων αναφορών σχετικά με τον αριθμό και τον τύπο των μηχανών που εμπλέκονται, πρώτες ανιχνεύσεις και λεπτομερές ιστορικό κακόβουλου λογισμικού με προφίλ κεντρικού υπολογιστή</w:t>
            </w:r>
          </w:p>
          <w:p>
            <w:pPr>
              <w:pStyle w:val="Normal"/>
              <w:numPr>
                <w:ilvl w:val="0"/>
                <w:numId w:val="110"/>
              </w:numPr>
              <w:suppressAutoHyphens w:val="false"/>
              <w:spacing w:lineRule="auto" w:line="360" w:before="80" w:after="80"/>
              <w:ind w:hanging="0" w:start="0"/>
              <w:rPr>
                <w:rFonts w:ascii="Cambria" w:hAnsi="Cambria" w:eastAsia="Calibri" w:cs="Segoe UI"/>
                <w:sz w:val="24"/>
                <w:lang w:val="el-GR" w:eastAsia="el-GR"/>
              </w:rPr>
            </w:pPr>
            <w:r>
              <w:rPr>
                <w:rFonts w:eastAsia="Calibri" w:cs="Segoe UI" w:ascii="Cambria" w:hAnsi="Cambria"/>
                <w:sz w:val="24"/>
                <w:lang w:val="el-GR"/>
              </w:rPr>
              <w:t xml:space="preserve">Μη παρεμβατική εγκατάσταση αναλυτικών στοιχείων κακόβουλου λογισμικού σε τερματικά, συμπεριλαμβανομένης της υποστήριξης για υπολογιστές </w:t>
            </w:r>
            <w:r>
              <w:rPr>
                <w:rFonts w:eastAsia="Calibri" w:cs="Segoe UI" w:ascii="Cambria" w:hAnsi="Cambria"/>
                <w:sz w:val="24"/>
                <w:lang w:val="en-US"/>
              </w:rPr>
              <w:t>Windows</w:t>
            </w:r>
            <w:r>
              <w:rPr>
                <w:rFonts w:eastAsia="Calibri" w:cs="Segoe UI" w:ascii="Cambria" w:hAnsi="Cambria"/>
                <w:sz w:val="24"/>
                <w:lang w:val="el-GR"/>
              </w:rPr>
              <w:t xml:space="preserve"> / </w:t>
            </w:r>
            <w:r>
              <w:rPr>
                <w:rFonts w:eastAsia="Calibri" w:cs="Segoe UI" w:ascii="Cambria" w:hAnsi="Cambria"/>
                <w:sz w:val="24"/>
                <w:lang w:val="en-US"/>
              </w:rPr>
              <w:t>Mac</w:t>
            </w:r>
            <w:r>
              <w:rPr>
                <w:rFonts w:eastAsia="Calibri" w:cs="Segoe UI" w:ascii="Cambria" w:hAnsi="Cambria"/>
                <w:sz w:val="24"/>
                <w:lang w:val="el-GR"/>
              </w:rPr>
              <w:t>, εικονικές και κινητές συσκευές.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Η δυνατότητα </w:t>
            </w:r>
            <w:r>
              <w:rPr>
                <w:rFonts w:eastAsia="Calibri" w:cs="Segoe UI" w:ascii="Cambria" w:hAnsi="Cambria"/>
                <w:sz w:val="24"/>
                <w:lang w:val="en-US"/>
              </w:rPr>
              <w:t>sandboxing</w:t>
            </w:r>
            <w:r>
              <w:rPr>
                <w:rFonts w:eastAsia="Calibri" w:cs="Segoe UI" w:ascii="Cambria" w:hAnsi="Cambria"/>
                <w:sz w:val="24"/>
                <w:lang w:val="el-GR"/>
              </w:rPr>
              <w:t xml:space="preserve"> της προτεινόμενης λύσης θα πρέπει να είναι ανθεκτική σε τεχνικές διαφυγής και να μπορεί να αναφέρει τέτοιες συμπεριφορές εάν αυτές παρατηρηθούν.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eastAsia="el-GR"/>
              </w:rPr>
            </w:pPr>
            <w:r>
              <w:rPr>
                <w:rFonts w:eastAsia="Calibri" w:cs="Segoe UI" w:ascii="Cambria" w:hAnsi="Cambria"/>
                <w:sz w:val="24"/>
                <w:lang w:val="el-GR"/>
              </w:rPr>
              <w:t xml:space="preserve">Θα πρέπει να δημιουργείτε το </w:t>
            </w:r>
            <w:r>
              <w:rPr>
                <w:rFonts w:eastAsia="Calibri" w:cs="Segoe UI" w:ascii="Cambria" w:hAnsi="Cambria"/>
                <w:sz w:val="24"/>
                <w:lang w:val="en-US"/>
              </w:rPr>
              <w:t>hash</w:t>
            </w:r>
            <w:r>
              <w:rPr>
                <w:rFonts w:eastAsia="Calibri" w:cs="Segoe UI" w:ascii="Cambria" w:hAnsi="Cambria"/>
                <w:sz w:val="24"/>
                <w:lang w:val="el-GR"/>
              </w:rPr>
              <w:t xml:space="preserve"> του κακόβουλου λογισμικού για σκοπούς παρακολούθησης. </w:t>
            </w:r>
            <w:r>
              <w:rPr>
                <w:rFonts w:eastAsia="Calibri" w:cs="Segoe UI" w:ascii="Cambria" w:hAnsi="Cambria"/>
                <w:sz w:val="24"/>
              </w:rPr>
              <w:t xml:space="preserve">Θα πρέπει να υποστηρίζεται </w:t>
            </w:r>
            <w:r>
              <w:rPr>
                <w:rFonts w:eastAsia="Calibri" w:cs="Segoe UI" w:ascii="Cambria" w:hAnsi="Cambria"/>
                <w:sz w:val="24"/>
                <w:lang w:val="en-US"/>
              </w:rPr>
              <w:t>MD</w:t>
            </w:r>
            <w:r>
              <w:rPr>
                <w:rFonts w:eastAsia="Calibri" w:cs="Segoe UI" w:ascii="Cambria" w:hAnsi="Cambria"/>
                <w:sz w:val="24"/>
              </w:rPr>
              <w:t xml:space="preserve">5, </w:t>
            </w:r>
            <w:r>
              <w:rPr>
                <w:rFonts w:eastAsia="Calibri" w:cs="Segoe UI" w:ascii="Cambria" w:hAnsi="Cambria"/>
                <w:sz w:val="24"/>
                <w:lang w:val="en-US"/>
              </w:rPr>
              <w:t>SHA</w:t>
            </w:r>
            <w:r>
              <w:rPr>
                <w:rFonts w:eastAsia="Calibri" w:cs="Segoe UI" w:ascii="Cambria" w:hAnsi="Cambria"/>
                <w:sz w:val="24"/>
              </w:rPr>
              <w:t xml:space="preserve">1 &amp; </w:t>
            </w:r>
            <w:r>
              <w:rPr>
                <w:rFonts w:eastAsia="Calibri" w:cs="Segoe UI" w:ascii="Cambria" w:hAnsi="Cambria"/>
                <w:sz w:val="24"/>
                <w:lang w:val="en-US"/>
              </w:rPr>
              <w:t>SHA</w:t>
            </w:r>
            <w:r>
              <w:rPr>
                <w:rFonts w:eastAsia="Calibri" w:cs="Segoe UI" w:ascii="Cambria" w:hAnsi="Cambria"/>
                <w:sz w:val="24"/>
              </w:rPr>
              <w:t xml:space="preserve">256 αναζήτηση.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Προτιμάται η οπτική αναπαράσταση της κίνησης κακόβουλου λογισμικού εντός του δικτύου και του συστήματος κεντρικού υπολογιστή για τη μείωση του χρόνου έρευνας.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n-US"/>
              </w:rPr>
              <w:t>O</w:t>
            </w:r>
            <w:r>
              <w:rPr>
                <w:rFonts w:eastAsia="Calibri" w:cs="Segoe UI" w:ascii="Cambria" w:hAnsi="Cambria"/>
                <w:sz w:val="24"/>
                <w:lang w:val="el-GR"/>
              </w:rPr>
              <w:t xml:space="preserve"> προμηθευτής θα πρέπει να έχει έναν ειδικό ερευνητικό οργανισμό που να επικεντρώνεται στην έρευνα σχετικά με την ευπάθεια συστημάτων και να συμβάλλει ενεργά στα νέα ευρήματα.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120"/>
              <w:rPr>
                <w:rFonts w:ascii="Cambria" w:hAnsi="Cambria" w:eastAsia="Calibri" w:cs="Segoe UI"/>
                <w:sz w:val="24"/>
                <w:lang w:val="el-GR" w:eastAsia="el-GR"/>
              </w:rPr>
            </w:pPr>
            <w:r>
              <w:rPr>
                <w:rFonts w:eastAsia="Calibri" w:cs="Segoe UI" w:ascii="Cambria" w:hAnsi="Cambria"/>
                <w:sz w:val="24"/>
                <w:lang w:val="el-GR"/>
              </w:rPr>
              <w:t xml:space="preserve">Δυνατότητα διασύνδεσης του συστήματος διαχείρισης της προτεινόμενης λύσης με πλατφόρμα εντοπισμού απειλών. Η πλατφόρμα εντοπισμού απειλών θα πρέπει να παρέχει δυνατότητα εντοπισμού απειλών από συστήματα </w:t>
            </w:r>
            <w:r>
              <w:rPr>
                <w:rFonts w:eastAsia="Calibri" w:cs="Segoe UI" w:ascii="Cambria" w:hAnsi="Cambria"/>
                <w:sz w:val="24"/>
                <w:lang w:val="en-US"/>
              </w:rPr>
              <w:t>NGFW</w:t>
            </w:r>
            <w:r>
              <w:rPr>
                <w:rFonts w:eastAsia="Calibri" w:cs="Segoe UI" w:ascii="Cambria" w:hAnsi="Cambria"/>
                <w:sz w:val="24"/>
                <w:lang w:val="el-GR"/>
              </w:rPr>
              <w:t xml:space="preserve">, συστήματα ασφάλειας </w:t>
            </w:r>
            <w:r>
              <w:rPr>
                <w:rFonts w:eastAsia="Calibri" w:cs="Segoe UI" w:ascii="Cambria" w:hAnsi="Cambria"/>
                <w:sz w:val="24"/>
                <w:lang w:val="en-US"/>
              </w:rPr>
              <w:t>email</w:t>
            </w:r>
            <w:r>
              <w:rPr>
                <w:rFonts w:eastAsia="Calibri" w:cs="Segoe UI" w:ascii="Cambria" w:hAnsi="Cambria"/>
                <w:sz w:val="24"/>
                <w:lang w:val="el-GR"/>
              </w:rPr>
              <w:t xml:space="preserve">, συστήματα ασφάλειας </w:t>
            </w:r>
            <w:r>
              <w:rPr>
                <w:rFonts w:eastAsia="Calibri" w:cs="Segoe UI" w:ascii="Cambria" w:hAnsi="Cambria"/>
                <w:sz w:val="24"/>
                <w:lang w:val="en-US"/>
              </w:rPr>
              <w:t>antimalware</w:t>
            </w:r>
            <w:r>
              <w:rPr>
                <w:rFonts w:eastAsia="Calibri" w:cs="Segoe UI" w:ascii="Cambria" w:hAnsi="Cambria"/>
                <w:sz w:val="24"/>
                <w:lang w:val="el-GR"/>
              </w:rPr>
              <w:t xml:space="preserve"> </w:t>
            </w:r>
            <w:r>
              <w:rPr>
                <w:rFonts w:eastAsia="Calibri" w:cs="Segoe UI" w:ascii="Cambria" w:hAnsi="Cambria"/>
                <w:sz w:val="24"/>
                <w:lang w:val="en-US"/>
              </w:rPr>
              <w:t>endpoint</w:t>
            </w:r>
            <w:r>
              <w:rPr>
                <w:rFonts w:eastAsia="Calibri" w:cs="Segoe UI" w:ascii="Cambria" w:hAnsi="Cambria"/>
                <w:sz w:val="24"/>
                <w:lang w:val="el-GR"/>
              </w:rPr>
              <w:t xml:space="preserve">, συστήματα ασφάλειας </w:t>
            </w:r>
            <w:r>
              <w:rPr>
                <w:rFonts w:eastAsia="Calibri" w:cs="Segoe UI" w:ascii="Cambria" w:hAnsi="Cambria"/>
                <w:sz w:val="24"/>
                <w:lang w:val="en-US"/>
              </w:rPr>
              <w:t>DNS</w:t>
            </w:r>
            <w:r>
              <w:rPr>
                <w:rFonts w:eastAsia="Calibri" w:cs="Segoe UI" w:ascii="Cambria" w:hAnsi="Cambria"/>
                <w:sz w:val="24"/>
                <w:lang w:val="el-GR"/>
              </w:rPr>
              <w:t xml:space="preserve"> και άλλων συστημάτων ασφαλείας του ιδίου κατασκευαστή, διασύνδεση με πηγές </w:t>
            </w:r>
            <w:r>
              <w:rPr>
                <w:rFonts w:eastAsia="Calibri" w:cs="Segoe UI" w:ascii="Cambria" w:hAnsi="Cambria"/>
                <w:sz w:val="24"/>
                <w:lang w:val="en-US"/>
              </w:rPr>
              <w:t>Threat</w:t>
            </w:r>
            <w:r>
              <w:rPr>
                <w:rFonts w:eastAsia="Calibri" w:cs="Segoe UI" w:ascii="Cambria" w:hAnsi="Cambria"/>
                <w:sz w:val="24"/>
                <w:lang w:val="el-GR"/>
              </w:rPr>
              <w:t xml:space="preserve"> </w:t>
            </w:r>
            <w:r>
              <w:rPr>
                <w:rFonts w:eastAsia="Calibri" w:cs="Segoe UI" w:ascii="Cambria" w:hAnsi="Cambria"/>
                <w:sz w:val="24"/>
                <w:lang w:val="en-US"/>
              </w:rPr>
              <w:t>Intelligence</w:t>
            </w:r>
            <w:r>
              <w:rPr>
                <w:rFonts w:eastAsia="Calibri" w:cs="Segoe UI" w:ascii="Cambria" w:hAnsi="Cambria"/>
                <w:sz w:val="24"/>
                <w:lang w:val="el-GR"/>
              </w:rPr>
              <w:t xml:space="preserve">. </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r>
        <w:trPr>
          <w:cantSplit w:val="true"/>
        </w:trPr>
        <w:tc>
          <w:tcPr>
            <w:tcW w:w="425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360" w:before="80" w:after="80"/>
              <w:rPr>
                <w:rFonts w:ascii="Cambria" w:hAnsi="Cambria" w:eastAsia="Calibri" w:cs="Segoe UI"/>
                <w:sz w:val="24"/>
                <w:lang w:val="el-GR"/>
              </w:rPr>
            </w:pPr>
            <w:r>
              <w:rPr>
                <w:rFonts w:eastAsia="Calibri" w:cs="Segoe UI" w:ascii="Cambria" w:hAnsi="Cambria"/>
                <w:sz w:val="24"/>
                <w:lang w:val="el-GR"/>
              </w:rPr>
              <w:t>Η πλατφόρμα εντοπισμού απειλών που αναφέρθηκε παραπάνω να συνεργάζεται με τη λύση προστασίας τερματικού.</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lang w:val="en-US"/>
              </w:rPr>
              <w:t>NAI</w:t>
            </w:r>
          </w:p>
        </w:tc>
        <w:tc>
          <w:tcPr>
            <w:tcW w:w="1721"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b/>
                <w:sz w:val="24"/>
              </w:rPr>
            </w:pPr>
            <w:r>
              <w:rPr>
                <w:rFonts w:eastAsia="Calibri" w:cs="Segoe UI" w:ascii="Cambria" w:hAnsi="Cambria"/>
                <w:b/>
                <w:sz w:val="24"/>
              </w:rPr>
            </w:r>
          </w:p>
        </w:tc>
        <w:tc>
          <w:tcPr>
            <w:tcW w:w="1962" w:type="dxa"/>
            <w:tcBorders>
              <w:top w:val="single" w:sz="4" w:space="0" w:color="000001"/>
              <w:start w:val="single" w:sz="4" w:space="0" w:color="000001"/>
              <w:bottom w:val="single" w:sz="4" w:space="0" w:color="000001"/>
              <w:end w:val="single" w:sz="4" w:space="0" w:color="000001"/>
            </w:tcBorders>
            <w:shd w:fill="auto" w:val="clear"/>
          </w:tcPr>
          <w:p>
            <w:pPr>
              <w:pStyle w:val="Normal"/>
              <w:keepLines/>
              <w:spacing w:lineRule="auto" w:line="360" w:before="80" w:after="80"/>
              <w:jc w:val="center"/>
              <w:rPr>
                <w:rFonts w:ascii="Cambria" w:hAnsi="Cambria" w:eastAsia="Calibri" w:cs="Segoe UI"/>
                <w:sz w:val="24"/>
              </w:rPr>
            </w:pPr>
            <w:r>
              <w:rPr>
                <w:rFonts w:eastAsia="Calibri" w:cs="Segoe UI" w:ascii="Cambria" w:hAnsi="Cambria"/>
                <w:sz w:val="24"/>
              </w:rPr>
            </w:r>
          </w:p>
        </w:tc>
      </w:tr>
    </w:tbl>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lang w:val="el-GR"/>
        </w:rPr>
      </w:pPr>
      <w:bookmarkStart w:id="317" w:name="_Toc124261646"/>
      <w:bookmarkStart w:id="318" w:name="_Toc119680257"/>
      <w:bookmarkStart w:id="319" w:name="_Toc109640002"/>
      <w:bookmarkStart w:id="320" w:name="_Toc109636751"/>
      <w:r>
        <w:rPr>
          <w:rFonts w:eastAsia="Yu Gothic Light"/>
          <w:color w:val="2F5496"/>
          <w:sz w:val="24"/>
          <w:lang w:val="el-GR"/>
        </w:rPr>
        <w:t>Υπηρεσία ενορχήστρωσης αυτοματισμού ασφάλειας και ενιαίας ορατότητας</w:t>
      </w:r>
      <w:bookmarkEnd w:id="317"/>
      <w:bookmarkEnd w:id="318"/>
      <w:bookmarkEnd w:id="319"/>
      <w:bookmarkEnd w:id="320"/>
      <w:r>
        <w:rPr>
          <w:rFonts w:eastAsia="Yu Gothic Light"/>
          <w:color w:val="2F5496"/>
          <w:sz w:val="24"/>
          <w:lang w:val="el-GR"/>
        </w:rPr>
        <w:t xml:space="preserve">  </w:t>
      </w:r>
    </w:p>
    <w:tbl>
      <w:tblPr>
        <w:tblW w:w="5000" w:type="pct"/>
        <w:jc w:val="start"/>
        <w:tblInd w:w="-441" w:type="dxa"/>
        <w:tblLayout w:type="fixed"/>
        <w:tblCellMar>
          <w:top w:w="0" w:type="dxa"/>
          <w:start w:w="42" w:type="dxa"/>
          <w:bottom w:w="0" w:type="dxa"/>
          <w:end w:w="57" w:type="dxa"/>
        </w:tblCellMar>
        <w:tblLook w:firstRow="1" w:noVBand="0" w:lastRow="1" w:firstColumn="1" w:lastColumn="1" w:noHBand="0" w:val="01e0"/>
      </w:tblPr>
      <w:tblGrid>
        <w:gridCol w:w="5016"/>
        <w:gridCol w:w="1436"/>
        <w:gridCol w:w="1429"/>
        <w:gridCol w:w="2585"/>
      </w:tblGrid>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color="auto" w:fill="D9D9D9" w:val="clear"/>
            <w:vAlign w:val="center"/>
          </w:tcPr>
          <w:p>
            <w:pPr>
              <w:pStyle w:val="Normal"/>
              <w:suppressAutoHyphens w:val="false"/>
              <w:spacing w:lineRule="auto" w:line="360" w:before="80" w:after="80"/>
              <w:jc w:val="center"/>
              <w:rPr>
                <w:rFonts w:ascii="Cambria" w:hAnsi="Cambria" w:eastAsia="Calibri" w:cs="Segoe UI"/>
                <w:b/>
                <w:bCs/>
                <w:sz w:val="24"/>
                <w:lang w:val="en-US"/>
              </w:rPr>
            </w:pPr>
            <w:r>
              <w:rPr>
                <w:rFonts w:eastAsia="Calibri" w:cs="Segoe UI" w:ascii="Cambria" w:hAnsi="Cambria"/>
                <w:b/>
                <w:bCs/>
                <w:sz w:val="24"/>
                <w:szCs w:val="22"/>
                <w:lang w:val="en-US"/>
              </w:rPr>
              <w:t xml:space="preserve">ΠΡΟΔΙΑΓΡΑΦΗ </w:t>
            </w:r>
          </w:p>
        </w:tc>
        <w:tc>
          <w:tcPr>
            <w:tcW w:w="1436" w:type="dxa"/>
            <w:tcBorders>
              <w:top w:val="single" w:sz="4" w:space="0" w:color="948A54"/>
              <w:start w:val="single" w:sz="4" w:space="0" w:color="948A54"/>
              <w:bottom w:val="single" w:sz="4" w:space="0" w:color="948A54"/>
              <w:end w:val="single" w:sz="4" w:space="0" w:color="948A54"/>
            </w:tcBorders>
            <w:shd w:color="auto" w:fill="D9D9D9" w:val="clear"/>
            <w:vAlign w:val="center"/>
          </w:tcPr>
          <w:p>
            <w:pPr>
              <w:pStyle w:val="Normal"/>
              <w:suppressAutoHyphens w:val="false"/>
              <w:spacing w:lineRule="auto" w:line="360" w:before="80" w:after="80"/>
              <w:jc w:val="center"/>
              <w:rPr>
                <w:rFonts w:ascii="Cambria" w:hAnsi="Cambria" w:eastAsia="Calibri" w:cs="Segoe UI"/>
                <w:b/>
                <w:bCs/>
                <w:sz w:val="24"/>
                <w:lang w:val="en-US"/>
              </w:rPr>
            </w:pPr>
            <w:r>
              <w:rPr>
                <w:rFonts w:eastAsia="Calibri" w:cs="Segoe UI" w:ascii="Cambria" w:hAnsi="Cambria"/>
                <w:b/>
                <w:bCs/>
                <w:sz w:val="24"/>
                <w:szCs w:val="22"/>
                <w:lang w:val="en-US"/>
              </w:rPr>
              <w:t xml:space="preserve">ΑΠΑΙΤΗΣΗ </w:t>
            </w:r>
          </w:p>
        </w:tc>
        <w:tc>
          <w:tcPr>
            <w:tcW w:w="1429" w:type="dxa"/>
            <w:tcBorders>
              <w:top w:val="single" w:sz="4" w:space="0" w:color="948A54"/>
              <w:start w:val="single" w:sz="4" w:space="0" w:color="948A54"/>
              <w:bottom w:val="single" w:sz="4" w:space="0" w:color="948A54"/>
              <w:end w:val="single" w:sz="4" w:space="0" w:color="948A54"/>
            </w:tcBorders>
            <w:shd w:color="auto" w:fill="D9D9D9" w:val="clear"/>
            <w:vAlign w:val="center"/>
          </w:tcPr>
          <w:p>
            <w:pPr>
              <w:pStyle w:val="Normal"/>
              <w:suppressAutoHyphens w:val="false"/>
              <w:spacing w:lineRule="auto" w:line="360" w:before="80" w:after="80"/>
              <w:jc w:val="center"/>
              <w:rPr>
                <w:rFonts w:ascii="Cambria" w:hAnsi="Cambria" w:eastAsia="Calibri" w:cs="Segoe UI"/>
                <w:b/>
                <w:bCs/>
                <w:sz w:val="24"/>
                <w:lang w:val="en-US"/>
              </w:rPr>
            </w:pPr>
            <w:r>
              <w:rPr>
                <w:rFonts w:eastAsia="Calibri" w:cs="Segoe UI" w:ascii="Cambria" w:hAnsi="Cambria"/>
                <w:b/>
                <w:bCs/>
                <w:sz w:val="24"/>
                <w:szCs w:val="22"/>
                <w:lang w:val="en-US"/>
              </w:rPr>
              <w:t xml:space="preserve">ΑΠΑΝΤΗΣΗ </w:t>
            </w:r>
          </w:p>
        </w:tc>
        <w:tc>
          <w:tcPr>
            <w:tcW w:w="2585" w:type="dxa"/>
            <w:tcBorders>
              <w:top w:val="single" w:sz="4" w:space="0" w:color="948A54"/>
              <w:start w:val="single" w:sz="4" w:space="0" w:color="948A54"/>
              <w:bottom w:val="single" w:sz="4" w:space="0" w:color="948A54"/>
              <w:end w:val="single" w:sz="4" w:space="0" w:color="948A54"/>
            </w:tcBorders>
            <w:shd w:color="auto" w:fill="D9D9D9" w:val="clear"/>
            <w:vAlign w:val="center"/>
          </w:tcPr>
          <w:p>
            <w:pPr>
              <w:pStyle w:val="Normal"/>
              <w:suppressAutoHyphens w:val="false"/>
              <w:spacing w:lineRule="auto" w:line="360" w:before="80" w:after="80"/>
              <w:jc w:val="center"/>
              <w:rPr>
                <w:rFonts w:ascii="Cambria" w:hAnsi="Cambria" w:eastAsia="Calibri" w:cs="Segoe UI"/>
                <w:b/>
                <w:bCs/>
                <w:sz w:val="24"/>
                <w:lang w:val="en-US"/>
              </w:rPr>
            </w:pPr>
            <w:r>
              <w:rPr>
                <w:rFonts w:eastAsia="Calibri" w:cs="Segoe UI" w:ascii="Cambria" w:hAnsi="Cambria"/>
                <w:b/>
                <w:bCs/>
                <w:sz w:val="24"/>
                <w:szCs w:val="22"/>
                <w:lang w:val="en-US"/>
              </w:rPr>
              <w:t>ΠΑΡΑΠΟΜΠΗ ΤΕΚΜΗΡΙΩΣΗΣ</w:t>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n-US"/>
              </w:rPr>
            </w:pPr>
            <w:r>
              <w:rPr>
                <w:rFonts w:eastAsia="Calibri" w:cs="Segoe UI" w:ascii="Cambria" w:hAnsi="Cambria"/>
                <w:sz w:val="24"/>
                <w:lang w:val="en-US"/>
              </w:rPr>
              <w:t>Να αναφερθεί Τύπος – Κατασκευαστής.</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λύση θα πρέπει να επιτρέπει την κοινή χρήση περιεχομένου μεταξύ των διαφόρων κονσόλων διαχείρισης, προκειμένου να απλοποιηθεί η διερεύνηση συμβάντων μεταξύ των διαφόρων συστημάτων, δίνοντας συνέχεια και μειώνοντας τον χρόνο διερεύνησης συμβάντων.</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n-US"/>
              </w:rPr>
              <w:t>H</w:t>
            </w:r>
            <w:r>
              <w:rPr>
                <w:rFonts w:eastAsia="Calibri" w:cs="Segoe UI" w:ascii="Cambria" w:hAnsi="Cambria"/>
                <w:sz w:val="24"/>
                <w:lang w:val="el-GR"/>
              </w:rPr>
              <w:t xml:space="preserve"> λύση πρέπει να επιτρέπει την κοινή χρήση πληροφορίας (</w:t>
            </w:r>
            <w:r>
              <w:rPr>
                <w:rFonts w:eastAsia="Calibri" w:cs="Segoe UI" w:ascii="Cambria" w:hAnsi="Cambria"/>
                <w:sz w:val="24"/>
                <w:lang w:val="en-US"/>
              </w:rPr>
              <w:t>context</w:t>
            </w:r>
            <w:r>
              <w:rPr>
                <w:rFonts w:eastAsia="Calibri" w:cs="Segoe UI" w:ascii="Cambria" w:hAnsi="Cambria"/>
                <w:sz w:val="24"/>
                <w:lang w:val="el-GR"/>
              </w:rPr>
              <w:t>) μεταξύ διαφορετικών ομάδων από έναν ολοκληρωμένο τρόπο και με την ενοποίηση των υπηρεσιών έκδοσης εισιτηρίων (</w:t>
            </w:r>
            <w:r>
              <w:rPr>
                <w:rFonts w:eastAsia="Calibri" w:cs="Segoe UI" w:ascii="Cambria" w:hAnsi="Cambria"/>
                <w:sz w:val="24"/>
                <w:lang w:val="en-US"/>
              </w:rPr>
              <w:t>ticketing</w:t>
            </w:r>
            <w:r>
              <w:rPr>
                <w:rFonts w:eastAsia="Calibri" w:cs="Segoe UI" w:ascii="Cambria" w:hAnsi="Cambria"/>
                <w:sz w:val="24"/>
                <w:lang w:val="el-GR"/>
              </w:rPr>
              <w:t xml:space="preserve"> </w:t>
            </w:r>
            <w:r>
              <w:rPr>
                <w:rFonts w:eastAsia="Calibri" w:cs="Segoe UI" w:ascii="Cambria" w:hAnsi="Cambria"/>
                <w:sz w:val="24"/>
                <w:lang w:val="en-US"/>
              </w:rPr>
              <w:t>systems</w:t>
            </w:r>
            <w:r>
              <w:rPr>
                <w:rFonts w:eastAsia="Calibri" w:cs="Segoe UI" w:ascii="Cambria" w:hAnsi="Cambria"/>
                <w:sz w:val="24"/>
                <w:lang w:val="el-GR"/>
              </w:rPr>
              <w:t>), προκειμένου να μειωθεί ο χρόνος διερεύνησης περιστατικών.</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λύση πρέπει να επιτρέπει τη μείωση του χρόνου απόκρισης σε περιστατικά (</w:t>
            </w:r>
            <w:r>
              <w:rPr>
                <w:rFonts w:eastAsia="Calibri" w:cs="Segoe UI" w:ascii="Cambria" w:hAnsi="Cambria"/>
                <w:sz w:val="24"/>
                <w:lang w:val="en-US"/>
              </w:rPr>
              <w:t>TTR</w:t>
            </w:r>
            <w:r>
              <w:rPr>
                <w:rFonts w:eastAsia="Calibri" w:cs="Segoe UI" w:ascii="Cambria" w:hAnsi="Cambria"/>
                <w:sz w:val="24"/>
                <w:lang w:val="el-GR"/>
              </w:rPr>
              <w:t xml:space="preserve">) χάρη στον αυτοματισμό, την απλοποίηση και τη συνεργασία, και να μπορεί να ανταποκριθεί χειροκίνητα ή αυτόματα με ενέργειες όπως: καραντίνα τερματικών σημείων, αποκλεισμός </w:t>
            </w:r>
            <w:r>
              <w:rPr>
                <w:rFonts w:eastAsia="Calibri" w:cs="Segoe UI" w:ascii="Cambria" w:hAnsi="Cambria"/>
                <w:sz w:val="24"/>
                <w:lang w:val="en-US"/>
              </w:rPr>
              <w:t>IP</w:t>
            </w:r>
            <w:r>
              <w:rPr>
                <w:rFonts w:eastAsia="Calibri" w:cs="Segoe UI" w:ascii="Cambria" w:hAnsi="Cambria"/>
                <w:sz w:val="24"/>
                <w:lang w:val="el-GR"/>
              </w:rPr>
              <w:t xml:space="preserve">, </w:t>
            </w:r>
            <w:r>
              <w:rPr>
                <w:rFonts w:eastAsia="Calibri" w:cs="Segoe UI" w:ascii="Cambria" w:hAnsi="Cambria"/>
                <w:sz w:val="24"/>
                <w:lang w:val="en-US"/>
              </w:rPr>
              <w:t>DNS</w:t>
            </w:r>
            <w:r>
              <w:rPr>
                <w:rFonts w:eastAsia="Calibri" w:cs="Segoe UI" w:ascii="Cambria" w:hAnsi="Cambria"/>
                <w:sz w:val="24"/>
                <w:lang w:val="el-GR"/>
              </w:rPr>
              <w:t xml:space="preserve">, αποκλεισμός διευθύνσεων </w:t>
            </w:r>
            <w:r>
              <w:rPr>
                <w:rFonts w:eastAsia="Calibri" w:cs="Segoe UI" w:ascii="Cambria" w:hAnsi="Cambria"/>
                <w:sz w:val="24"/>
                <w:lang w:val="en-US"/>
              </w:rPr>
              <w:t>URL</w:t>
            </w:r>
            <w:r>
              <w:rPr>
                <w:rFonts w:eastAsia="Calibri" w:cs="Segoe UI" w:ascii="Cambria" w:hAnsi="Cambria"/>
                <w:sz w:val="24"/>
                <w:lang w:val="el-GR"/>
              </w:rPr>
              <w:t xml:space="preserve"> και αρχείων.</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Ενιαίος πίνακας ελέγχου για τις λύσεις ασφάλειας: τείχος προστασίας επόμενης γενιάς,  ασφάλεια </w:t>
            </w:r>
            <w:r>
              <w:rPr>
                <w:rFonts w:eastAsia="Calibri" w:cs="Segoe UI" w:ascii="Cambria" w:hAnsi="Cambria"/>
                <w:sz w:val="24"/>
                <w:lang w:val="en-US"/>
              </w:rPr>
              <w:t>dns</w:t>
            </w:r>
            <w:r>
              <w:rPr>
                <w:rFonts w:eastAsia="Calibri" w:cs="Segoe UI" w:ascii="Cambria" w:hAnsi="Cambria"/>
                <w:sz w:val="24"/>
                <w:lang w:val="el-GR"/>
              </w:rPr>
              <w:t xml:space="preserve">, ασφάλεια </w:t>
            </w:r>
            <w:r>
              <w:rPr>
                <w:rFonts w:eastAsia="Calibri" w:cs="Segoe UI" w:ascii="Cambria" w:hAnsi="Cambria"/>
                <w:sz w:val="24"/>
                <w:lang w:val="en-US"/>
              </w:rPr>
              <w:t>email</w:t>
            </w:r>
            <w:r>
              <w:rPr>
                <w:rFonts w:eastAsia="Calibri" w:cs="Segoe UI" w:ascii="Cambria" w:hAnsi="Cambria"/>
                <w:sz w:val="24"/>
                <w:lang w:val="el-GR"/>
              </w:rPr>
              <w:t>, ασφάλεια τερματικών σταθμών, λύση εντοπισμού́ και αντιμετώπισης απειλών στο δίκτυο</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κεντρική πλατφόρμα  θα επιταχύνει τη διερεύνηση και την αποκατάσταση των προτεινόμενων λύσεων ασφαλείας μέσω παρουσίασης πινάκων ελέγχου πληροφοριών απειλών από τις λύσεις:</w:t>
            </w:r>
          </w:p>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τείχος προστασίας επόμενης γενιάς,  ασφάλεια </w:t>
            </w:r>
            <w:r>
              <w:rPr>
                <w:rFonts w:eastAsia="Calibri" w:cs="Segoe UI" w:ascii="Cambria" w:hAnsi="Cambria"/>
                <w:sz w:val="24"/>
                <w:lang w:val="en-US"/>
              </w:rPr>
              <w:t>dns</w:t>
            </w:r>
            <w:r>
              <w:rPr>
                <w:rFonts w:eastAsia="Calibri" w:cs="Segoe UI" w:ascii="Cambria" w:hAnsi="Cambria"/>
                <w:sz w:val="24"/>
                <w:lang w:val="el-GR"/>
              </w:rPr>
              <w:t xml:space="preserve">, ασφάλεια </w:t>
            </w:r>
            <w:r>
              <w:rPr>
                <w:rFonts w:eastAsia="Calibri" w:cs="Segoe UI" w:ascii="Cambria" w:hAnsi="Cambria"/>
                <w:sz w:val="24"/>
                <w:lang w:val="en-US"/>
              </w:rPr>
              <w:t>email</w:t>
            </w:r>
            <w:r>
              <w:rPr>
                <w:rFonts w:eastAsia="Calibri" w:cs="Segoe UI" w:ascii="Cambria" w:hAnsi="Cambria"/>
                <w:sz w:val="24"/>
                <w:lang w:val="el-GR"/>
              </w:rPr>
              <w:t>, ασφάλεια τερματικών σταθμών, λύση εντοπισμού και αντιμετώπισης απειλών στο δίκτυο σε ένα ταμπλό.</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κεντρικ</w:t>
            </w:r>
            <w:r>
              <w:rPr>
                <w:rFonts w:eastAsia="Calibri" w:cs="Segoe UI" w:ascii="Cambria" w:hAnsi="Cambria"/>
                <w:sz w:val="24"/>
                <w:lang w:val="en-US"/>
              </w:rPr>
              <w:t>o</w:t>
            </w:r>
            <w:r>
              <w:rPr>
                <w:rFonts w:eastAsia="Calibri" w:cs="Segoe UI" w:ascii="Cambria" w:hAnsi="Cambria"/>
                <w:sz w:val="24"/>
                <w:lang w:val="el-GR"/>
              </w:rPr>
              <w:t>ποιημένη λύση θα πρέπει να παρέχει μία μόνο είσοδο για πρόσβαση στην κεντρική πλατφόρμα ασφαλείας.</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rPr>
            </w:pPr>
            <w:r>
              <w:rPr>
                <w:rFonts w:eastAsia="Calibri" w:cs="Segoe UI" w:ascii="Cambria" w:hAnsi="Cambria"/>
                <w:sz w:val="24"/>
              </w:rPr>
              <w:t xml:space="preserve">Θα παρέχει δυνατότητες ενσωμάτωσης με λύσεις όπως </w:t>
            </w:r>
            <w:r>
              <w:rPr>
                <w:rFonts w:eastAsia="Calibri" w:cs="Segoe UI" w:ascii="Cambria" w:hAnsi="Cambria"/>
                <w:sz w:val="24"/>
                <w:lang w:val="en-US"/>
              </w:rPr>
              <w:t>splunk</w:t>
            </w:r>
            <w:r>
              <w:rPr>
                <w:rFonts w:eastAsia="Calibri" w:cs="Segoe UI" w:ascii="Cambria" w:hAnsi="Cambria"/>
                <w:sz w:val="24"/>
              </w:rPr>
              <w:t xml:space="preserve">, </w:t>
            </w:r>
            <w:r>
              <w:rPr>
                <w:rFonts w:eastAsia="Calibri" w:cs="Segoe UI" w:ascii="Cambria" w:hAnsi="Cambria"/>
                <w:sz w:val="24"/>
                <w:lang w:val="en-US"/>
              </w:rPr>
              <w:t>service</w:t>
            </w:r>
            <w:r>
              <w:rPr>
                <w:rFonts w:eastAsia="Calibri" w:cs="Segoe UI" w:ascii="Cambria" w:hAnsi="Cambria"/>
                <w:sz w:val="24"/>
              </w:rPr>
              <w:t xml:space="preserve"> </w:t>
            </w:r>
            <w:r>
              <w:rPr>
                <w:rFonts w:eastAsia="Calibri" w:cs="Segoe UI" w:ascii="Cambria" w:hAnsi="Cambria"/>
                <w:sz w:val="24"/>
                <w:lang w:val="en-US"/>
              </w:rPr>
              <w:t>now</w:t>
            </w:r>
            <w:r>
              <w:rPr>
                <w:rFonts w:eastAsia="Calibri" w:cs="Segoe UI" w:ascii="Cambria" w:hAnsi="Cambria"/>
                <w:sz w:val="24"/>
              </w:rPr>
              <w:t xml:space="preserve">, </w:t>
            </w:r>
            <w:r>
              <w:rPr>
                <w:rFonts w:eastAsia="Calibri" w:cs="Segoe UI" w:ascii="Cambria" w:hAnsi="Cambria"/>
                <w:sz w:val="24"/>
                <w:lang w:val="en-US"/>
              </w:rPr>
              <w:t>radware</w:t>
            </w:r>
            <w:r>
              <w:rPr>
                <w:rFonts w:eastAsia="Calibri" w:cs="Segoe UI" w:ascii="Cambria" w:hAnsi="Cambria"/>
                <w:sz w:val="24"/>
              </w:rPr>
              <w:t xml:space="preserve">, </w:t>
            </w:r>
            <w:r>
              <w:rPr>
                <w:rFonts w:eastAsia="Calibri" w:cs="Segoe UI" w:ascii="Cambria" w:hAnsi="Cambria"/>
                <w:sz w:val="24"/>
                <w:lang w:val="en-US"/>
              </w:rPr>
              <w:t>qualys</w:t>
            </w:r>
            <w:r>
              <w:rPr>
                <w:rFonts w:eastAsia="Calibri" w:cs="Segoe UI" w:ascii="Cambria" w:hAnsi="Cambria"/>
                <w:sz w:val="24"/>
              </w:rPr>
              <w:t xml:space="preserve">, </w:t>
            </w:r>
            <w:r>
              <w:rPr>
                <w:rFonts w:eastAsia="Calibri" w:cs="Segoe UI" w:ascii="Cambria" w:hAnsi="Cambria"/>
                <w:sz w:val="24"/>
                <w:lang w:val="en-US"/>
              </w:rPr>
              <w:t>the</w:t>
            </w:r>
            <w:r>
              <w:rPr>
                <w:rFonts w:eastAsia="Calibri" w:cs="Segoe UI" w:ascii="Cambria" w:hAnsi="Cambria"/>
                <w:sz w:val="24"/>
              </w:rPr>
              <w:t xml:space="preserve"> </w:t>
            </w:r>
            <w:r>
              <w:rPr>
                <w:rFonts w:eastAsia="Calibri" w:cs="Segoe UI" w:ascii="Cambria" w:hAnsi="Cambria"/>
                <w:sz w:val="24"/>
                <w:lang w:val="en-US"/>
              </w:rPr>
              <w:t>hive</w:t>
            </w:r>
            <w:r>
              <w:rPr>
                <w:rFonts w:eastAsia="Calibri" w:cs="Segoe UI" w:ascii="Cambria" w:hAnsi="Cambria"/>
                <w:sz w:val="24"/>
              </w:rPr>
              <w:t xml:space="preserve">, </w:t>
            </w:r>
            <w:r>
              <w:rPr>
                <w:rFonts w:eastAsia="Calibri" w:cs="Segoe UI" w:ascii="Cambria" w:hAnsi="Cambria"/>
                <w:sz w:val="24"/>
                <w:lang w:val="en-US"/>
              </w:rPr>
              <w:t>openstack</w:t>
            </w:r>
            <w:r>
              <w:rPr>
                <w:rFonts w:eastAsia="Calibri" w:cs="Segoe UI" w:ascii="Cambria" w:hAnsi="Cambria"/>
                <w:sz w:val="24"/>
              </w:rPr>
              <w:t xml:space="preserve">, </w:t>
            </w:r>
            <w:r>
              <w:rPr>
                <w:rFonts w:eastAsia="Calibri" w:cs="Segoe UI" w:ascii="Cambria" w:hAnsi="Cambria"/>
                <w:sz w:val="24"/>
                <w:lang w:val="en-US"/>
              </w:rPr>
              <w:t>azure</w:t>
            </w:r>
            <w:r>
              <w:rPr>
                <w:rFonts w:eastAsia="Calibri" w:cs="Segoe UI" w:ascii="Cambria" w:hAnsi="Cambria"/>
                <w:sz w:val="24"/>
              </w:rPr>
              <w:t xml:space="preserve">, </w:t>
            </w:r>
            <w:r>
              <w:rPr>
                <w:rFonts w:eastAsia="Calibri" w:cs="Segoe UI" w:ascii="Cambria" w:hAnsi="Cambria"/>
                <w:sz w:val="24"/>
                <w:lang w:val="en-US"/>
              </w:rPr>
              <w:t>aws</w:t>
            </w:r>
            <w:r>
              <w:rPr>
                <w:rFonts w:eastAsia="Calibri" w:cs="Segoe UI" w:ascii="Cambria" w:hAnsi="Cambria"/>
                <w:sz w:val="24"/>
              </w:rPr>
              <w:t xml:space="preserve">  και </w:t>
            </w:r>
            <w:r>
              <w:rPr>
                <w:rFonts w:eastAsia="Calibri" w:cs="Segoe UI" w:ascii="Cambria" w:hAnsi="Cambria"/>
                <w:sz w:val="24"/>
                <w:lang w:val="en-US"/>
              </w:rPr>
              <w:t>google</w:t>
            </w:r>
            <w:r>
              <w:rPr>
                <w:rFonts w:eastAsia="Calibri" w:cs="Segoe UI" w:ascii="Cambria" w:hAnsi="Cambria"/>
                <w:sz w:val="24"/>
              </w:rPr>
              <w:t xml:space="preserve"> </w:t>
            </w:r>
            <w:r>
              <w:rPr>
                <w:rFonts w:eastAsia="Calibri" w:cs="Segoe UI" w:ascii="Cambria" w:hAnsi="Cambria"/>
                <w:sz w:val="24"/>
                <w:lang w:val="en-US"/>
              </w:rPr>
              <w:t>cloud</w:t>
            </w:r>
            <w:r>
              <w:rPr>
                <w:rFonts w:eastAsia="Calibri" w:cs="Segoe UI" w:ascii="Cambria" w:hAnsi="Cambria"/>
                <w:sz w:val="24"/>
              </w:rPr>
              <w:t>.</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ΝΑΙ</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rPr>
            </w:pPr>
            <w:r>
              <w:rPr>
                <w:rFonts w:eastAsia="Calibri" w:cs="Segoe UI" w:ascii="Cambria" w:hAnsi="Cambria"/>
                <w:sz w:val="24"/>
                <w:lang w:val="el-GR"/>
              </w:rPr>
              <w:t xml:space="preserve">Να προσφερθεί υπηρεσία </w:t>
            </w:r>
            <w:r>
              <w:rPr>
                <w:rFonts w:eastAsia="Calibri" w:cs="Segoe UI" w:ascii="Cambria" w:hAnsi="Cambria"/>
                <w:sz w:val="24"/>
                <w:lang w:val="en-US"/>
              </w:rPr>
              <w:t>SOAR</w:t>
            </w:r>
            <w:r>
              <w:rPr>
                <w:rFonts w:eastAsia="Calibri" w:cs="Segoe UI" w:ascii="Cambria" w:hAnsi="Cambria"/>
                <w:sz w:val="24"/>
                <w:lang w:val="el-GR"/>
              </w:rPr>
              <w:t xml:space="preserve">, η οποία θα ενσωματώνει την προσφερόμενη λύση ασφάλειας. </w:t>
            </w:r>
            <w:r>
              <w:rPr>
                <w:rFonts w:eastAsia="Calibri" w:cs="Segoe UI" w:ascii="Cambria" w:hAnsi="Cambria"/>
                <w:sz w:val="24"/>
              </w:rPr>
              <w:t xml:space="preserve">Η προσφερόμενη υπηρεσία να είναι </w:t>
            </w:r>
            <w:r>
              <w:rPr>
                <w:rFonts w:eastAsia="Calibri" w:cs="Segoe UI" w:ascii="Cambria" w:hAnsi="Cambria"/>
                <w:sz w:val="24"/>
                <w:lang w:val="en-US"/>
              </w:rPr>
              <w:t>cloud</w:t>
            </w:r>
            <w:r>
              <w:rPr>
                <w:rFonts w:eastAsia="Calibri" w:cs="Segoe UI" w:ascii="Cambria" w:hAnsi="Cambria"/>
                <w:sz w:val="24"/>
              </w:rPr>
              <w:t xml:space="preserve"> </w:t>
            </w:r>
            <w:r>
              <w:rPr>
                <w:rFonts w:eastAsia="Calibri" w:cs="Segoe UI" w:ascii="Cambria" w:hAnsi="Cambria"/>
                <w:sz w:val="24"/>
                <w:lang w:val="en-US"/>
              </w:rPr>
              <w:t>based</w:t>
            </w:r>
            <w:r>
              <w:rPr>
                <w:rFonts w:eastAsia="Calibri" w:cs="Segoe UI" w:ascii="Cambria" w:hAnsi="Cambria"/>
                <w:sz w:val="24"/>
              </w:rPr>
              <w:t xml:space="preserve"> (</w:t>
            </w:r>
            <w:r>
              <w:rPr>
                <w:rFonts w:eastAsia="Calibri" w:cs="Segoe UI" w:ascii="Cambria" w:hAnsi="Cambria"/>
                <w:sz w:val="24"/>
                <w:lang w:val="en-US"/>
              </w:rPr>
              <w:t>SaaS</w:t>
            </w:r>
            <w:r>
              <w:rPr>
                <w:rFonts w:eastAsia="Calibri" w:cs="Segoe UI" w:ascii="Cambria" w:hAnsi="Cambria"/>
                <w:sz w:val="24"/>
              </w:rPr>
              <w:t>).</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Η υπηρεσία θα λαμβάνει συμβάντα ασφαλείας από τη πλατφόρμα διαχείρισης των συστημάτων ασφαλείας.</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Κατά τη λήψη συμβάντων ασφαλείας, η προσφερόμενη λύση θα πρέπει να συνδυάζει τα συμβάντα με το </w:t>
            </w:r>
            <w:r>
              <w:rPr>
                <w:rFonts w:eastAsia="Calibri" w:cs="Segoe UI" w:ascii="Cambria" w:hAnsi="Cambria"/>
                <w:sz w:val="24"/>
                <w:lang w:val="en-US"/>
              </w:rPr>
              <w:t>Threat</w:t>
            </w:r>
            <w:r>
              <w:rPr>
                <w:rFonts w:eastAsia="Calibri" w:cs="Segoe UI" w:ascii="Cambria" w:hAnsi="Cambria"/>
                <w:sz w:val="24"/>
                <w:lang w:val="el-GR"/>
              </w:rPr>
              <w:t xml:space="preserve"> </w:t>
            </w:r>
            <w:r>
              <w:rPr>
                <w:rFonts w:eastAsia="Calibri" w:cs="Segoe UI" w:ascii="Cambria" w:hAnsi="Cambria"/>
                <w:sz w:val="24"/>
                <w:lang w:val="en-US"/>
              </w:rPr>
              <w:t>Intelligence</w:t>
            </w:r>
            <w:r>
              <w:rPr>
                <w:rFonts w:eastAsia="Calibri" w:cs="Segoe UI" w:ascii="Cambria" w:hAnsi="Cambria"/>
                <w:sz w:val="24"/>
                <w:lang w:val="el-GR"/>
              </w:rPr>
              <w:t xml:space="preserve"> του κατασκευαστή του συστήματος ασφάλειας και άλλες πηγές, προκειμένου να εντοπίζονται περισσότερες απειλές.</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Δυνατότητα </w:t>
            </w:r>
            <w:r>
              <w:rPr>
                <w:rFonts w:eastAsia="Calibri" w:cs="Segoe UI" w:ascii="Cambria" w:hAnsi="Cambria"/>
                <w:sz w:val="24"/>
                <w:lang w:val="en-US"/>
              </w:rPr>
              <w:t>threat</w:t>
            </w:r>
            <w:r>
              <w:rPr>
                <w:rFonts w:eastAsia="Calibri" w:cs="Segoe UI" w:ascii="Cambria" w:hAnsi="Cambria"/>
                <w:sz w:val="24"/>
                <w:lang w:val="el-GR"/>
              </w:rPr>
              <w:t xml:space="preserve"> </w:t>
            </w:r>
            <w:r>
              <w:rPr>
                <w:rFonts w:eastAsia="Calibri" w:cs="Segoe UI" w:ascii="Cambria" w:hAnsi="Cambria"/>
                <w:sz w:val="24"/>
                <w:lang w:val="en-US"/>
              </w:rPr>
              <w:t>hunting</w:t>
            </w:r>
            <w:r>
              <w:rPr>
                <w:rFonts w:eastAsia="Calibri" w:cs="Segoe UI" w:ascii="Cambria" w:hAnsi="Cambria"/>
                <w:sz w:val="24"/>
                <w:lang w:val="el-GR"/>
              </w:rPr>
              <w:t>, μέσω συλλογής παρατηρήσιμων στοιχείων (</w:t>
            </w:r>
            <w:r>
              <w:rPr>
                <w:rFonts w:eastAsia="Calibri" w:cs="Segoe UI" w:ascii="Cambria" w:hAnsi="Cambria"/>
                <w:sz w:val="24"/>
                <w:lang w:val="en-US"/>
              </w:rPr>
              <w:t>observables</w:t>
            </w:r>
            <w:r>
              <w:rPr>
                <w:rFonts w:eastAsia="Calibri" w:cs="Segoe UI" w:ascii="Cambria" w:hAnsi="Cambria"/>
                <w:sz w:val="24"/>
                <w:lang w:val="el-GR"/>
              </w:rPr>
              <w:t xml:space="preserve">) - όπως </w:t>
            </w:r>
            <w:r>
              <w:rPr>
                <w:rFonts w:eastAsia="Calibri" w:cs="Segoe UI" w:ascii="Cambria" w:hAnsi="Cambria"/>
                <w:sz w:val="24"/>
                <w:lang w:val="en-US"/>
              </w:rPr>
              <w:t>IP</w:t>
            </w:r>
            <w:r>
              <w:rPr>
                <w:rFonts w:eastAsia="Calibri" w:cs="Segoe UI" w:ascii="Cambria" w:hAnsi="Cambria"/>
                <w:sz w:val="24"/>
                <w:lang w:val="el-GR"/>
              </w:rPr>
              <w:t xml:space="preserve"> διευθύνσεις, </w:t>
            </w:r>
            <w:r>
              <w:rPr>
                <w:rFonts w:eastAsia="Calibri" w:cs="Segoe UI" w:ascii="Cambria" w:hAnsi="Cambria"/>
                <w:sz w:val="24"/>
                <w:lang w:val="en-US"/>
              </w:rPr>
              <w:t>domains</w:t>
            </w:r>
            <w:r>
              <w:rPr>
                <w:rFonts w:eastAsia="Calibri" w:cs="Segoe UI" w:ascii="Cambria" w:hAnsi="Cambria"/>
                <w:sz w:val="24"/>
                <w:lang w:val="el-GR"/>
              </w:rPr>
              <w:t xml:space="preserve"> και </w:t>
            </w:r>
            <w:r>
              <w:rPr>
                <w:rFonts w:eastAsia="Calibri" w:cs="Segoe UI" w:ascii="Cambria" w:hAnsi="Cambria"/>
                <w:sz w:val="24"/>
                <w:lang w:val="en-US"/>
              </w:rPr>
              <w:t>hash</w:t>
            </w:r>
            <w:r>
              <w:rPr>
                <w:rFonts w:eastAsia="Calibri" w:cs="Segoe UI" w:ascii="Cambria" w:hAnsi="Cambria"/>
                <w:sz w:val="24"/>
                <w:lang w:val="el-GR"/>
              </w:rPr>
              <w:t xml:space="preserve"> αρχείων από το σύστημα διαχείρισης των συστημάτων ασφάλειας - και διερεύνησης πληροφοριών από το </w:t>
            </w:r>
            <w:r>
              <w:rPr>
                <w:rFonts w:eastAsia="Calibri" w:cs="Segoe UI" w:ascii="Cambria" w:hAnsi="Cambria"/>
                <w:sz w:val="24"/>
                <w:lang w:val="en-US"/>
              </w:rPr>
              <w:t>Threat</w:t>
            </w:r>
            <w:r>
              <w:rPr>
                <w:rFonts w:eastAsia="Calibri" w:cs="Segoe UI" w:ascii="Cambria" w:hAnsi="Cambria"/>
                <w:sz w:val="24"/>
                <w:lang w:val="el-GR"/>
              </w:rPr>
              <w:t xml:space="preserve"> </w:t>
            </w:r>
            <w:r>
              <w:rPr>
                <w:rFonts w:eastAsia="Calibri" w:cs="Segoe UI" w:ascii="Cambria" w:hAnsi="Cambria"/>
                <w:sz w:val="24"/>
                <w:lang w:val="en-US"/>
              </w:rPr>
              <w:t>Intelligence</w:t>
            </w:r>
            <w:r>
              <w:rPr>
                <w:rFonts w:eastAsia="Calibri" w:cs="Segoe UI" w:ascii="Cambria" w:hAnsi="Cambria"/>
                <w:sz w:val="24"/>
                <w:lang w:val="el-GR"/>
              </w:rPr>
              <w:t xml:space="preserve"> του προμηθευτή ή άλλων πηγών </w:t>
            </w:r>
            <w:r>
              <w:rPr>
                <w:rFonts w:eastAsia="Calibri" w:cs="Segoe UI" w:ascii="Cambria" w:hAnsi="Cambria"/>
                <w:sz w:val="24"/>
                <w:lang w:val="en-US"/>
              </w:rPr>
              <w:t>threat</w:t>
            </w:r>
            <w:r>
              <w:rPr>
                <w:rFonts w:eastAsia="Calibri" w:cs="Segoe UI" w:ascii="Cambria" w:hAnsi="Cambria"/>
                <w:sz w:val="24"/>
                <w:lang w:val="el-GR"/>
              </w:rPr>
              <w:t xml:space="preserve"> </w:t>
            </w:r>
            <w:r>
              <w:rPr>
                <w:rFonts w:eastAsia="Calibri" w:cs="Segoe UI" w:ascii="Cambria" w:hAnsi="Cambria"/>
                <w:sz w:val="24"/>
                <w:lang w:val="en-US"/>
              </w:rPr>
              <w:t>intelligence</w:t>
            </w:r>
            <w:r>
              <w:rPr>
                <w:rFonts w:eastAsia="Calibri" w:cs="Segoe UI" w:ascii="Cambria" w:hAnsi="Cambria"/>
                <w:sz w:val="24"/>
                <w:lang w:val="el-GR"/>
              </w:rPr>
              <w:t>.</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Δυνατότητα ενοποίησης του μηχανισμού ειδοποιήσεων (</w:t>
            </w:r>
            <w:r>
              <w:rPr>
                <w:rFonts w:eastAsia="Calibri" w:cs="Segoe UI" w:ascii="Cambria" w:hAnsi="Cambria"/>
                <w:sz w:val="24"/>
                <w:lang w:val="en-US"/>
              </w:rPr>
              <w:t>alerting</w:t>
            </w:r>
            <w:r>
              <w:rPr>
                <w:rFonts w:eastAsia="Calibri" w:cs="Segoe UI" w:ascii="Cambria" w:hAnsi="Cambria"/>
                <w:sz w:val="24"/>
                <w:lang w:val="el-GR"/>
              </w:rPr>
              <w:t xml:space="preserve">) με </w:t>
            </w:r>
            <w:r>
              <w:rPr>
                <w:rFonts w:eastAsia="Calibri" w:cs="Segoe UI" w:ascii="Cambria" w:hAnsi="Cambria"/>
                <w:sz w:val="24"/>
                <w:lang w:val="en-US"/>
              </w:rPr>
              <w:t>email</w:t>
            </w:r>
            <w:r>
              <w:rPr>
                <w:rFonts w:eastAsia="Calibri" w:cs="Segoe UI" w:ascii="Cambria" w:hAnsi="Cambria"/>
                <w:sz w:val="24"/>
                <w:lang w:val="el-GR"/>
              </w:rPr>
              <w:t xml:space="preserve"> και πλατφόρμες ανταλλαγής μηνυμάτων και επικοινωνίας, όπως </w:t>
            </w:r>
            <w:r>
              <w:rPr>
                <w:rFonts w:eastAsia="Calibri" w:cs="Segoe UI" w:ascii="Cambria" w:hAnsi="Cambria"/>
                <w:sz w:val="24"/>
                <w:lang w:val="en-US"/>
              </w:rPr>
              <w:t>Microsoft</w:t>
            </w:r>
            <w:r>
              <w:rPr>
                <w:rFonts w:eastAsia="Calibri" w:cs="Segoe UI" w:ascii="Cambria" w:hAnsi="Cambria"/>
                <w:sz w:val="24"/>
                <w:lang w:val="el-GR"/>
              </w:rPr>
              <w:t xml:space="preserve"> </w:t>
            </w:r>
            <w:r>
              <w:rPr>
                <w:rFonts w:eastAsia="Calibri" w:cs="Segoe UI" w:ascii="Cambria" w:hAnsi="Cambria"/>
                <w:sz w:val="24"/>
                <w:lang w:val="en-US"/>
              </w:rPr>
              <w:t>teams</w:t>
            </w:r>
            <w:r>
              <w:rPr>
                <w:rFonts w:eastAsia="Calibri" w:cs="Segoe UI" w:ascii="Cambria" w:hAnsi="Cambria"/>
                <w:sz w:val="24"/>
                <w:lang w:val="el-GR"/>
              </w:rPr>
              <w:t xml:space="preserve"> και </w:t>
            </w:r>
            <w:r>
              <w:rPr>
                <w:rFonts w:eastAsia="Calibri" w:cs="Segoe UI" w:ascii="Cambria" w:hAnsi="Cambria"/>
                <w:sz w:val="24"/>
                <w:lang w:val="en-US"/>
              </w:rPr>
              <w:t>Cisco</w:t>
            </w:r>
            <w:r>
              <w:rPr>
                <w:rFonts w:eastAsia="Calibri" w:cs="Segoe UI" w:ascii="Cambria" w:hAnsi="Cambria"/>
                <w:sz w:val="24"/>
                <w:lang w:val="el-GR"/>
              </w:rPr>
              <w:t xml:space="preserve"> </w:t>
            </w:r>
            <w:r>
              <w:rPr>
                <w:rFonts w:eastAsia="Calibri" w:cs="Segoe UI" w:ascii="Cambria" w:hAnsi="Cambria"/>
                <w:sz w:val="24"/>
                <w:lang w:val="en-US"/>
              </w:rPr>
              <w:t>Webex</w:t>
            </w:r>
            <w:r>
              <w:rPr>
                <w:rFonts w:eastAsia="Calibri" w:cs="Segoe UI" w:ascii="Cambria" w:hAnsi="Cambria"/>
                <w:sz w:val="24"/>
                <w:lang w:val="el-GR"/>
              </w:rPr>
              <w:t xml:space="preserve"> </w:t>
            </w:r>
            <w:r>
              <w:rPr>
                <w:rFonts w:eastAsia="Calibri" w:cs="Segoe UI" w:ascii="Cambria" w:hAnsi="Cambria"/>
                <w:sz w:val="24"/>
                <w:lang w:val="en-US"/>
              </w:rPr>
              <w:t>teams</w:t>
            </w:r>
            <w:r>
              <w:rPr>
                <w:rFonts w:eastAsia="Calibri" w:cs="Segoe UI" w:ascii="Cambria" w:hAnsi="Cambria"/>
                <w:sz w:val="24"/>
                <w:lang w:val="el-GR"/>
              </w:rPr>
              <w:t>.</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Δυνατότητα αυτοματοποιημένης δημιουργίας δελτίων (</w:t>
            </w:r>
            <w:r>
              <w:rPr>
                <w:rFonts w:eastAsia="Calibri" w:cs="Segoe UI" w:ascii="Cambria" w:hAnsi="Cambria"/>
                <w:sz w:val="24"/>
                <w:lang w:val="en-US"/>
              </w:rPr>
              <w:t>tickets</w:t>
            </w:r>
            <w:r>
              <w:rPr>
                <w:rFonts w:eastAsia="Calibri" w:cs="Segoe UI" w:ascii="Cambria" w:hAnsi="Cambria"/>
                <w:sz w:val="24"/>
                <w:lang w:val="el-GR"/>
              </w:rPr>
              <w:t xml:space="preserve">) σε γνωστά συστήματα έκδοσης δελτίων, όπως το </w:t>
            </w:r>
            <w:r>
              <w:rPr>
                <w:rFonts w:eastAsia="Calibri" w:cs="Segoe UI" w:ascii="Cambria" w:hAnsi="Cambria"/>
                <w:sz w:val="24"/>
                <w:lang w:val="en-US"/>
              </w:rPr>
              <w:t>ServiceNow</w:t>
            </w:r>
            <w:r>
              <w:rPr>
                <w:rFonts w:eastAsia="Calibri" w:cs="Segoe UI" w:ascii="Cambria" w:hAnsi="Cambria"/>
                <w:sz w:val="24"/>
                <w:lang w:val="el-GR"/>
              </w:rPr>
              <w:t>, με άμεσα διαθέσιμες ροές εργασίας (</w:t>
            </w:r>
            <w:r>
              <w:rPr>
                <w:rFonts w:eastAsia="Calibri" w:cs="Segoe UI" w:ascii="Cambria" w:hAnsi="Cambria"/>
                <w:sz w:val="24"/>
                <w:lang w:val="en-US"/>
              </w:rPr>
              <w:t>workflows</w:t>
            </w:r>
            <w:r>
              <w:rPr>
                <w:rFonts w:eastAsia="Calibri" w:cs="Segoe UI" w:ascii="Cambria" w:hAnsi="Cambria"/>
                <w:sz w:val="24"/>
                <w:lang w:val="el-GR"/>
              </w:rPr>
              <w:t>).</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r>
        <w:trPr>
          <w:trHeight w:val="20" w:hRule="atLeast"/>
        </w:trPr>
        <w:tc>
          <w:tcPr>
            <w:tcW w:w="501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rPr>
                <w:rFonts w:ascii="Cambria" w:hAnsi="Cambria" w:eastAsia="Calibri" w:cs="Segoe UI"/>
                <w:sz w:val="24"/>
                <w:lang w:val="el-GR"/>
              </w:rPr>
            </w:pPr>
            <w:r>
              <w:rPr>
                <w:rFonts w:eastAsia="Calibri" w:cs="Segoe UI" w:ascii="Cambria" w:hAnsi="Cambria"/>
                <w:sz w:val="24"/>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ομοιογένειάς διαχείρισης, διαλειτουργικότητας και ενιαίας υποστήριξης </w:t>
            </w:r>
          </w:p>
        </w:tc>
        <w:tc>
          <w:tcPr>
            <w:tcW w:w="1436"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t>NAI</w:t>
            </w:r>
          </w:p>
        </w:tc>
        <w:tc>
          <w:tcPr>
            <w:tcW w:w="1429"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c>
          <w:tcPr>
            <w:tcW w:w="2585" w:type="dxa"/>
            <w:tcBorders>
              <w:top w:val="single" w:sz="4" w:space="0" w:color="948A54"/>
              <w:start w:val="single" w:sz="4" w:space="0" w:color="948A54"/>
              <w:bottom w:val="single" w:sz="4" w:space="0" w:color="948A54"/>
              <w:end w:val="single" w:sz="4" w:space="0" w:color="948A54"/>
            </w:tcBorders>
            <w:shd w:fill="auto" w:val="clear"/>
            <w:vAlign w:val="center"/>
          </w:tcPr>
          <w:p>
            <w:pPr>
              <w:pStyle w:val="Normal"/>
              <w:suppressAutoHyphens w:val="false"/>
              <w:spacing w:lineRule="auto" w:line="360" w:before="80" w:after="120"/>
              <w:jc w:val="center"/>
              <w:rPr>
                <w:rFonts w:ascii="Cambria" w:hAnsi="Cambria" w:eastAsia="Calibri" w:cs="Segoe UI"/>
                <w:sz w:val="24"/>
                <w:lang w:val="en-US"/>
              </w:rPr>
            </w:pPr>
            <w:r>
              <w:rPr>
                <w:rFonts w:eastAsia="Calibri" w:cs="Segoe UI" w:ascii="Cambria" w:hAnsi="Cambria"/>
                <w:sz w:val="24"/>
                <w:lang w:val="en-US"/>
              </w:rPr>
            </w:r>
          </w:p>
        </w:tc>
      </w:tr>
    </w:tbl>
    <w:p>
      <w:pPr>
        <w:pStyle w:val="Normal"/>
        <w:suppressAutoHyphens w:val="false"/>
        <w:spacing w:lineRule="auto" w:line="360" w:before="120" w:after="120"/>
        <w:rPr>
          <w:rFonts w:ascii="Cambria" w:hAnsi="Cambria" w:eastAsia="Calibri" w:cs="Segoe UI"/>
          <w:color w:val="000000"/>
          <w:sz w:val="24"/>
          <w:lang w:val="en-US"/>
        </w:rPr>
      </w:pPr>
      <w:r>
        <w:rPr>
          <w:rFonts w:eastAsia="Calibri" w:cs="Segoe UI" w:ascii="Cambria" w:hAnsi="Cambria"/>
          <w:color w:val="000000"/>
          <w:sz w:val="24"/>
          <w:lang w:val="en-US"/>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val="en-US" w:eastAsia="el-GR"/>
        </w:rPr>
      </w:pPr>
      <w:r>
        <w:rPr>
          <w:rFonts w:eastAsia="Calibri" w:cs="Arial" w:ascii="Cambria" w:hAnsi="Cambria"/>
          <w:sz w:val="24"/>
          <w:szCs w:val="22"/>
          <w:lang w:val="en-US" w:eastAsia="el-GR"/>
        </w:rPr>
      </w:r>
    </w:p>
    <w:p>
      <w:pPr>
        <w:pStyle w:val="Normal"/>
        <w:rPr>
          <w:rFonts w:eastAsia="Yu Gothic Light"/>
          <w:color w:val="2F5496"/>
          <w:sz w:val="24"/>
          <w:lang w:val="el-GR"/>
        </w:rPr>
      </w:pPr>
      <w:bookmarkStart w:id="321" w:name="_Toc124261647"/>
      <w:bookmarkStart w:id="322" w:name="_Toc119680261"/>
      <w:bookmarkStart w:id="323" w:name="_Toc116235697"/>
      <w:r>
        <w:rPr>
          <w:rFonts w:eastAsia="Yu Gothic Light"/>
          <w:color w:val="2F5496"/>
          <w:sz w:val="24"/>
          <w:lang w:val="el-GR"/>
        </w:rPr>
        <w:t>Πλατφόρμα ευαισθητοποίησης &amp; κατάρτισης Χρηστών για την Κυβερνοασφάλεια</w:t>
      </w:r>
      <w:bookmarkEnd w:id="321"/>
      <w:bookmarkEnd w:id="322"/>
      <w:bookmarkEnd w:id="323"/>
      <w:r>
        <w:rPr>
          <w:rFonts w:eastAsia="Yu Gothic Light"/>
          <w:color w:val="2F5496"/>
          <w:sz w:val="24"/>
          <w:lang w:val="el-GR"/>
        </w:rPr>
        <w:t xml:space="preserve"> </w:t>
      </w:r>
    </w:p>
    <w:tbl>
      <w:tblPr>
        <w:tblW w:w="10050" w:type="dxa"/>
        <w:jc w:val="center"/>
        <w:tblInd w:w="0" w:type="dxa"/>
        <w:tblLayout w:type="fixed"/>
        <w:tblCellMar>
          <w:top w:w="0" w:type="dxa"/>
          <w:start w:w="0" w:type="dxa"/>
          <w:bottom w:w="0" w:type="dxa"/>
          <w:end w:w="5" w:type="dxa"/>
        </w:tblCellMar>
        <w:tblLook w:firstRow="1" w:noVBand="1" w:lastRow="0" w:firstColumn="1" w:lastColumn="0" w:noHBand="0" w:val="04a0"/>
      </w:tblPr>
      <w:tblGrid>
        <w:gridCol w:w="4780"/>
        <w:gridCol w:w="1419"/>
        <w:gridCol w:w="1417"/>
        <w:gridCol w:w="2434"/>
      </w:tblGrid>
      <w:tr>
        <w:trPr/>
        <w:tc>
          <w:tcPr>
            <w:tcW w:w="4780"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sz w:val="24"/>
              </w:rPr>
            </w:pPr>
            <w:r>
              <w:rPr>
                <w:rFonts w:eastAsia="Calibri" w:cs="Arial" w:ascii="Cambria" w:hAnsi="Cambria"/>
                <w:b/>
                <w:bCs/>
                <w:sz w:val="24"/>
              </w:rPr>
              <w:t xml:space="preserve">ΠΡΟΔΙΑΓΡΑΦΗ </w:t>
            </w:r>
          </w:p>
        </w:tc>
        <w:tc>
          <w:tcPr>
            <w:tcW w:w="1419"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jc w:val="center"/>
              <w:rPr>
                <w:rFonts w:ascii="Cambria" w:hAnsi="Cambria" w:eastAsia="Calibri" w:cs="Arial"/>
                <w:b/>
                <w:bCs/>
                <w:sz w:val="24"/>
              </w:rPr>
            </w:pPr>
            <w:r>
              <w:rPr>
                <w:rFonts w:eastAsia="Calibri" w:cs="Arial" w:ascii="Cambria" w:hAnsi="Cambria"/>
                <w:b/>
                <w:bCs/>
                <w:sz w:val="24"/>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color w:val="000000"/>
                <w:sz w:val="24"/>
                <w:lang w:val="en-US"/>
              </w:rPr>
            </w:pPr>
            <w:r>
              <w:rPr>
                <w:rFonts w:eastAsia="Calibri" w:cs="Arial" w:ascii="Cambria" w:hAnsi="Cambria"/>
                <w:b/>
                <w:bCs/>
                <w:color w:val="000000"/>
                <w:sz w:val="24"/>
                <w:lang w:val="en-US"/>
              </w:rPr>
              <w:t xml:space="preserve">ΑΠΑΝΤΗΣΗ </w:t>
            </w:r>
          </w:p>
        </w:tc>
        <w:tc>
          <w:tcPr>
            <w:tcW w:w="2434"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color w:val="000000"/>
                <w:sz w:val="24"/>
                <w:lang w:val="en-US"/>
              </w:rPr>
            </w:pPr>
            <w:r>
              <w:rPr>
                <w:rFonts w:eastAsia="Calibri" w:cs="Arial" w:ascii="Cambria" w:hAnsi="Cambria"/>
                <w:b/>
                <w:bCs/>
                <w:color w:val="000000"/>
                <w:sz w:val="24"/>
                <w:lang w:val="en-US"/>
              </w:rPr>
              <w:t xml:space="preserve">ΠΑΡΑΠΟΜΠΗ ΤΕΚΜΗΡΙΩΣΗΣ </w:t>
            </w:r>
          </w:p>
        </w:tc>
      </w:tr>
      <w:tr>
        <w:trPr/>
        <w:tc>
          <w:tcPr>
            <w:tcW w:w="4780"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Ειδική εκπαίδευση κατάρτισης χρηστών για την Κυβερνοασφάλεια &amp; πλατφόρμα ευαισθητοποίησης </w:t>
            </w:r>
          </w:p>
        </w:tc>
        <w:tc>
          <w:tcPr>
            <w:tcW w:w="1419"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jc w:val="center"/>
              <w:rPr>
                <w:rFonts w:ascii="Cambria" w:hAnsi="Cambria" w:eastAsia="Calibri" w:cs="Arial"/>
                <w:sz w:val="24"/>
                <w:lang w:val="el-GR"/>
              </w:rPr>
            </w:pPr>
            <w:r>
              <w:rPr>
                <w:rFonts w:eastAsia="Calibri" w:cs="Arial" w:ascii="Cambria" w:hAnsi="Cambria"/>
                <w:sz w:val="24"/>
                <w:lang w:val="el-GR"/>
              </w:rPr>
            </w:r>
          </w:p>
        </w:tc>
        <w:tc>
          <w:tcPr>
            <w:tcW w:w="1417"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c>
          <w:tcPr>
            <w:tcW w:w="2434"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 xml:space="preserve">Γενικά Χαρακτηριστικά </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rPr>
            </w:pPr>
            <w:r>
              <w:rPr>
                <w:rFonts w:eastAsia="Calibri"/>
                <w:sz w:val="18"/>
              </w:rPr>
              <w:t>Να αναφερθεί Τύπος – Κατασκευαστής.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Να προσφερθούν άδειες χρήσης για τους υπαλλήλους του Δήμου 150 χρηστες. </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Να προσφερθεί συνδρομή για 12 μήνες.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 xml:space="preserve">Προσομοίωση phishing </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Δυνατότητα για εύκολα τροποποιήσιμα πρότυπα για μηνύματα ηλεκτρονικού ταχυδρομείου προσομοίωσης </w:t>
            </w:r>
            <w:r>
              <w:rPr>
                <w:rFonts w:eastAsia="Calibri"/>
                <w:sz w:val="18"/>
              </w:rPr>
              <w:t>phishing</w:t>
            </w:r>
            <w:r>
              <w:rPr>
                <w:rFonts w:eastAsia="Calibri"/>
                <w:sz w:val="18"/>
                <w:lang w:val="el-GR"/>
              </w:rPr>
              <w:t>, σελίδες προορισμού και σελίδες σχολίων. πρέπει επίσης να περιλαμβάνει μια εκτενή βιβλιοθήκη υπαρχόντων προτύπων και ένα διαισθητικό πρόγραμμα επεξεργασίας προτύπων.</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για εκχώρηση διαφορετικών προσομοιώσεων σε διαφορετικά είδη κοινού για να μεγιστοποιήσετε τη συνάφεια της προσομοίωσης. Πρέπει επίσης να μπορεί να δημιουργεί και να χρησιμοποιεί δυναμικά φίλτρα, όπως τμήμα ή χώρα, για ανάθεση προσομοίωσης.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Δυνατότητα να παρέχει προσομοιώσεις </w:t>
            </w:r>
            <w:r>
              <w:rPr>
                <w:rFonts w:eastAsia="Calibri"/>
                <w:sz w:val="18"/>
              </w:rPr>
              <w:t>phishing</w:t>
            </w:r>
            <w:r>
              <w:rPr>
                <w:rFonts w:eastAsia="Calibri"/>
                <w:sz w:val="18"/>
                <w:lang w:val="el-GR"/>
              </w:rPr>
              <w:t xml:space="preserve"> σε πολλές γλώσσες σύμφωνα με τον πίνακα παρακάτω. </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ρύθμισης προσομοιώσεων για να εκτελούνται αυτόματα και συνεχώς αξιοποιώντας πολλαπλά σενάρια.</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Δυνατότητα τυχαίων σεναρίων </w:t>
            </w:r>
            <w:r>
              <w:rPr>
                <w:rFonts w:eastAsia="Calibri"/>
                <w:sz w:val="18"/>
              </w:rPr>
              <w:t>phishing</w:t>
            </w:r>
            <w:r>
              <w:rPr>
                <w:rFonts w:eastAsia="Calibri"/>
                <w:sz w:val="18"/>
                <w:lang w:val="el-GR"/>
              </w:rPr>
              <w:t xml:space="preserve"> για να αυξήσετε τη δυσκολία εντοπισμού</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εύκολης διαμόρφωσης των καθυστερήσεων μεταξύ σεναρίων με βάση την προηγούμενη απόδοση χρήστη</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Αναλύσεις και αναφορές:</w:t>
            </w:r>
          </w:p>
          <w:p>
            <w:pPr>
              <w:pStyle w:val="Normal"/>
              <w:suppressAutoHyphens w:val="false"/>
              <w:spacing w:lineRule="auto" w:line="360" w:before="80" w:after="80"/>
              <w:rPr>
                <w:rFonts w:eastAsia="Calibri"/>
                <w:sz w:val="18"/>
                <w:lang w:val="el-GR"/>
              </w:rPr>
            </w:pPr>
            <w:r>
              <w:rPr>
                <w:rFonts w:eastAsia="Calibri"/>
                <w:sz w:val="18"/>
              </w:rPr>
              <w:t>o</w:t>
            </w:r>
            <w:r>
              <w:rPr>
                <w:rFonts w:eastAsia="Calibri"/>
                <w:sz w:val="18"/>
                <w:lang w:val="el-GR"/>
              </w:rPr>
              <w:t xml:space="preserve"> Δυνατότητα οπτικοποίησης των αποτελεσμάτων της καμπάνιας και προσδιορισμού του ποσοστού των χρηστών που ανέφεραν, άνοιξαν </w:t>
            </w:r>
            <w:r>
              <w:rPr>
                <w:rFonts w:eastAsia="Calibri"/>
                <w:sz w:val="18"/>
              </w:rPr>
              <w:t>email</w:t>
            </w:r>
            <w:r>
              <w:rPr>
                <w:rFonts w:eastAsia="Calibri"/>
                <w:sz w:val="18"/>
                <w:lang w:val="el-GR"/>
              </w:rPr>
              <w:t xml:space="preserve"> προσομοίωσης, είδαν εικόνες, έκαναν κλικ σε συνδέσμους, άνοιξαν συνημμένα.</w:t>
            </w:r>
          </w:p>
          <w:p>
            <w:pPr>
              <w:pStyle w:val="Normal"/>
              <w:suppressAutoHyphens w:val="false"/>
              <w:spacing w:lineRule="auto" w:line="360" w:before="80" w:after="80"/>
              <w:rPr>
                <w:rFonts w:eastAsia="Calibri"/>
                <w:sz w:val="18"/>
                <w:lang w:val="el-GR"/>
              </w:rPr>
            </w:pPr>
            <w:r>
              <w:rPr>
                <w:rFonts w:eastAsia="Calibri"/>
                <w:sz w:val="18"/>
              </w:rPr>
              <w:t>o</w:t>
            </w:r>
            <w:r>
              <w:rPr>
                <w:rFonts w:eastAsia="Calibri"/>
                <w:sz w:val="18"/>
                <w:lang w:val="el-GR"/>
              </w:rPr>
              <w:t xml:space="preserve"> Δυνατότητα δημιουργίας προκαθορισμένων αναφορών με λεπτομερή δεδομένα για τα αποτελέσματα προσομοίωσης, επαναλαμβανόμενα κλικ, χρήστες που δεν κάνουν κλικ στους συνδέσμους και συγκρίσεις προσομοίωσης.</w:t>
            </w:r>
          </w:p>
          <w:p>
            <w:pPr>
              <w:pStyle w:val="Normal"/>
              <w:suppressAutoHyphens w:val="false"/>
              <w:spacing w:lineRule="auto" w:line="360" w:before="80" w:after="80"/>
              <w:rPr>
                <w:rFonts w:eastAsia="Calibri"/>
                <w:sz w:val="18"/>
                <w:lang w:val="el-GR"/>
              </w:rPr>
            </w:pPr>
            <w:r>
              <w:rPr>
                <w:rFonts w:eastAsia="Calibri"/>
                <w:sz w:val="18"/>
              </w:rPr>
              <w:t>o</w:t>
            </w:r>
            <w:r>
              <w:rPr>
                <w:rFonts w:eastAsia="Calibri"/>
                <w:sz w:val="18"/>
                <w:lang w:val="el-GR"/>
              </w:rPr>
              <w:t xml:space="preserve"> Δυνατότητα διαμόρφωσης και φιλτραρίσματος των αναφορών κατά χαρακτηριστικά όπως χώρα ή τμήμα.</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Να παρέχει μια προσθήκη του </w:t>
            </w:r>
            <w:r>
              <w:rPr>
                <w:rFonts w:eastAsia="Calibri"/>
                <w:sz w:val="18"/>
              </w:rPr>
              <w:t>Outlook</w:t>
            </w:r>
            <w:r>
              <w:rPr>
                <w:rFonts w:eastAsia="Calibri"/>
                <w:sz w:val="18"/>
                <w:lang w:val="el-GR"/>
              </w:rPr>
              <w:t xml:space="preserve"> η οποία θα επιτρέπει στους χρήστες να αναφέρουν </w:t>
            </w:r>
            <w:r>
              <w:rPr>
                <w:rFonts w:eastAsia="Calibri"/>
                <w:sz w:val="18"/>
              </w:rPr>
              <w:t>phishing</w:t>
            </w:r>
            <w:r>
              <w:rPr>
                <w:rFonts w:eastAsia="Calibri"/>
                <w:sz w:val="18"/>
                <w:lang w:val="el-GR"/>
              </w:rPr>
              <w:t>. Το πρόσθετο να είναι διαμορφώσιμο και να ενσωματώνεται εύκολα με τη διαχείριση συστημάτων για ανάπτυξη.</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Η προτεινόμενη πλατφόρμα θα πρέπει να μπορεί να ενσωματωθεί στην προτεινόμενη λύση ασφάλειας ηλεκτρονικού ταχυδρομείου. Η ενοποίηση θα επιτρέψει στην προτεινόμενη λύση ασφάλειας ηλεκτρονικού ταχυδρομείου να λαμβάνει μια δυναμική λίστα χρηστών και να εφαρμόζει αυστηρές πολιτικές σε αυτούς τους χρήστες προκειμένου να τους προστατεύει καλύτερα.</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Δυνατότητα συνδυασμού των δυνατοτήτων εκμάθησης του </w:t>
            </w:r>
            <w:r>
              <w:rPr>
                <w:rFonts w:eastAsia="Calibri"/>
                <w:sz w:val="18"/>
              </w:rPr>
              <w:t>phishing</w:t>
            </w:r>
            <w:r>
              <w:rPr>
                <w:rFonts w:eastAsia="Calibri"/>
                <w:sz w:val="18"/>
                <w:lang w:val="el-GR"/>
              </w:rPr>
              <w:t xml:space="preserve"> με την εκπαίδευση ακριβώς στην ώρα (</w:t>
            </w:r>
            <w:r>
              <w:rPr>
                <w:rFonts w:eastAsia="Calibri"/>
                <w:sz w:val="18"/>
              </w:rPr>
              <w:t>J</w:t>
            </w:r>
            <w:r>
              <w:rPr>
                <w:rFonts w:eastAsia="Calibri"/>
                <w:sz w:val="18"/>
                <w:lang w:val="el-GR"/>
              </w:rPr>
              <w:t>.</w:t>
            </w:r>
            <w:r>
              <w:rPr>
                <w:rFonts w:eastAsia="Calibri"/>
                <w:sz w:val="18"/>
              </w:rPr>
              <w:t>I</w:t>
            </w:r>
            <w:r>
              <w:rPr>
                <w:rFonts w:eastAsia="Calibri"/>
                <w:sz w:val="18"/>
                <w:lang w:val="el-GR"/>
              </w:rPr>
              <w:t>.</w:t>
            </w:r>
            <w:r>
              <w:rPr>
                <w:rFonts w:eastAsia="Calibri"/>
                <w:sz w:val="18"/>
              </w:rPr>
              <w:t>T</w:t>
            </w:r>
            <w:r>
              <w:rPr>
                <w:rFonts w:eastAsia="Calibri"/>
                <w:sz w:val="18"/>
                <w:lang w:val="el-GR"/>
              </w:rPr>
              <w:t>.). Ανακατευθύνετε άμεσα τους χρήστες σε μια σελίδα εκμάθησης με κατάλληλο εκπαιδευτικό υλικό που σχετίζεται με τη συμπεριφορά που απαιτείται για βελτίωση.</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bookmarkStart w:id="324" w:name="_Hlk115687245"/>
            <w:r>
              <w:rPr>
                <w:rFonts w:eastAsia="Calibri" w:cs="Arial" w:ascii="Cambria" w:hAnsi="Cambria"/>
                <w:sz w:val="24"/>
              </w:rPr>
              <w:t>Πλατφόρμα ευαισθητοποίησης/κατάρτισης</w:t>
            </w:r>
            <w:bookmarkEnd w:id="324"/>
            <w:r>
              <w:rPr>
                <w:rFonts w:eastAsia="Calibri" w:cs="Arial" w:ascii="Cambria" w:hAnsi="Cambria"/>
                <w:sz w:val="24"/>
              </w:rPr>
              <w:t>:</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διαχείρισης εκστρατειών με τη χρήση ενός έξυπνου περιβάλλοντος εργασίας και λογικών ροών εργασίας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Να παρέχει έναν υπεύθυνο δημιουργίας μαθημάτων για τη συγκέντρωση μαθημάτων σε λίγα λεπτά για να αντιμετωπίσει τη μοναδική και μεταβαλλόμενη εκπαίδευση που απαιτείται για μια διαφορετική κοινότητα χρηστών. </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Να παρέχει μια ευέλικτη βιβλιοθήκη για την παροχή περιεχομένου καθώς εξελίσσονται οι ανάγκες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Να παρέχει μια βιβλιοθήκη κουίζ για την αξιολόγηση των γνώσεων του τελικού χρήστη, η οποία θα επιτρέπει τον καθορισμό μιας γραμμής βάσης και τη μέτρηση της προόδου με την πάροδο του χρόνου. Δυνατότητα ελέγχου διατήρησης γνώσης του τελικού χρήστη από τα μαθήματα ευαισθητοποίησης ασφαλείας με κουίζ που χρησιμοποιούν διαφορετικές μορφές ερωτημάτων. Δυνατότητα επιλογής από μια τράπεζα προδιαμορφωμένων ερωτήσεων κουίζ ή δημιουργίας των δικών σας για να διασφαλίσετε ότι οι χρήστες σας λαμβάνουν το πιο σχετικό υλικό δοκιμών και απαντήσεων .</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Να παρέχει δυνατότητες </w:t>
            </w:r>
            <w:r>
              <w:rPr>
                <w:rFonts w:eastAsia="Calibri"/>
                <w:sz w:val="18"/>
              </w:rPr>
              <w:t>Gamification</w:t>
            </w:r>
            <w:r>
              <w:rPr>
                <w:rFonts w:eastAsia="Calibri"/>
                <w:sz w:val="18"/>
                <w:lang w:val="el-GR"/>
              </w:rPr>
              <w:t xml:space="preserve"> για να προτρέψει τους χρήστες και να επιτρέψει το φιλικό ανταγωνισμό μεταξύ των ομάδων χρηστών. Δυνατότητα ενδυνάμωσης των ατόμων, συμμετοχή, και ενθάρρυνση της μάθησης, προκαλώντας δυνατότητες παιχνιδιού. Με την ενεργοποίηση του χαρακτηριστικού </w:t>
            </w:r>
            <w:r>
              <w:rPr>
                <w:rFonts w:eastAsia="Calibri"/>
                <w:sz w:val="18"/>
              </w:rPr>
              <w:t>gamification</w:t>
            </w:r>
            <w:r>
              <w:rPr>
                <w:rFonts w:eastAsia="Calibri"/>
                <w:sz w:val="18"/>
                <w:lang w:val="el-GR"/>
              </w:rPr>
              <w:t xml:space="preserve"> στα μαθήματα, οι χρήστες να μπορούν να έχουν επίσης μια κατάταξη, σε σύγκριση με άλλους χρήστες στην ομάδα τους, που έχουν ολοκληρώσει την ίδια εκπαίδευση. </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Να παρέχει προηγμένες δυνατότητες, όπως ένα μηχανισμό κανόνων, κλιμάκωση διαχειριστή και διεπαφές που βασίζονται σε </w:t>
            </w:r>
            <w:r>
              <w:rPr>
                <w:rFonts w:eastAsia="Calibri"/>
                <w:sz w:val="18"/>
              </w:rPr>
              <w:t>SCIM</w:t>
            </w:r>
            <w:r>
              <w:rPr>
                <w:rFonts w:eastAsia="Calibri"/>
                <w:sz w:val="18"/>
                <w:lang w:val="el-GR"/>
              </w:rPr>
              <w:t xml:space="preserve"> για τη δημιουργία διαδρομών εκμάθησης βασισμένων σε συμπεριφορές χρήστη</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λεπτομερής παρακολούθησης, δυνατότητες αναφοράς και ευκολία χρήσης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 xml:space="preserve">Επιπλέον Δυνατότητες </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rHeight w:val="620" w:hRule="atLeast"/>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Δυνατότητα ελέγχου πρόσβασης βάσει ρόλων. Θα πρέπει να καθορίζονται αρκετοί ρόλοι, ο καθένας με διαφορετικά επίπεδα πρόσβασης στα προφίλ χρήστη και στις δυνατότητες διαχείρισης. Θα πρέπει να είναι δυνατή η διευθέτηση πολλών ρόλων/δικαιωμάτων για χρήστες. Σε κάθε ρόλο να χορηγείται η άδεια που απαιτείται από τη λειτουργία του:</w:t>
            </w:r>
          </w:p>
          <w:p>
            <w:pPr>
              <w:pStyle w:val="Normal"/>
              <w:suppressAutoHyphens w:val="false"/>
              <w:spacing w:lineRule="auto" w:line="360" w:before="80" w:after="80"/>
              <w:rPr>
                <w:rFonts w:eastAsia="Calibri"/>
                <w:sz w:val="18"/>
                <w:lang w:val="el-GR"/>
              </w:rPr>
            </w:pPr>
            <w:r>
              <w:rPr>
                <w:rFonts w:eastAsia="Calibri"/>
                <w:sz w:val="18"/>
                <w:lang w:val="el-GR"/>
              </w:rPr>
              <w:t>Οι προκαθορισμένοι ρόλοι θα πρέπει να περιλαμβάνουν τουλάχιστον: Καθολικούς διαχειριστές: να μπορούν να δημιουργήσουν μαθήματα, κουίζ, να διαχειριστούν όλους τους χρήστες, να εκχωρήσουν δικαιώματα πρόσβασης σε άλλους χρήστες, γενικές καθολικές αναφορές, να ορίσουν ρυθμίσεις πλατφόρμας, να εφαρμόσουν έλεγχο ταυτότητας δύο παραγόντων.</w:t>
            </w:r>
          </w:p>
          <w:p>
            <w:pPr>
              <w:pStyle w:val="Normal"/>
              <w:suppressAutoHyphens w:val="false"/>
              <w:spacing w:lineRule="auto" w:line="360" w:before="80" w:after="80"/>
              <w:rPr>
                <w:rFonts w:eastAsia="Calibri"/>
                <w:sz w:val="18"/>
                <w:lang w:val="el-GR"/>
              </w:rPr>
            </w:pPr>
            <w:r>
              <w:rPr>
                <w:rFonts w:eastAsia="Calibri"/>
                <w:sz w:val="18"/>
                <w:lang w:val="el-GR"/>
              </w:rPr>
              <w:t>Διαχειριστές χρηστών: να μπορούν να διαχειριστούν μια καθορισμένη ομάδα χρηστών, αλλά να μην μπορούν να επηρεάσουν ή να δουν δεδομένα από άλλες ομάδες χρηστών</w:t>
            </w:r>
          </w:p>
          <w:p>
            <w:pPr>
              <w:pStyle w:val="Normal"/>
              <w:suppressAutoHyphens w:val="false"/>
              <w:spacing w:lineRule="auto" w:line="360" w:before="80" w:after="80"/>
              <w:rPr>
                <w:rFonts w:eastAsia="Calibri"/>
                <w:sz w:val="18"/>
                <w:lang w:val="el-GR"/>
              </w:rPr>
            </w:pPr>
            <w:r>
              <w:rPr>
                <w:rFonts w:eastAsia="Calibri"/>
                <w:sz w:val="18"/>
                <w:lang w:val="el-GR"/>
              </w:rPr>
              <w:t>Διαχειριστές ηλεκτρονικού "ψαρέματος": να μπορούν να σχεδιάζουν και να εκκινούν προσομοιώσεις ηλεκτρονικού "ψαρέματος", αλλά να μην έχουν πρόσβαση στην εκπαίδευση</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Πίνακες εργαλείων: Να παρέχει κεντρική ανάλυση, πίνακες εργαλείων και να μπορεί να προσαρμοστεί</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rPr>
              <w:t>Mobile</w:t>
            </w:r>
            <w:r>
              <w:rPr>
                <w:rFonts w:eastAsia="Calibri"/>
                <w:sz w:val="18"/>
                <w:lang w:val="el-GR"/>
              </w:rPr>
              <w:t xml:space="preserve"> </w:t>
            </w:r>
            <w:r>
              <w:rPr>
                <w:rFonts w:eastAsia="Calibri"/>
                <w:sz w:val="18"/>
              </w:rPr>
              <w:t>Response</w:t>
            </w:r>
            <w:r>
              <w:rPr>
                <w:rFonts w:eastAsia="Calibri"/>
                <w:sz w:val="18"/>
                <w:lang w:val="el-GR"/>
              </w:rPr>
              <w:t xml:space="preserve">: η λύση θα πρέπει να είναι φιλική προς το κινητό, έτσι ώστε οι χρήστες να έχουν πρόσβαση σε εκπαιδευτικό περιεχόμενο από το </w:t>
            </w:r>
            <w:r>
              <w:rPr>
                <w:rFonts w:eastAsia="Calibri"/>
                <w:sz w:val="18"/>
              </w:rPr>
              <w:t>smartphone</w:t>
            </w:r>
            <w:r>
              <w:rPr>
                <w:rFonts w:eastAsia="Calibri"/>
                <w:sz w:val="18"/>
                <w:lang w:val="el-GR"/>
              </w:rPr>
              <w:t xml:space="preserve">, το </w:t>
            </w:r>
            <w:r>
              <w:rPr>
                <w:rFonts w:eastAsia="Calibri"/>
                <w:sz w:val="18"/>
              </w:rPr>
              <w:t>tablet</w:t>
            </w:r>
            <w:r>
              <w:rPr>
                <w:rFonts w:eastAsia="Calibri"/>
                <w:sz w:val="18"/>
                <w:lang w:val="el-GR"/>
              </w:rPr>
              <w:t>, το φορητό υπολογιστή ή τον επιτραπέζιο υπολογιστή τους, που θα τους δίνει την ευκαιρία να μάθουν σε μια συσκευή και σε μια στιγμή πού λειτουργεί καλύτερα για το πρόγραμμά τους.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Προσβασιμότητα: σε επίπεδα </w:t>
            </w:r>
            <w:r>
              <w:rPr>
                <w:rFonts w:eastAsia="Calibri"/>
                <w:sz w:val="18"/>
              </w:rPr>
              <w:t>A</w:t>
            </w:r>
            <w:r>
              <w:rPr>
                <w:rFonts w:eastAsia="Calibri"/>
                <w:sz w:val="18"/>
                <w:lang w:val="el-GR"/>
              </w:rPr>
              <w:t xml:space="preserve"> και </w:t>
            </w:r>
            <w:r>
              <w:rPr>
                <w:rFonts w:eastAsia="Calibri"/>
                <w:sz w:val="18"/>
              </w:rPr>
              <w:t>AA</w:t>
            </w:r>
            <w:r>
              <w:rPr>
                <w:rFonts w:eastAsia="Calibri"/>
                <w:sz w:val="18"/>
                <w:lang w:val="el-GR"/>
              </w:rPr>
              <w:t xml:space="preserve"> σύμφωνα με το </w:t>
            </w:r>
            <w:r>
              <w:rPr>
                <w:rFonts w:eastAsia="Calibri"/>
                <w:sz w:val="18"/>
              </w:rPr>
              <w:t>WCAG</w:t>
            </w:r>
            <w:r>
              <w:rPr>
                <w:rFonts w:eastAsia="Calibri"/>
                <w:sz w:val="18"/>
                <w:lang w:val="el-GR"/>
              </w:rPr>
              <w:t xml:space="preserve"> 2.1</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Καθολική σύνδεση: Δυνατότητα ενοποίησης με το </w:t>
            </w:r>
            <w:r>
              <w:rPr>
                <w:rFonts w:eastAsia="Calibri"/>
                <w:sz w:val="18"/>
              </w:rPr>
              <w:t>Microsoft</w:t>
            </w:r>
            <w:r>
              <w:rPr>
                <w:rFonts w:eastAsia="Calibri"/>
                <w:sz w:val="18"/>
                <w:lang w:val="el-GR"/>
              </w:rPr>
              <w:t xml:space="preserve"> </w:t>
            </w:r>
            <w:r>
              <w:rPr>
                <w:rFonts w:eastAsia="Calibri"/>
                <w:sz w:val="18"/>
              </w:rPr>
              <w:t>Active</w:t>
            </w:r>
            <w:r>
              <w:rPr>
                <w:rFonts w:eastAsia="Calibri"/>
                <w:sz w:val="18"/>
                <w:lang w:val="el-GR"/>
              </w:rPr>
              <w:t xml:space="preserve"> </w:t>
            </w:r>
            <w:r>
              <w:rPr>
                <w:rFonts w:eastAsia="Calibri"/>
                <w:sz w:val="18"/>
              </w:rPr>
              <w:t>Directory</w:t>
            </w:r>
            <w:r>
              <w:rPr>
                <w:rFonts w:eastAsia="Calibri"/>
                <w:sz w:val="18"/>
                <w:lang w:val="el-GR"/>
              </w:rPr>
              <w:t xml:space="preserve"> και υποστήριξη </w:t>
            </w:r>
            <w:r>
              <w:rPr>
                <w:rFonts w:eastAsia="Calibri"/>
                <w:sz w:val="18"/>
              </w:rPr>
              <w:t>SAML</w:t>
            </w:r>
            <w:r>
              <w:rPr>
                <w:rFonts w:eastAsia="Calibri"/>
                <w:sz w:val="18"/>
                <w:lang w:val="el-GR"/>
              </w:rPr>
              <w:t xml:space="preserve"> 2.0</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 xml:space="preserve">Εργαλεία επικοινωνίας: Η λύση θα πρέπει να περιλαμβάνει βιβλιοθήκη έτοιμων προς χρήση ενημερωτικών δελτίων κυβερνοασφάλειας, αφίσες και </w:t>
            </w:r>
            <w:r>
              <w:rPr>
                <w:rFonts w:eastAsia="Calibri"/>
                <w:sz w:val="18"/>
              </w:rPr>
              <w:t>infographics</w:t>
            </w:r>
            <w:r>
              <w:rPr>
                <w:rFonts w:eastAsia="Calibri"/>
                <w:sz w:val="18"/>
                <w:lang w:val="el-GR"/>
              </w:rPr>
              <w:t xml:space="preserve"> για την ενίσχυση της εκστρατείας μέσω μιας ποικιλίας σημείων επαφής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Τα πρότυπα στις προσομοιώσεις ηλεκτρονικού "ψαρέματος" να μπορούν να δημιουργηθούν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Θέματα Χρηστών Ευαισθητοποίησης και Εκπαίδευσης για την Ασφάλεια</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lang w:val="el-GR"/>
              </w:rPr>
            </w:pPr>
            <w:r>
              <w:rPr>
                <w:rFonts w:eastAsia="Calibri" w:cs="Arial" w:ascii="Cambria" w:hAnsi="Cambria"/>
                <w:sz w:val="24"/>
                <w:lang w:val="el-GR"/>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Η πλατφόρμα θα πρέπει να παρέχει τουλάχιστον τις ακόλουθες εκπαιδευτικές ενότητες και τύπους μάθησης:</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Introduction to Information Security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Passwords</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Email</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Malware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Phishing</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Identity Theft</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Social Engineering</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Social Networks</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Confidentiality on the Web</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Protecting Your Home Computer</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Smartphones</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Working Remotely (Mobile Users)</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Mobile Devices</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Traveling Securely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Cloud Computing</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The Clean Desk Principle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Physical Security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Access Control</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Responsible Use of the Internet</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Bring Your Own Device (BYOD)</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Privacy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Information Classification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Information Lifecycle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Intellectual Property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Protecting Payment Card Data</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Ransomware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Data Leakage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Incident Reporting</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Business Email Compromise (BEC)</w:t>
            </w:r>
          </w:p>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Unintentional Insider Threat</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Να περιλαμβάνονται δισδιάστατα κινούμενα βίντεο που επιτρέπουν στους χρήστες να κάνουν τις δικές τους επιλογές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Να περιλαμβάνονται μονάδες κλικ για ανακάλυψη μιας σελίδας, για την ενίσχυση της σωστής συμπεριφοράς, ειδικά αφού ένας χρήστης έχει κάνει κλικ σε έναν σύνδεσμο με ένα </w:t>
            </w:r>
            <w:r>
              <w:rPr>
                <w:rFonts w:eastAsia="Calibri" w:cs="Arial" w:ascii="Cambria" w:hAnsi="Cambria"/>
                <w:sz w:val="24"/>
              </w:rPr>
              <w:t>email</w:t>
            </w:r>
            <w:r>
              <w:rPr>
                <w:rFonts w:eastAsia="Calibri" w:cs="Arial" w:ascii="Cambria" w:hAnsi="Cambria"/>
                <w:sz w:val="24"/>
                <w:lang w:val="el-GR"/>
              </w:rPr>
              <w:t xml:space="preserve"> προσομοίωσης </w:t>
            </w:r>
            <w:r>
              <w:rPr>
                <w:rFonts w:eastAsia="Calibri" w:cs="Arial" w:ascii="Cambria" w:hAnsi="Cambria"/>
                <w:sz w:val="24"/>
              </w:rPr>
              <w:t>phishing</w:t>
            </w:r>
            <w:r>
              <w:rPr>
                <w:rFonts w:eastAsia="Calibri" w:cs="Arial" w:ascii="Cambria" w:hAnsi="Cambria"/>
                <w:sz w:val="24"/>
                <w:lang w:val="el-GR"/>
              </w:rPr>
              <w:t>.</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Να περιλαμβάνονται σύντομα, αφηγηματικά βίντεο που παρέχουν στους χρήστες μια σαφή, συνοπτική υπενθύμιση για τις συνέπειες μιας επίθεσης </w:t>
            </w:r>
            <w:r>
              <w:rPr>
                <w:rFonts w:eastAsia="Calibri" w:cs="Arial" w:ascii="Cambria" w:hAnsi="Cambria"/>
                <w:sz w:val="24"/>
              </w:rPr>
              <w:t>phishing</w:t>
            </w:r>
            <w:r>
              <w:rPr>
                <w:rFonts w:eastAsia="Calibri" w:cs="Arial" w:ascii="Cambria" w:hAnsi="Cambria"/>
                <w:sz w:val="24"/>
                <w:lang w:val="el-GR"/>
              </w:rPr>
              <w:t xml:space="preserve"> και τις βέλτιστες πρακτικές που πρέπει να ακολουθήσουν για να διατηρούν τα δεδομένα τους ασφαλή.</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Διαθέσιμες εκπαιδευτικές ενότητες στην ελληνική γλώσσα</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lang w:val="el-GR"/>
              </w:rPr>
            </w:pPr>
            <w:r>
              <w:rPr>
                <w:rFonts w:eastAsia="Calibri" w:cs="Arial" w:ascii="Cambria" w:hAnsi="Cambria"/>
                <w:sz w:val="24"/>
                <w:lang w:val="el-GR"/>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l-GR"/>
              </w:rPr>
            </w:pPr>
            <w:r>
              <w:rPr>
                <w:rFonts w:eastAsia="Calibri" w:cs="Arial" w:ascii="Cambria" w:hAnsi="Cambria"/>
                <w:color w:val="000000"/>
                <w:sz w:val="24"/>
                <w:lang w:val="el-GR"/>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Οι ενότητες </w:t>
            </w:r>
            <w:r>
              <w:rPr>
                <w:rFonts w:eastAsia="Calibri" w:cs="Arial" w:ascii="Cambria" w:hAnsi="Cambria"/>
                <w:sz w:val="24"/>
              </w:rPr>
              <w:t>e</w:t>
            </w:r>
            <w:r>
              <w:rPr>
                <w:rFonts w:eastAsia="Calibri" w:cs="Arial" w:ascii="Cambria" w:hAnsi="Cambria"/>
                <w:sz w:val="24"/>
                <w:lang w:val="el-GR"/>
              </w:rPr>
              <w:t>-</w:t>
            </w:r>
            <w:r>
              <w:rPr>
                <w:rFonts w:eastAsia="Calibri" w:cs="Arial" w:ascii="Cambria" w:hAnsi="Cambria"/>
                <w:sz w:val="24"/>
              </w:rPr>
              <w:t>learning</w:t>
            </w:r>
            <w:r>
              <w:rPr>
                <w:rFonts w:eastAsia="Calibri" w:cs="Arial" w:ascii="Cambria" w:hAnsi="Cambria"/>
                <w:sz w:val="24"/>
                <w:lang w:val="el-GR"/>
              </w:rPr>
              <w:t>, διάρκειας 4-7 λεπτών η καθεμία, να ξεκινούν με ένα βίντεο τουλάχιστον 90 δευτερολέπτων που θα έχει υπότιτλους στα ελληνικά και στη συνέχεια το υπόλοιπο μάθημα και η αξιολόγηση να γράφονται και να αφηγούνται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Οι ενότητες </w:t>
            </w:r>
            <w:r>
              <w:rPr>
                <w:rFonts w:eastAsia="Calibri" w:cs="Arial" w:ascii="Cambria" w:hAnsi="Cambria"/>
                <w:sz w:val="24"/>
              </w:rPr>
              <w:t>Micro</w:t>
            </w:r>
            <w:r>
              <w:rPr>
                <w:rFonts w:eastAsia="Calibri" w:cs="Arial" w:ascii="Cambria" w:hAnsi="Cambria"/>
                <w:sz w:val="24"/>
                <w:lang w:val="el-GR"/>
              </w:rPr>
              <w:t>-</w:t>
            </w:r>
            <w:r>
              <w:rPr>
                <w:rFonts w:eastAsia="Calibri" w:cs="Arial" w:ascii="Cambria" w:hAnsi="Cambria"/>
                <w:sz w:val="24"/>
              </w:rPr>
              <w:t>Learning</w:t>
            </w:r>
            <w:r>
              <w:rPr>
                <w:rFonts w:eastAsia="Calibri" w:cs="Arial" w:ascii="Cambria" w:hAnsi="Cambria"/>
                <w:sz w:val="24"/>
                <w:lang w:val="el-GR"/>
              </w:rPr>
              <w:t>, διάρκειας 2-3 λεπτών η καθεμία να είναι σε μορφή βίντεο, να έχουν υπότιτλους στα ελληνικά και οι ερωτήσεις να είναι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Οι ενότητες </w:t>
            </w:r>
            <w:r>
              <w:rPr>
                <w:rFonts w:eastAsia="Calibri" w:cs="Arial" w:ascii="Cambria" w:hAnsi="Cambria"/>
                <w:sz w:val="24"/>
              </w:rPr>
              <w:t>Nano</w:t>
            </w:r>
            <w:r>
              <w:rPr>
                <w:rFonts w:eastAsia="Calibri" w:cs="Arial" w:ascii="Cambria" w:hAnsi="Cambria"/>
                <w:sz w:val="24"/>
                <w:lang w:val="el-GR"/>
              </w:rPr>
              <w:t>-</w:t>
            </w:r>
            <w:r>
              <w:rPr>
                <w:rFonts w:eastAsia="Calibri" w:cs="Arial" w:ascii="Cambria" w:hAnsi="Cambria"/>
                <w:sz w:val="24"/>
              </w:rPr>
              <w:t>Learning</w:t>
            </w:r>
            <w:r>
              <w:rPr>
                <w:rFonts w:eastAsia="Calibri" w:cs="Arial" w:ascii="Cambria" w:hAnsi="Cambria"/>
                <w:sz w:val="24"/>
                <w:lang w:val="el-GR"/>
              </w:rPr>
              <w:t>, διάρκειας 1-2 λεπτών η καθεμία να είναι γραμμένες και να αφηγούνται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Η κονσόλα διαχειριστή της πλατφόρμας μπορεί να είναι στα Αγγλικά, Γαλλικά και Ισπανικά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Η κονσόλα χρήστη ή η ζώνη εκμάθησης να είναι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Τα πρότυπα στις προσομοιώσεις </w:t>
            </w:r>
            <w:r>
              <w:rPr>
                <w:rFonts w:eastAsia="Calibri" w:cs="Arial" w:ascii="Cambria" w:hAnsi="Cambria"/>
                <w:sz w:val="24"/>
              </w:rPr>
              <w:t>phishing</w:t>
            </w:r>
            <w:r>
              <w:rPr>
                <w:rFonts w:eastAsia="Calibri" w:cs="Arial" w:ascii="Cambria" w:hAnsi="Cambria"/>
                <w:sz w:val="24"/>
                <w:lang w:val="el-GR"/>
              </w:rPr>
              <w:t xml:space="preserve"> να μπορούν να δημιουργηθούν στα ελληνικά</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lang w:val="en-US"/>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Γλωσσική υποστήριξη</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Η πλατφόρμα ηλεκτρονικού ψαρέματος και το περιεχόμενο μαθημάτων θα πρέπει να είναι διαθέσιμα σε τουλάχιστον 40 γλώσσες:</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Arabic</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Burmese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Croatian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Czech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Danish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Dutch </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English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English - U.K. </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Finnish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French – Canada</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French - France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German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Greek</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Hebrew</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Hindi</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Hungarian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Indonesian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Italian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Japanese</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Korean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Malay</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Norwegian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Persian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Polish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Portuguese - Brazil </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Portuguese - Portugal</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Romanian </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Russian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Serbian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Simplified Chinese - Cantonese (P.R.C.) and Mandarin (P.R.C.)</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Slovak</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 xml:space="preserve">Spanish - LATAM  </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Spanish - Spain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Swedish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Thai</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Traditional Chinese (Hong Kong)</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Traditional Chinese (Taiwan)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Turkish</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Ukrainian</w:t>
            </w:r>
          </w:p>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t>Vietnamese</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eastAsia="Calibri"/>
                <w:sz w:val="18"/>
              </w:rPr>
            </w:pPr>
            <w:r>
              <w:rPr>
                <w:rFonts w:eastAsia="Calibri"/>
                <w:sz w:val="18"/>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szCs w:val="22"/>
                <w:lang w:val="en-US"/>
              </w:rPr>
            </w:pPr>
            <w:r>
              <w:rPr>
                <w:rFonts w:eastAsia="Calibri" w:cs="Arial" w:ascii="Cambria" w:hAnsi="Cambria"/>
                <w:color w:val="000000"/>
                <w:sz w:val="24"/>
                <w:szCs w:val="22"/>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bl>
    <w:p>
      <w:pPr>
        <w:pStyle w:val="Normal"/>
        <w:rPr>
          <w:rFonts w:eastAsia="Yu Gothic Light"/>
          <w:color w:val="2F5496"/>
          <w:sz w:val="24"/>
        </w:rPr>
      </w:pPr>
      <w:r>
        <w:rPr>
          <w:rFonts w:eastAsia="Yu Gothic Light"/>
          <w:color w:val="2F5496"/>
          <w:sz w:val="24"/>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rPr>
      </w:pPr>
      <w:bookmarkStart w:id="325" w:name="_Toc124261648"/>
      <w:bookmarkEnd w:id="325"/>
      <w:r>
        <w:rPr>
          <w:rFonts w:eastAsia="Yu Gothic Light"/>
          <w:color w:val="2F5496"/>
          <w:sz w:val="24"/>
        </w:rPr>
        <w:t>Διαδικτυακή Πλατφόρμα τηλεδιάσκεψης</w:t>
      </w:r>
    </w:p>
    <w:tbl>
      <w:tblPr>
        <w:tblW w:w="1005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4780"/>
        <w:gridCol w:w="1419"/>
        <w:gridCol w:w="1417"/>
        <w:gridCol w:w="2434"/>
      </w:tblGrid>
      <w:tr>
        <w:trPr/>
        <w:tc>
          <w:tcPr>
            <w:tcW w:w="4780"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sz w:val="24"/>
              </w:rPr>
            </w:pPr>
            <w:r>
              <w:rPr>
                <w:rFonts w:eastAsia="Calibri" w:cs="Arial" w:ascii="Cambria" w:hAnsi="Cambria"/>
                <w:b/>
                <w:bCs/>
                <w:sz w:val="24"/>
              </w:rPr>
              <w:t xml:space="preserve">ΠΡΟΔΙΑΓΡΑΦΗ </w:t>
            </w:r>
          </w:p>
        </w:tc>
        <w:tc>
          <w:tcPr>
            <w:tcW w:w="1419"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jc w:val="center"/>
              <w:rPr>
                <w:rFonts w:ascii="Cambria" w:hAnsi="Cambria" w:eastAsia="Calibri" w:cs="Arial"/>
                <w:b/>
                <w:bCs/>
                <w:sz w:val="24"/>
              </w:rPr>
            </w:pPr>
            <w:r>
              <w:rPr>
                <w:rFonts w:eastAsia="Calibri" w:cs="Arial" w:ascii="Cambria" w:hAnsi="Cambria"/>
                <w:b/>
                <w:bCs/>
                <w:sz w:val="24"/>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color w:val="000000"/>
                <w:sz w:val="24"/>
                <w:lang w:val="en-US"/>
              </w:rPr>
            </w:pPr>
            <w:r>
              <w:rPr>
                <w:rFonts w:eastAsia="Calibri" w:cs="Arial" w:ascii="Cambria" w:hAnsi="Cambria"/>
                <w:b/>
                <w:bCs/>
                <w:color w:val="000000"/>
                <w:sz w:val="24"/>
                <w:lang w:val="en-US"/>
              </w:rPr>
              <w:t xml:space="preserve">ΑΠΑΝΤΗΣΗ </w:t>
            </w:r>
          </w:p>
        </w:tc>
        <w:tc>
          <w:tcPr>
            <w:tcW w:w="2434"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b/>
                <w:bCs/>
                <w:color w:val="000000"/>
                <w:sz w:val="24"/>
                <w:lang w:val="en-US"/>
              </w:rPr>
            </w:pPr>
            <w:r>
              <w:rPr>
                <w:rFonts w:eastAsia="Calibri" w:cs="Arial" w:ascii="Cambria" w:hAnsi="Cambria"/>
                <w:b/>
                <w:bCs/>
                <w:color w:val="000000"/>
                <w:sz w:val="24"/>
                <w:lang w:val="en-US"/>
              </w:rPr>
              <w:t xml:space="preserve">ΠΑΡΑΠΟΜΠΗ ΤΕΚΜΗΡΙΩΣΗΣ </w:t>
            </w:r>
          </w:p>
        </w:tc>
      </w:tr>
      <w:tr>
        <w:trPr/>
        <w:tc>
          <w:tcPr>
            <w:tcW w:w="4780"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sz w:val="24"/>
                <w:lang w:val="el-GR"/>
              </w:rPr>
            </w:pPr>
            <w:r>
              <w:rPr>
                <w:rFonts w:eastAsia="Calibri" w:cs="Arial" w:ascii="Cambria" w:hAnsi="Cambria"/>
                <w:sz w:val="24"/>
                <w:lang w:val="el-GR"/>
              </w:rPr>
              <w:t xml:space="preserve">Διαδικτυακή πλατφόρμα τηλεδιάσκεψης </w:t>
            </w:r>
          </w:p>
          <w:p>
            <w:pPr>
              <w:pStyle w:val="Normal"/>
              <w:suppressAutoHyphens w:val="false"/>
              <w:spacing w:lineRule="auto" w:line="360" w:before="80" w:after="80"/>
              <w:rPr>
                <w:rFonts w:ascii="Cambria" w:hAnsi="Cambria" w:eastAsia="Calibri" w:cs="Arial"/>
                <w:sz w:val="24"/>
                <w:lang w:val="el-GR"/>
              </w:rPr>
            </w:pPr>
            <w:r>
              <w:rPr>
                <w:rFonts w:eastAsia="Calibri" w:cs="Arial" w:ascii="-apple-system" w:hAnsi="-apple-system"/>
                <w:b/>
                <w:bCs/>
                <w:color w:val="242424"/>
                <w:sz w:val="21"/>
                <w:szCs w:val="21"/>
                <w:lang w:val="el-GR"/>
              </w:rPr>
              <w:t>Άδειες χρήσης πλατφόρμας σύγχρονης τηλεκπαίδευσης για πολύ μεγάλα ακροατήρια</w:t>
            </w:r>
          </w:p>
        </w:tc>
        <w:tc>
          <w:tcPr>
            <w:tcW w:w="1419"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t xml:space="preserve">ΑΔΕΙΕΣ </w:t>
            </w:r>
          </w:p>
        </w:tc>
        <w:tc>
          <w:tcPr>
            <w:tcW w:w="1417"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jc w:val="center"/>
              <w:rPr>
                <w:rFonts w:ascii="Cambria" w:hAnsi="Cambria" w:eastAsia="Calibri" w:cs="Arial"/>
                <w:color w:val="000000"/>
                <w:sz w:val="24"/>
              </w:rPr>
            </w:pPr>
            <w:r>
              <w:rPr>
                <w:rFonts w:eastAsia="Calibri" w:cs="Arial" w:ascii="Cambria" w:hAnsi="Cambria"/>
                <w:color w:val="000000"/>
                <w:sz w:val="24"/>
              </w:rPr>
              <w:t>1</w:t>
            </w:r>
          </w:p>
        </w:tc>
        <w:tc>
          <w:tcPr>
            <w:tcW w:w="2434" w:type="dxa"/>
            <w:tcBorders>
              <w:top w:val="single" w:sz="4" w:space="0" w:color="000001"/>
              <w:start w:val="single" w:sz="4" w:space="0" w:color="000001"/>
              <w:bottom w:val="single" w:sz="4" w:space="0" w:color="000001"/>
              <w:end w:val="single" w:sz="4" w:space="0" w:color="000001"/>
            </w:tcBorders>
            <w:shd w:color="auto" w:fill="D0CECE" w:val="clear"/>
          </w:tcPr>
          <w:p>
            <w:pPr>
              <w:pStyle w:val="Normal"/>
              <w:suppressAutoHyphens w:val="false"/>
              <w:spacing w:lineRule="auto" w:line="360" w:before="80" w:after="80"/>
              <w:rPr>
                <w:rFonts w:ascii="Cambria" w:hAnsi="Cambria" w:eastAsia="Calibri" w:cs="Arial"/>
                <w:color w:val="000000"/>
                <w:sz w:val="24"/>
              </w:rPr>
            </w:pPr>
            <w:r>
              <w:rPr>
                <w:rFonts w:eastAsia="Calibri" w:cs="Arial" w:ascii="Cambria" w:hAnsi="Cambria"/>
                <w:color w:val="000000"/>
                <w:sz w:val="24"/>
              </w:rPr>
            </w:r>
          </w:p>
        </w:tc>
      </w:tr>
      <w:tr>
        <w:trPr/>
        <w:tc>
          <w:tcPr>
            <w:tcW w:w="4780"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sz w:val="24"/>
              </w:rPr>
            </w:pPr>
            <w:r>
              <w:rPr>
                <w:rFonts w:eastAsia="Calibri" w:cs="Arial" w:ascii="Cambria" w:hAnsi="Cambria"/>
                <w:sz w:val="24"/>
              </w:rPr>
              <w:t xml:space="preserve">Γενικά Χαρακτηριστικά </w:t>
            </w:r>
          </w:p>
        </w:tc>
        <w:tc>
          <w:tcPr>
            <w:tcW w:w="1419"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jc w:val="center"/>
              <w:rPr>
                <w:rFonts w:ascii="Cambria" w:hAnsi="Cambria" w:eastAsia="Calibri" w:cs="Arial"/>
                <w:sz w:val="24"/>
              </w:rPr>
            </w:pPr>
            <w:r>
              <w:rPr>
                <w:rFonts w:eastAsia="Calibri" w:cs="Arial" w:ascii="Cambria" w:hAnsi="Cambria"/>
                <w:sz w:val="24"/>
              </w:rPr>
            </w:r>
          </w:p>
        </w:tc>
        <w:tc>
          <w:tcPr>
            <w:tcW w:w="1417"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color="auto" w:fill="BFBFBF"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rPr>
            </w:pPr>
            <w:r>
              <w:rPr>
                <w:rFonts w:eastAsia="Calibri"/>
                <w:sz w:val="18"/>
              </w:rPr>
              <w:t>Να αναφερθεί Τύπος – Κατασκευαστής.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sz w:val="18"/>
                <w:lang w:val="el-GR"/>
              </w:rPr>
              <w:t>Θα πρέπει να παρέχει τη δυνατότητα σύνδεσης σε χρήστες μέσω κλασσικής τηλεφωνικής γραμμής. Η κλήση θα πρέπει να γίνεται σε Ελληνικό τηλεφωνικό αριθμό.</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r>
        <w:trPr/>
        <w:tc>
          <w:tcPr>
            <w:tcW w:w="478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eastAsia="Calibri"/>
                <w:sz w:val="18"/>
                <w:lang w:val="el-GR"/>
              </w:rPr>
            </w:pPr>
            <w:r>
              <w:rPr>
                <w:rFonts w:eastAsia="Calibri" w:cs="Arial" w:ascii="-apple-system" w:hAnsi="-apple-system"/>
                <w:color w:val="242424"/>
                <w:sz w:val="21"/>
                <w:szCs w:val="21"/>
                <w:lang w:val="el-GR"/>
              </w:rPr>
              <w:t>Κάθε</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ψηφιακή</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αίθουσα</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θα</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μπορεί</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να</w:t>
            </w:r>
            <w:r>
              <w:rPr>
                <w:rFonts w:eastAsia="Calibri" w:cs="Arial" w:ascii="-apple-system" w:hAnsi="-apple-system"/>
                <w:color w:val="242424"/>
                <w:sz w:val="21"/>
                <w:szCs w:val="21"/>
                <w:lang w:val="en-US"/>
              </w:rPr>
              <w:t>   </w:t>
            </w:r>
            <w:r>
              <w:rPr>
                <w:rFonts w:eastAsia="Calibri" w:cs="Arial" w:ascii="-apple-system" w:hAnsi="-apple-system"/>
                <w:color w:val="242424"/>
                <w:sz w:val="21"/>
                <w:szCs w:val="21"/>
                <w:lang w:val="el-GR"/>
              </w:rPr>
              <w:t xml:space="preserve"> έχει ≥ 1.000 συμμετέχοντες</w:t>
            </w:r>
          </w:p>
        </w:tc>
        <w:tc>
          <w:tcPr>
            <w:tcW w:w="1419"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jc w:val="center"/>
              <w:rPr>
                <w:rFonts w:ascii="Cambria" w:hAnsi="Cambria" w:eastAsia="Calibri" w:cs="Arial"/>
                <w:sz w:val="24"/>
                <w:szCs w:val="22"/>
                <w:lang w:val="en-US"/>
              </w:rPr>
            </w:pPr>
            <w:r>
              <w:rPr>
                <w:rFonts w:eastAsia="Calibri" w:cs="Arial" w:ascii="Cambria" w:hAnsi="Cambria"/>
                <w:sz w:val="24"/>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c>
          <w:tcPr>
            <w:tcW w:w="243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360" w:before="80" w:after="80"/>
              <w:rPr>
                <w:rFonts w:ascii="Cambria" w:hAnsi="Cambria" w:eastAsia="Calibri" w:cs="Arial"/>
                <w:color w:val="000000"/>
                <w:sz w:val="24"/>
                <w:lang w:val="en-US"/>
              </w:rPr>
            </w:pPr>
            <w:r>
              <w:rPr>
                <w:rFonts w:eastAsia="Calibri" w:cs="Arial" w:ascii="Cambria" w:hAnsi="Cambria"/>
                <w:color w:val="000000"/>
                <w:sz w:val="24"/>
                <w:lang w:val="en-US"/>
              </w:rPr>
            </w:r>
          </w:p>
        </w:tc>
      </w:tr>
    </w:tbl>
    <w:p>
      <w:pPr>
        <w:pStyle w:val="Normal"/>
        <w:suppressAutoHyphens w:val="false"/>
        <w:spacing w:lineRule="auto" w:line="360" w:before="80" w:after="80"/>
        <w:ind w:firstLine="340"/>
        <w:rPr>
          <w:rFonts w:eastAsia="Calibri"/>
          <w:szCs w:val="22"/>
        </w:rPr>
      </w:pPr>
      <w:r>
        <w:rPr>
          <w:rFonts w:eastAsia="Calibri" w:cs="Arial" w:ascii="Cambria" w:hAnsi="Cambria"/>
          <w:sz w:val="24"/>
          <w:szCs w:val="22"/>
          <w:lang w:val="en-US"/>
        </w:rPr>
        <w:t> </w:t>
      </w:r>
    </w:p>
    <w:p>
      <w:pPr>
        <w:pStyle w:val="Normal"/>
        <w:suppressAutoHyphens w:val="false"/>
        <w:spacing w:lineRule="auto" w:line="360" w:before="80" w:after="80"/>
        <w:ind w:firstLine="340"/>
        <w:rPr>
          <w:rFonts w:ascii="Cambria" w:hAnsi="Cambria" w:eastAsia="Calibri" w:cs="Arial"/>
          <w:sz w:val="24"/>
          <w:szCs w:val="22"/>
        </w:rPr>
      </w:pPr>
      <w:r>
        <w:rPr>
          <w:rFonts w:eastAsia="Calibri" w:cs="Arial" w:ascii="Cambria" w:hAnsi="Cambria"/>
          <w:sz w:val="24"/>
          <w:szCs w:val="22"/>
          <w:lang w:val="en-US"/>
        </w:rPr>
        <w:t> </w:t>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suppressAutoHyphens w:val="false"/>
        <w:spacing w:lineRule="auto" w:line="360" w:before="80" w:after="80"/>
        <w:ind w:firstLine="340"/>
        <w:rPr>
          <w:rFonts w:ascii="Cambria" w:hAnsi="Cambria" w:eastAsia="Calibri" w:cs="Arial"/>
          <w:sz w:val="24"/>
          <w:szCs w:val="22"/>
          <w:lang w:eastAsia="el-GR"/>
        </w:rPr>
      </w:pPr>
      <w:r>
        <w:rPr>
          <w:rFonts w:eastAsia="Calibri" w:cs="Arial" w:ascii="Cambria" w:hAnsi="Cambria"/>
          <w:sz w:val="24"/>
          <w:szCs w:val="22"/>
          <w:lang w:eastAsia="el-GR"/>
        </w:rPr>
      </w:r>
    </w:p>
    <w:p>
      <w:pPr>
        <w:pStyle w:val="Normal"/>
        <w:rPr>
          <w:rFonts w:eastAsia="Yu Gothic Light"/>
          <w:color w:val="2F5496"/>
          <w:sz w:val="24"/>
          <w:lang w:val="el-GR"/>
        </w:rPr>
      </w:pPr>
      <w:bookmarkStart w:id="326" w:name="_Toc124261649"/>
      <w:bookmarkStart w:id="327" w:name="_Toc119680258"/>
      <w:bookmarkStart w:id="328" w:name="_Toc109640003"/>
      <w:bookmarkStart w:id="329" w:name="_Toc109636752"/>
      <w:r>
        <w:rPr>
          <w:rFonts w:eastAsia="Yu Gothic Light"/>
          <w:color w:val="2F5496"/>
          <w:sz w:val="24"/>
          <w:lang w:val="el-GR"/>
        </w:rPr>
        <w:t xml:space="preserve">Διαχείριση Ασφάλειας 24  </w:t>
      </w:r>
      <w:r>
        <w:rPr>
          <w:rFonts w:eastAsia="Yu Gothic Light"/>
          <w:color w:val="2F5496"/>
          <w:sz w:val="24"/>
        </w:rPr>
        <w:t>x</w:t>
      </w:r>
      <w:r>
        <w:rPr>
          <w:rFonts w:eastAsia="Yu Gothic Light"/>
          <w:color w:val="2F5496"/>
          <w:sz w:val="24"/>
          <w:lang w:val="el-GR"/>
        </w:rPr>
        <w:t xml:space="preserve"> 7  </w:t>
      </w:r>
      <w:r>
        <w:rPr>
          <w:rFonts w:eastAsia="Yu Gothic Light"/>
          <w:color w:val="2F5496"/>
          <w:sz w:val="24"/>
        </w:rPr>
        <w:t>x</w:t>
      </w:r>
      <w:r>
        <w:rPr>
          <w:rFonts w:eastAsia="Yu Gothic Light"/>
          <w:color w:val="2F5496"/>
          <w:sz w:val="24"/>
          <w:lang w:val="el-GR"/>
        </w:rPr>
        <w:t xml:space="preserve"> 365 (</w:t>
      </w:r>
      <w:r>
        <w:rPr>
          <w:rFonts w:eastAsia="Yu Gothic Light"/>
          <w:color w:val="2F5496"/>
          <w:sz w:val="24"/>
        </w:rPr>
        <w:t>SoC</w:t>
      </w:r>
      <w:bookmarkEnd w:id="326"/>
      <w:bookmarkEnd w:id="327"/>
      <w:bookmarkEnd w:id="328"/>
      <w:bookmarkEnd w:id="329"/>
      <w:r>
        <w:rPr>
          <w:rFonts w:eastAsia="Yu Gothic Light"/>
          <w:color w:val="2F5496"/>
          <w:sz w:val="24"/>
          <w:lang w:val="el-GR"/>
        </w:rPr>
        <w:t>)</w:t>
      </w:r>
    </w:p>
    <w:p>
      <w:pPr>
        <w:pStyle w:val="Normal"/>
        <w:suppressAutoHyphens w:val="false"/>
        <w:spacing w:lineRule="auto" w:line="360" w:before="80" w:after="80"/>
        <w:contextualSpacing/>
        <w:rPr>
          <w:rFonts w:ascii="Cambria" w:hAnsi="Cambria" w:eastAsia="Calibri" w:cs="Segoe UI"/>
          <w:i/>
          <w:i/>
          <w:iCs/>
          <w:sz w:val="24"/>
          <w:lang w:val="el-GR"/>
        </w:rPr>
      </w:pPr>
      <w:r>
        <w:rPr>
          <w:rFonts w:eastAsia="Calibri" w:cs="Segoe UI" w:ascii="Cambria" w:hAnsi="Cambria"/>
          <w:i/>
          <w:iCs/>
          <w:sz w:val="24"/>
          <w:lang w:val="el-GR"/>
        </w:rPr>
      </w:r>
    </w:p>
    <w:tbl>
      <w:tblPr>
        <w:tblW w:w="5000" w:type="pct"/>
        <w:jc w:val="start"/>
        <w:tblInd w:w="-449" w:type="dxa"/>
        <w:tblLayout w:type="fixed"/>
        <w:tblCellMar>
          <w:top w:w="0" w:type="dxa"/>
          <w:start w:w="16" w:type="dxa"/>
          <w:bottom w:w="0" w:type="dxa"/>
          <w:end w:w="40" w:type="dxa"/>
        </w:tblCellMar>
        <w:tblLook w:firstRow="1" w:noVBand="1" w:lastRow="0" w:firstColumn="1" w:lastColumn="0" w:noHBand="0" w:val="04a0"/>
      </w:tblPr>
      <w:tblGrid>
        <w:gridCol w:w="327"/>
        <w:gridCol w:w="2172"/>
        <w:gridCol w:w="1637"/>
        <w:gridCol w:w="1675"/>
        <w:gridCol w:w="1073"/>
        <w:gridCol w:w="22"/>
        <w:gridCol w:w="629"/>
        <w:gridCol w:w="747"/>
        <w:gridCol w:w="2184"/>
      </w:tblGrid>
      <w:tr>
        <w:trPr/>
        <w:tc>
          <w:tcPr>
            <w:tcW w:w="327" w:type="dxa"/>
            <w:tcBorders>
              <w:top w:val="single" w:sz="6" w:space="0" w:color="000001"/>
              <w:start w:val="single" w:sz="6" w:space="0" w:color="000001"/>
              <w:bottom w:val="single" w:sz="6" w:space="0" w:color="000001"/>
            </w:tcBorders>
            <w:shd w:color="auto" w:fill="BFBFBF" w:val="clear"/>
          </w:tcPr>
          <w:p>
            <w:pPr>
              <w:pStyle w:val="Normal"/>
              <w:suppressAutoHyphens w:val="false"/>
              <w:spacing w:lineRule="auto" w:line="360" w:before="0" w:after="120"/>
              <w:rPr>
                <w:rFonts w:ascii="Cambria" w:hAnsi="Cambria" w:eastAsia="Yu Mincho" w:cs="Segoe UI"/>
                <w:b/>
                <w:bCs/>
                <w:sz w:val="24"/>
                <w:lang w:val="el-GR" w:eastAsia="zh-CN"/>
              </w:rPr>
            </w:pPr>
            <w:r>
              <w:rPr>
                <w:rFonts w:eastAsia="Yu Mincho" w:cs="Segoe UI" w:ascii="Cambria" w:hAnsi="Cambria"/>
                <w:b/>
                <w:bCs/>
                <w:sz w:val="24"/>
                <w:lang w:val="el-GR" w:eastAsia="zh-CN"/>
              </w:rPr>
            </w:r>
          </w:p>
        </w:tc>
        <w:tc>
          <w:tcPr>
            <w:tcW w:w="2172" w:type="dxa"/>
            <w:tcBorders>
              <w:top w:val="single" w:sz="6" w:space="0" w:color="000001"/>
              <w:bottom w:val="single" w:sz="6" w:space="0" w:color="000001"/>
            </w:tcBorders>
            <w:shd w:color="auto" w:fill="BFBFBF" w:val="clear"/>
            <w:tcMar>
              <w:start w:w="39" w:type="dxa"/>
            </w:tcMar>
          </w:tcPr>
          <w:p>
            <w:pPr>
              <w:pStyle w:val="Normal"/>
              <w:suppressAutoHyphens w:val="false"/>
              <w:spacing w:lineRule="auto" w:line="360" w:before="0" w:after="120"/>
              <w:jc w:val="center"/>
              <w:rPr>
                <w:rFonts w:ascii="Cambria" w:hAnsi="Cambria" w:eastAsia="Yu Mincho" w:cs="Segoe UI"/>
                <w:b/>
                <w:bCs/>
                <w:sz w:val="18"/>
                <w:szCs w:val="18"/>
                <w:lang w:eastAsia="el-GR"/>
              </w:rPr>
            </w:pPr>
            <w:r>
              <w:rPr>
                <w:rFonts w:eastAsia="Yu Mincho" w:cs="Segoe UI" w:ascii="Cambria" w:hAnsi="Cambria"/>
                <w:b/>
                <w:bCs/>
                <w:sz w:val="18"/>
                <w:szCs w:val="18"/>
                <w:lang w:eastAsia="el-GR"/>
              </w:rPr>
              <w:t>ΠΡΟΔΙΑΓΡΑΦΗ</w:t>
            </w:r>
          </w:p>
        </w:tc>
        <w:tc>
          <w:tcPr>
            <w:tcW w:w="1637" w:type="dxa"/>
            <w:tcBorders>
              <w:top w:val="single" w:sz="6" w:space="0" w:color="000001"/>
              <w:start w:val="single" w:sz="6" w:space="0" w:color="000001"/>
              <w:bottom w:val="single" w:sz="6" w:space="0" w:color="000001"/>
              <w:end w:val="single" w:sz="6" w:space="0" w:color="000001"/>
            </w:tcBorders>
            <w:shd w:color="auto" w:fill="BFBFBF" w:val="clear"/>
            <w:tcMar>
              <w:start w:w="23" w:type="dxa"/>
            </w:tcMar>
          </w:tcPr>
          <w:p>
            <w:pPr>
              <w:pStyle w:val="Normal"/>
              <w:suppressAutoHyphens w:val="false"/>
              <w:spacing w:lineRule="auto" w:line="360" w:before="0" w:after="120"/>
              <w:jc w:val="center"/>
              <w:rPr>
                <w:rFonts w:ascii="Arial" w:hAnsi="Arial" w:eastAsia="Yu Mincho" w:cs="Arial"/>
                <w:sz w:val="24"/>
                <w:lang w:eastAsia="zh-CN"/>
              </w:rPr>
            </w:pPr>
            <w:r>
              <w:rPr>
                <w:rFonts w:eastAsia="Yu Mincho" w:cs="Arial" w:ascii="Arial" w:hAnsi="Arial"/>
                <w:sz w:val="24"/>
                <w:lang w:eastAsia="zh-CN"/>
              </w:rPr>
            </w:r>
          </w:p>
        </w:tc>
        <w:tc>
          <w:tcPr>
            <w:tcW w:w="2748" w:type="dxa"/>
            <w:gridSpan w:val="2"/>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lineRule="auto" w:line="360" w:before="0" w:after="120"/>
              <w:jc w:val="center"/>
              <w:rPr>
                <w:rFonts w:ascii="Cambria" w:hAnsi="Cambria" w:eastAsia="Yu Mincho" w:cs="Segoe UI"/>
                <w:b/>
                <w:bCs/>
                <w:sz w:val="18"/>
                <w:szCs w:val="18"/>
                <w:lang w:eastAsia="el-GR"/>
              </w:rPr>
            </w:pPr>
            <w:r>
              <w:rPr>
                <w:rFonts w:eastAsia="Yu Mincho" w:cs="Segoe UI" w:ascii="Cambria" w:hAnsi="Cambria"/>
                <w:b/>
                <w:bCs/>
                <w:sz w:val="18"/>
                <w:szCs w:val="18"/>
                <w:lang w:eastAsia="el-GR"/>
              </w:rPr>
              <w:t>ΑΠΑΙΤΗΣΗ</w:t>
            </w:r>
          </w:p>
        </w:tc>
        <w:tc>
          <w:tcPr>
            <w:tcW w:w="1398" w:type="dxa"/>
            <w:gridSpan w:val="3"/>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lineRule="auto" w:line="360" w:before="0" w:after="120"/>
              <w:jc w:val="center"/>
              <w:rPr>
                <w:rFonts w:ascii="Cambria" w:hAnsi="Cambria" w:eastAsia="Yu Mincho" w:cs="Segoe UI"/>
                <w:b/>
                <w:bCs/>
                <w:sz w:val="18"/>
                <w:szCs w:val="18"/>
                <w:lang w:eastAsia="el-GR"/>
              </w:rPr>
            </w:pPr>
            <w:r>
              <w:rPr>
                <w:rFonts w:eastAsia="Yu Mincho" w:cs="Segoe UI" w:ascii="Cambria" w:hAnsi="Cambria"/>
                <w:b/>
                <w:bCs/>
                <w:sz w:val="18"/>
                <w:szCs w:val="18"/>
                <w:lang w:eastAsia="el-GR"/>
              </w:rPr>
              <w:t>ΑΠΑΝΤΗΣΗ</w:t>
            </w:r>
          </w:p>
        </w:tc>
        <w:tc>
          <w:tcPr>
            <w:tcW w:w="2184" w:type="dxa"/>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lineRule="auto" w:line="360" w:before="0" w:after="120"/>
              <w:jc w:val="center"/>
              <w:rPr>
                <w:rFonts w:ascii="Cambria" w:hAnsi="Cambria" w:eastAsia="Yu Mincho" w:cs="Segoe UI"/>
                <w:b/>
                <w:bCs/>
                <w:sz w:val="18"/>
                <w:szCs w:val="18"/>
                <w:lang w:val="en-US" w:eastAsia="el-GR"/>
              </w:rPr>
            </w:pPr>
            <w:r>
              <w:rPr>
                <w:rFonts w:eastAsia="Yu Mincho" w:cs="Segoe UI" w:ascii="Cambria" w:hAnsi="Cambria"/>
                <w:b/>
                <w:bCs/>
                <w:sz w:val="18"/>
                <w:szCs w:val="18"/>
                <w:lang w:eastAsia="el-GR"/>
              </w:rPr>
              <w:t>ΠΑΡΑΠΟΜΠΗ</w:t>
            </w:r>
            <w:r>
              <w:rPr>
                <w:rFonts w:eastAsia="Yu Mincho" w:cs="Segoe UI" w:ascii="Cambria" w:hAnsi="Cambria"/>
                <w:b/>
                <w:bCs/>
                <w:sz w:val="18"/>
                <w:szCs w:val="18"/>
                <w:lang w:val="en-US" w:eastAsia="el-GR"/>
              </w:rPr>
              <w:t xml:space="preserve"> </w:t>
            </w:r>
            <w:r>
              <w:rPr>
                <w:rFonts w:eastAsia="Yu Mincho" w:cs="Segoe UI" w:ascii="Cambria" w:hAnsi="Cambria"/>
                <w:b/>
                <w:bCs/>
                <w:sz w:val="18"/>
                <w:szCs w:val="18"/>
                <w:lang w:eastAsia="el-GR"/>
              </w:rPr>
              <w:t>ΤΕΚΗΡΙΩΣΗΣ</w:t>
            </w:r>
          </w:p>
        </w:tc>
      </w:tr>
      <w:tr>
        <w:trPr/>
        <w:tc>
          <w:tcPr>
            <w:tcW w:w="10466" w:type="dxa"/>
            <w:gridSpan w:val="9"/>
            <w:tcBorders>
              <w:top w:val="single" w:sz="6" w:space="0" w:color="000001"/>
              <w:start w:val="single" w:sz="6" w:space="0" w:color="000001"/>
              <w:bottom w:val="single" w:sz="6" w:space="0" w:color="000001"/>
              <w:end w:val="single" w:sz="6" w:space="0" w:color="000001"/>
            </w:tcBorders>
            <w:shd w:color="auto" w:fill="BFBFBF" w:val="clear"/>
          </w:tcPr>
          <w:p>
            <w:pPr>
              <w:pStyle w:val="Normal"/>
              <w:suppressAutoHyphens w:val="false"/>
              <w:spacing w:lineRule="auto" w:line="360" w:before="0" w:after="120"/>
              <w:rPr>
                <w:rFonts w:ascii="Arial" w:hAnsi="Arial" w:eastAsia="Yu Mincho" w:cs="Arial"/>
                <w:sz w:val="24"/>
                <w:lang w:eastAsia="zh-CN"/>
              </w:rPr>
            </w:pPr>
            <w:r>
              <w:rPr>
                <w:rFonts w:eastAsia="Yu Mincho" w:cs="Segoe UI" w:ascii="Cambria" w:hAnsi="Cambria"/>
                <w:b/>
                <w:bCs/>
                <w:sz w:val="18"/>
                <w:szCs w:val="18"/>
                <w:lang w:eastAsia="el-GR"/>
              </w:rPr>
              <w:t>Αποτίμηση Ευπαθειών</w:t>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Αριθμός ελεγχόμενων συσκευών και συστημάτων.</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~3</w:t>
            </w:r>
            <w:r>
              <w:rPr>
                <w:rFonts w:eastAsia="Yu Mincho" w:ascii="Cambria" w:hAnsi="Cambria"/>
                <w:b/>
                <w:bCs/>
                <w:sz w:val="18"/>
                <w:szCs w:val="18"/>
                <w:lang w:eastAsia="el-GR"/>
              </w:rPr>
              <w:t>0</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24"/>
                <w:lang w:eastAsia="zh-CN"/>
              </w:rPr>
            </w:pPr>
            <w:r>
              <w:rPr>
                <w:rFonts w:eastAsia="Yu Mincho" w:cs="Segoe UI" w:ascii="Cambria" w:hAnsi="Cambria"/>
                <w:sz w:val="24"/>
                <w:lang w:eastAsia="zh-CN"/>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 xml:space="preserve">Η λύση θα πρέπει να ανιχνεύει αδυναμίες σε επίπεδο λειτουργικών συστημάτων, υπηρεσιών, δικτύου, τερματικών συσκευών και </w:t>
            </w:r>
            <w:r>
              <w:rPr>
                <w:rFonts w:eastAsia="Yu Mincho" w:cs="Segoe UI" w:ascii="Cambria" w:hAnsi="Cambria"/>
                <w:sz w:val="18"/>
                <w:szCs w:val="18"/>
                <w:lang w:eastAsia="el-GR"/>
              </w:rPr>
              <w:t>Web</w:t>
            </w:r>
            <w:r>
              <w:rPr>
                <w:rFonts w:eastAsia="Yu Mincho" w:cs="Segoe UI" w:ascii="Cambria" w:hAnsi="Cambria"/>
                <w:sz w:val="18"/>
                <w:szCs w:val="18"/>
                <w:lang w:val="el-GR" w:eastAsia="el-GR"/>
              </w:rPr>
              <w:t xml:space="preserve"> Εφαρμογών.</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Οι έλεγχοι θα πρέπει να μπορούν να διεξάγονται σε προγραμματισμένα χρονικά διαστήματα ή μετά από αίτημα του Φορέα.</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val="en-US"/>
              </w:rPr>
            </w:pPr>
            <w:r>
              <w:rPr>
                <w:rFonts w:eastAsia="Yu Mincho" w:cs="Segoe UI" w:ascii="Cambria" w:hAnsi="Cambria"/>
                <w:b/>
                <w:bCs/>
                <w:sz w:val="18"/>
                <w:szCs w:val="18"/>
                <w:lang w:val="en-US"/>
              </w:rPr>
              <w:t>NAI</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Η λύση θα πρέπει να ανανεώνει αυτόματα τη βάση δεδομένων επιθέσεων/αδυναμιών μέσα από τη λήψη τακτικών ενημερώσεων.</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val="en-US"/>
              </w:rPr>
            </w:pPr>
            <w:r>
              <w:rPr>
                <w:rFonts w:eastAsia="Yu Mincho" w:cs="Segoe UI" w:ascii="Cambria" w:hAnsi="Cambria"/>
                <w:b/>
                <w:bCs/>
                <w:sz w:val="18"/>
                <w:szCs w:val="18"/>
                <w:lang w:val="en-US"/>
              </w:rPr>
              <w:t>NAI</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Arial"/>
                <w:sz w:val="24"/>
                <w:lang w:val="en-US"/>
              </w:rPr>
            </w:pPr>
            <w:r>
              <w:rPr>
                <w:rFonts w:eastAsia="Calibri" w:cs="Arial"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Θα πρέπει να παρέχονται διαφορετικές πολιτικές ελέγχου ανάλογα με το είδος των συστημάτων, το επιθυμητό βάθος του ελέγχου.</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val="en-US"/>
              </w:rPr>
            </w:pPr>
            <w:r>
              <w:rPr>
                <w:rFonts w:eastAsia="Yu Mincho" w:cs="Segoe UI" w:ascii="Cambria" w:hAnsi="Cambria"/>
                <w:b/>
                <w:bCs/>
                <w:sz w:val="18"/>
                <w:szCs w:val="18"/>
                <w:lang w:val="en-US"/>
              </w:rPr>
              <w:t>NAI</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Εκτέλεση των ελέγχων ασφάλειας στα συστήματα της υποδομής χωρίς να απαιτείται η εγκατάσταση ειδικού λογισμικού (</w:t>
            </w:r>
            <w:r>
              <w:rPr>
                <w:rFonts w:eastAsia="Yu Mincho" w:cs="Segoe UI" w:ascii="Cambria" w:hAnsi="Cambria"/>
                <w:sz w:val="18"/>
                <w:szCs w:val="18"/>
                <w:lang w:eastAsia="el-GR"/>
              </w:rPr>
              <w:t>agent</w:t>
            </w:r>
            <w:r>
              <w:rPr>
                <w:rFonts w:eastAsia="Yu Mincho" w:cs="Segoe UI" w:ascii="Cambria" w:hAnsi="Cambria"/>
                <w:sz w:val="18"/>
                <w:szCs w:val="18"/>
                <w:lang w:val="el-GR" w:eastAsia="el-GR"/>
              </w:rPr>
              <w:t>) σε αυτά (</w:t>
            </w:r>
            <w:r>
              <w:rPr>
                <w:rFonts w:eastAsia="Yu Mincho" w:cs="Segoe UI" w:ascii="Cambria" w:hAnsi="Cambria"/>
                <w:sz w:val="18"/>
                <w:szCs w:val="18"/>
                <w:lang w:eastAsia="el-GR"/>
              </w:rPr>
              <w:t>agent</w:t>
            </w:r>
            <w:r>
              <w:rPr>
                <w:rFonts w:eastAsia="Yu Mincho" w:cs="Segoe UI" w:ascii="Cambria" w:hAnsi="Cambria"/>
                <w:sz w:val="18"/>
                <w:szCs w:val="18"/>
                <w:lang w:val="el-GR" w:eastAsia="el-GR"/>
              </w:rPr>
              <w:t>-</w:t>
            </w:r>
            <w:r>
              <w:rPr>
                <w:rFonts w:eastAsia="Yu Mincho" w:cs="Segoe UI" w:ascii="Cambria" w:hAnsi="Cambria"/>
                <w:sz w:val="18"/>
                <w:szCs w:val="18"/>
                <w:lang w:eastAsia="el-GR"/>
              </w:rPr>
              <w:t>less</w:t>
            </w:r>
            <w:r>
              <w:rPr>
                <w:rFonts w:eastAsia="Yu Mincho" w:cs="Segoe UI" w:ascii="Cambria" w:hAnsi="Cambria"/>
                <w:sz w:val="18"/>
                <w:szCs w:val="18"/>
                <w:lang w:val="el-GR" w:eastAsia="el-GR"/>
              </w:rPr>
              <w:t>).</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Παραγωγή διαφορετικών τύπων αναφορών για διαφορετικού τύπου παραλήπτες όπως λεπτομερείς τεχνικές αναφορές αποκατάστασης αδυναμιών (</w:t>
            </w:r>
            <w:r>
              <w:rPr>
                <w:rFonts w:eastAsia="Yu Mincho" w:cs="Segoe UI" w:ascii="Cambria" w:hAnsi="Cambria"/>
                <w:sz w:val="18"/>
                <w:szCs w:val="18"/>
                <w:lang w:eastAsia="el-GR"/>
              </w:rPr>
              <w:t>technical</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remediation</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reports</w:t>
            </w:r>
            <w:r>
              <w:rPr>
                <w:rFonts w:eastAsia="Yu Mincho" w:cs="Segoe UI" w:ascii="Cambria" w:hAnsi="Cambria"/>
                <w:sz w:val="18"/>
                <w:szCs w:val="18"/>
                <w:lang w:val="el-GR" w:eastAsia="el-GR"/>
              </w:rPr>
              <w:t>) προς τους διαχειριστές της υποδομής, καθώς και συνοπτικές αναφορές υψηλού επιπέδου προς τη διοίκηση (</w:t>
            </w:r>
            <w:r>
              <w:rPr>
                <w:rFonts w:eastAsia="Yu Mincho" w:cs="Segoe UI" w:ascii="Cambria" w:hAnsi="Cambria"/>
                <w:sz w:val="18"/>
                <w:szCs w:val="18"/>
                <w:lang w:eastAsia="el-GR"/>
              </w:rPr>
              <w:t>high</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level</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executive</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reports</w:t>
            </w:r>
            <w:r>
              <w:rPr>
                <w:rFonts w:eastAsia="Yu Mincho" w:cs="Segoe UI" w:ascii="Cambria" w:hAnsi="Cambria"/>
                <w:sz w:val="18"/>
                <w:szCs w:val="18"/>
                <w:lang w:val="el-GR" w:eastAsia="el-GR"/>
              </w:rPr>
              <w:t>).</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4"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t>Προτάσεις για περιορισμό αδυναμιών.</w:t>
            </w:r>
          </w:p>
        </w:tc>
        <w:tc>
          <w:tcPr>
            <w:tcW w:w="2748" w:type="dxa"/>
            <w:gridSpan w:val="2"/>
            <w:tcBorders>
              <w:top w:val="single" w:sz="6" w:space="0" w:color="000001"/>
              <w:start w:val="single" w:sz="6" w:space="0" w:color="000001"/>
              <w:bottom w:val="single" w:sz="4"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4"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4"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10466" w:type="dxa"/>
            <w:gridSpan w:val="9"/>
            <w:tcBorders>
              <w:top w:val="single" w:sz="4" w:space="0" w:color="000001"/>
              <w:start w:val="single" w:sz="4" w:space="0" w:color="000001"/>
              <w:bottom w:val="single" w:sz="4" w:space="0" w:color="000001"/>
              <w:end w:val="single" w:sz="4" w:space="0" w:color="000001"/>
            </w:tcBorders>
            <w:shd w:color="auto" w:fill="BFBFBF" w:val="clear"/>
            <w:tcMar>
              <w:start w:w="25" w:type="dxa"/>
            </w:tcMar>
          </w:tcPr>
          <w:p>
            <w:pPr>
              <w:pStyle w:val="Normal"/>
              <w:suppressAutoHyphens w:val="false"/>
              <w:spacing w:lineRule="auto" w:line="360" w:before="0" w:after="120"/>
              <w:rPr>
                <w:rFonts w:ascii="Cambria" w:hAnsi="Cambria" w:eastAsia="Yu Mincho" w:cs="Segoe UI"/>
                <w:b/>
                <w:bCs/>
                <w:sz w:val="24"/>
                <w:lang w:val="en-US" w:eastAsia="zh-CN"/>
              </w:rPr>
            </w:pPr>
            <w:r>
              <w:rPr>
                <w:rFonts w:eastAsia="Yu Mincho" w:cs="Segoe UI" w:ascii="Cambria" w:hAnsi="Cambria"/>
                <w:b/>
                <w:bCs/>
                <w:sz w:val="18"/>
                <w:szCs w:val="18"/>
                <w:lang w:eastAsia="el-GR"/>
              </w:rPr>
              <w:t>Διαχείριση  Περιστατικών Ασφάλειας</w:t>
            </w:r>
          </w:p>
        </w:tc>
      </w:tr>
      <w:tr>
        <w:trPr/>
        <w:tc>
          <w:tcPr>
            <w:tcW w:w="4136" w:type="dxa"/>
            <w:gridSpan w:val="3"/>
            <w:tcBorders>
              <w:top w:val="single" w:sz="4"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 xml:space="preserve">Καταγραφή και ανάλυση πληροφοριών που προέρχονται τόσο από τη δικτυακή κίνηση όσο και από καταγραφές από αρχεία </w:t>
            </w:r>
            <w:r>
              <w:rPr>
                <w:rFonts w:eastAsia="Yu Mincho" w:cs="Segoe UI" w:ascii="Cambria" w:hAnsi="Cambria"/>
                <w:sz w:val="18"/>
                <w:szCs w:val="18"/>
                <w:lang w:eastAsia="el-GR"/>
              </w:rPr>
              <w:t>logs</w:t>
            </w:r>
            <w:r>
              <w:rPr>
                <w:rFonts w:eastAsia="Yu Mincho" w:cs="Segoe UI" w:ascii="Cambria" w:hAnsi="Cambria"/>
                <w:sz w:val="18"/>
                <w:szCs w:val="18"/>
                <w:lang w:val="el-GR" w:eastAsia="el-GR"/>
              </w:rPr>
              <w:t xml:space="preserve"> σε μία ενιαία πλατφόρμα.</w:t>
            </w:r>
          </w:p>
        </w:tc>
        <w:tc>
          <w:tcPr>
            <w:tcW w:w="2748" w:type="dxa"/>
            <w:gridSpan w:val="2"/>
            <w:tcBorders>
              <w:top w:val="single" w:sz="4"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4"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4"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Ανάλυση και διερεύνηση των περιστατικών ασφαλείας 24</w:t>
            </w:r>
            <w:r>
              <w:rPr>
                <w:rFonts w:eastAsia="Yu Mincho" w:cs="Segoe UI" w:ascii="Cambria" w:hAnsi="Cambria"/>
                <w:sz w:val="18"/>
                <w:szCs w:val="18"/>
                <w:lang w:eastAsia="el-GR"/>
              </w:rPr>
              <w:t>x</w:t>
            </w:r>
            <w:r>
              <w:rPr>
                <w:rFonts w:eastAsia="Yu Mincho" w:cs="Segoe UI" w:ascii="Cambria" w:hAnsi="Cambria"/>
                <w:sz w:val="18"/>
                <w:szCs w:val="18"/>
                <w:lang w:val="el-GR" w:eastAsia="el-GR"/>
              </w:rPr>
              <w:t>7. Το προσωπικό της εν λόγω υπηρεσίας ή ο επικεφαλής της ομάδας θα πρέπει να είναι πιστοποιημένοι σε θέματα διαχείρισης περιστατικών ασφαλείας (</w:t>
            </w:r>
            <w:r>
              <w:rPr>
                <w:rFonts w:eastAsia="Yu Mincho" w:cs="Segoe UI" w:ascii="Cambria" w:hAnsi="Cambria"/>
                <w:sz w:val="18"/>
                <w:szCs w:val="18"/>
                <w:lang w:eastAsia="el-GR"/>
              </w:rPr>
              <w:t>Intrusion</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Detection</w:t>
            </w:r>
            <w:r>
              <w:rPr>
                <w:rFonts w:eastAsia="Yu Mincho" w:cs="Segoe UI" w:ascii="Cambria" w:hAnsi="Cambria"/>
                <w:sz w:val="18"/>
                <w:szCs w:val="18"/>
                <w:lang w:val="el-GR" w:eastAsia="el-GR"/>
              </w:rPr>
              <w:t>)</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val="en-US"/>
              </w:rPr>
            </w:pPr>
            <w:r>
              <w:rPr>
                <w:rFonts w:eastAsia="Yu Mincho" w:cs="Segoe UI" w:ascii="Cambria" w:hAnsi="Cambria"/>
                <w:b/>
                <w:bCs/>
                <w:sz w:val="18"/>
                <w:szCs w:val="18"/>
                <w:lang w:val="en-US"/>
              </w:rPr>
              <w:t>NAI</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rPr>
                <w:rFonts w:ascii="Cambria" w:hAnsi="Cambria" w:eastAsia="Yu Mincho" w:cs="Segoe UI"/>
                <w:sz w:val="18"/>
                <w:szCs w:val="18"/>
                <w:lang w:val="el-GR" w:eastAsia="el-GR"/>
              </w:rPr>
            </w:pPr>
            <w:r>
              <w:rPr>
                <w:rFonts w:eastAsia="Yu Mincho" w:cs="Segoe UI" w:ascii="Cambria" w:hAnsi="Cambria"/>
                <w:sz w:val="18"/>
                <w:szCs w:val="18"/>
                <w:lang w:val="el-GR" w:eastAsia="el-GR"/>
              </w:rPr>
              <w:t>Ενημέρωση για πιθανά περιστατικά ασφαλείας μέσω:</w:t>
            </w:r>
          </w:p>
          <w:p>
            <w:pPr>
              <w:pStyle w:val="Normal"/>
              <w:tabs>
                <w:tab w:val="clear" w:pos="720"/>
                <w:tab w:val="left" w:pos="288" w:leader="none"/>
              </w:tabs>
              <w:suppressAutoHyphens w:val="false"/>
              <w:spacing w:lineRule="auto" w:line="360"/>
              <w:rPr>
                <w:rFonts w:ascii="Cambria" w:hAnsi="Cambria" w:eastAsia="Yu Mincho" w:cs="Segoe UI"/>
                <w:sz w:val="18"/>
                <w:szCs w:val="18"/>
                <w:lang w:val="el-GR" w:eastAsia="el-GR"/>
              </w:rPr>
            </w:pPr>
            <w:r>
              <w:rPr>
                <w:rFonts w:eastAsia="Yu Mincho" w:cs="Segoe UI" w:ascii="Cambria" w:hAnsi="Cambria"/>
                <w:sz w:val="18"/>
                <w:szCs w:val="18"/>
                <w:lang w:val="el-GR" w:eastAsia="el-GR"/>
              </w:rPr>
              <w:t>•</w:t>
            </w:r>
            <w:r>
              <w:rPr>
                <w:rFonts w:eastAsia="Yu Mincho" w:cs="Segoe UI" w:ascii="Cambria" w:hAnsi="Cambria"/>
                <w:sz w:val="18"/>
                <w:szCs w:val="18"/>
                <w:lang w:val="el-GR" w:eastAsia="el-GR"/>
              </w:rPr>
              <w:tab/>
              <w:t>Τηλεφωνικής κλήσης,</w:t>
            </w:r>
          </w:p>
          <w:p>
            <w:pPr>
              <w:pStyle w:val="Normal"/>
              <w:tabs>
                <w:tab w:val="clear" w:pos="720"/>
                <w:tab w:val="left" w:pos="288" w:leader="none"/>
              </w:tabs>
              <w:suppressAutoHyphens w:val="false"/>
              <w:spacing w:lineRule="auto" w:line="360"/>
              <w:rPr>
                <w:rFonts w:ascii="Cambria" w:hAnsi="Cambria" w:eastAsia="Yu Mincho" w:cs="Segoe UI"/>
                <w:sz w:val="18"/>
                <w:szCs w:val="18"/>
                <w:lang w:val="el-GR" w:eastAsia="el-GR"/>
              </w:rPr>
            </w:pPr>
            <w:r>
              <w:rPr>
                <w:rFonts w:eastAsia="Yu Mincho" w:cs="Segoe UI" w:ascii="Cambria" w:hAnsi="Cambria"/>
                <w:sz w:val="18"/>
                <w:szCs w:val="18"/>
                <w:lang w:val="el-GR" w:eastAsia="el-GR"/>
              </w:rPr>
              <w:t>•</w:t>
            </w:r>
            <w:r>
              <w:rPr>
                <w:rFonts w:eastAsia="Yu Mincho" w:cs="Segoe UI" w:ascii="Cambria" w:hAnsi="Cambria"/>
                <w:sz w:val="18"/>
                <w:szCs w:val="18"/>
                <w:lang w:val="el-GR" w:eastAsia="el-GR"/>
              </w:rPr>
              <w:tab/>
            </w:r>
            <w:r>
              <w:rPr>
                <w:rFonts w:eastAsia="Yu Mincho" w:cs="Segoe UI" w:ascii="Cambria" w:hAnsi="Cambria"/>
                <w:sz w:val="18"/>
                <w:szCs w:val="18"/>
                <w:lang w:eastAsia="el-GR"/>
              </w:rPr>
              <w:t>E</w:t>
            </w:r>
            <w:r>
              <w:rPr>
                <w:rFonts w:eastAsia="Yu Mincho" w:cs="Segoe UI" w:ascii="Cambria" w:hAnsi="Cambria"/>
                <w:sz w:val="18"/>
                <w:szCs w:val="18"/>
                <w:lang w:val="el-GR" w:eastAsia="el-GR"/>
              </w:rPr>
              <w:t>-</w:t>
            </w:r>
            <w:r>
              <w:rPr>
                <w:rFonts w:eastAsia="Yu Mincho" w:cs="Segoe UI" w:ascii="Cambria" w:hAnsi="Cambria"/>
                <w:sz w:val="18"/>
                <w:szCs w:val="18"/>
                <w:lang w:eastAsia="el-GR"/>
              </w:rPr>
              <w:t>mail</w:t>
            </w:r>
            <w:r>
              <w:rPr>
                <w:rFonts w:eastAsia="Yu Mincho" w:cs="Segoe UI" w:ascii="Cambria" w:hAnsi="Cambria"/>
                <w:sz w:val="18"/>
                <w:szCs w:val="18"/>
                <w:lang w:val="el-GR" w:eastAsia="el-GR"/>
              </w:rPr>
              <w:t>,</w:t>
            </w:r>
          </w:p>
          <w:p>
            <w:pPr>
              <w:pStyle w:val="Normal"/>
              <w:tabs>
                <w:tab w:val="clear" w:pos="720"/>
                <w:tab w:val="left" w:pos="288" w:leader="none"/>
              </w:tabs>
              <w:suppressAutoHyphens w:val="false"/>
              <w:spacing w:lineRule="auto" w:line="360"/>
              <w:rPr>
                <w:rFonts w:ascii="Cambria" w:hAnsi="Cambria" w:eastAsia="Yu Mincho" w:cs="Segoe UI"/>
                <w:sz w:val="18"/>
                <w:szCs w:val="18"/>
                <w:lang w:val="el-GR" w:eastAsia="el-GR"/>
              </w:rPr>
            </w:pPr>
            <w:r>
              <w:rPr>
                <w:rFonts w:eastAsia="Yu Mincho" w:cs="Segoe UI" w:ascii="Cambria" w:hAnsi="Cambria"/>
                <w:sz w:val="18"/>
                <w:szCs w:val="18"/>
                <w:lang w:val="el-GR" w:eastAsia="el-GR"/>
              </w:rPr>
              <w:t>•</w:t>
            </w:r>
            <w:r>
              <w:rPr>
                <w:rFonts w:eastAsia="Yu Mincho" w:cs="Segoe UI" w:ascii="Cambria" w:hAnsi="Cambria"/>
                <w:sz w:val="18"/>
                <w:szCs w:val="18"/>
                <w:lang w:val="el-GR" w:eastAsia="el-GR"/>
              </w:rPr>
              <w:tab/>
            </w:r>
            <w:r>
              <w:rPr>
                <w:rFonts w:eastAsia="Yu Mincho" w:cs="Segoe UI" w:ascii="Cambria" w:hAnsi="Cambria"/>
                <w:sz w:val="18"/>
                <w:szCs w:val="18"/>
                <w:lang w:eastAsia="el-GR"/>
              </w:rPr>
              <w:t>SMS</w:t>
            </w:r>
            <w:r>
              <w:rPr>
                <w:rFonts w:eastAsia="Yu Mincho" w:cs="Segoe UI" w:ascii="Cambria" w:hAnsi="Cambria"/>
                <w:sz w:val="18"/>
                <w:szCs w:val="18"/>
                <w:lang w:val="el-GR" w:eastAsia="el-GR"/>
              </w:rPr>
              <w:t>,</w:t>
            </w:r>
          </w:p>
          <w:p>
            <w:pPr>
              <w:pStyle w:val="Normal"/>
              <w:tabs>
                <w:tab w:val="clear" w:pos="720"/>
                <w:tab w:val="left" w:pos="288" w:leader="none"/>
              </w:tabs>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t>•</w:t>
            </w:r>
            <w:r>
              <w:rPr>
                <w:rFonts w:eastAsia="Yu Mincho" w:cs="Segoe UI" w:ascii="Cambria" w:hAnsi="Cambria"/>
                <w:sz w:val="18"/>
                <w:szCs w:val="18"/>
                <w:lang w:eastAsia="el-GR"/>
              </w:rPr>
              <w:tab/>
              <w:t>Ticketing System</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Δυνατότητα εντοπισμού και ανάλυσης κακόβουλου λογισμικού (</w:t>
            </w:r>
            <w:r>
              <w:rPr>
                <w:rFonts w:eastAsia="Yu Mincho" w:cs="Segoe UI" w:ascii="Cambria" w:hAnsi="Cambria"/>
                <w:sz w:val="18"/>
                <w:szCs w:val="18"/>
                <w:lang w:eastAsia="el-GR"/>
              </w:rPr>
              <w:t>malware</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detection</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and</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analysis</w:t>
            </w:r>
            <w:r>
              <w:rPr>
                <w:rFonts w:eastAsia="Yu Mincho" w:cs="Segoe UI" w:ascii="Cambria" w:hAnsi="Cambria"/>
                <w:sz w:val="18"/>
                <w:szCs w:val="18"/>
                <w:lang w:val="el-GR" w:eastAsia="el-GR"/>
              </w:rPr>
              <w:t>). Η ανάλυση να γίνεται από αυτόματα εργαλεία (</w:t>
            </w:r>
            <w:r>
              <w:rPr>
                <w:rFonts w:eastAsia="Yu Mincho" w:cs="Segoe UI" w:ascii="Cambria" w:hAnsi="Cambria"/>
                <w:sz w:val="18"/>
                <w:szCs w:val="18"/>
                <w:lang w:eastAsia="el-GR"/>
              </w:rPr>
              <w:t>sandbox</w:t>
            </w:r>
            <w:r>
              <w:rPr>
                <w:rFonts w:eastAsia="Yu Mincho" w:cs="Segoe UI" w:ascii="Cambria" w:hAnsi="Cambria"/>
                <w:sz w:val="18"/>
                <w:szCs w:val="18"/>
                <w:lang w:val="el-GR" w:eastAsia="el-GR"/>
              </w:rPr>
              <w:t>) και ανθρώπινη παρέμβαση/ανάλυση όταν χρειάζεται.</w:t>
            </w:r>
            <w:r>
              <w:rPr>
                <w:rFonts w:eastAsia="Yu Mincho" w:cs="Segoe UI" w:ascii="Cambria" w:hAnsi="Cambria"/>
                <w:sz w:val="24"/>
                <w:lang w:val="el-GR" w:eastAsia="zh-CN"/>
              </w:rPr>
              <w:t xml:space="preserve"> </w:t>
            </w:r>
            <w:r>
              <w:rPr>
                <w:rFonts w:eastAsia="Yu Mincho" w:cs="Segoe UI" w:ascii="Cambria" w:hAnsi="Cambria"/>
                <w:sz w:val="18"/>
                <w:szCs w:val="18"/>
                <w:lang w:val="el-GR" w:eastAsia="el-GR"/>
              </w:rPr>
              <w:t>Το προσωπικό της εν λόγω υπηρεσίας ή ο επικεφαλής της ομάδας θα πρέπει να είναι πιστοποιημένοι(</w:t>
            </w:r>
            <w:r>
              <w:rPr>
                <w:rFonts w:eastAsia="Yu Mincho" w:cs="Segoe UI" w:ascii="Cambria" w:hAnsi="Cambria"/>
                <w:sz w:val="18"/>
                <w:szCs w:val="18"/>
                <w:lang w:eastAsia="el-GR"/>
              </w:rPr>
              <w:t>Malware</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Analysis</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Certified</w:t>
            </w:r>
            <w:r>
              <w:rPr>
                <w:rFonts w:eastAsia="Yu Mincho" w:cs="Segoe UI" w:ascii="Cambria" w:hAnsi="Cambria"/>
                <w:sz w:val="18"/>
                <w:szCs w:val="18"/>
                <w:lang w:val="el-GR" w:eastAsia="el-GR"/>
              </w:rPr>
              <w:t>)</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Δυνατότητα δημιουργίας εξατομικευμένων κανόνων συσχετισμού σύμφωνα με τις απαιτήσεις και τις ιδιαιτερότητες των πληροφοριακών συστημάτων του Φορέα.</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t>Εντοπισμός ανωμαλιών δικτύου(</w:t>
            </w:r>
            <w:r>
              <w:rPr>
                <w:rFonts w:eastAsia="Yu Mincho" w:cs="Segoe UI" w:ascii="Cambria" w:hAnsi="Cambria"/>
                <w:sz w:val="18"/>
                <w:szCs w:val="18"/>
                <w:lang w:val="en-US" w:eastAsia="el-GR"/>
              </w:rPr>
              <w:t>anomaly</w:t>
            </w:r>
            <w:r>
              <w:rPr>
                <w:rFonts w:eastAsia="Yu Mincho" w:cs="Segoe UI" w:ascii="Cambria" w:hAnsi="Cambria"/>
                <w:sz w:val="18"/>
                <w:szCs w:val="18"/>
                <w:lang w:eastAsia="el-GR"/>
              </w:rPr>
              <w:t xml:space="preserve"> </w:t>
            </w:r>
            <w:r>
              <w:rPr>
                <w:rFonts w:eastAsia="Yu Mincho" w:cs="Segoe UI" w:ascii="Cambria" w:hAnsi="Cambria"/>
                <w:sz w:val="18"/>
                <w:szCs w:val="18"/>
                <w:lang w:val="en-US" w:eastAsia="el-GR"/>
              </w:rPr>
              <w:t>detection</w:t>
            </w:r>
            <w:r>
              <w:rPr>
                <w:rFonts w:eastAsia="Yu Mincho" w:cs="Segoe UI" w:ascii="Cambria" w:hAnsi="Cambria"/>
                <w:sz w:val="18"/>
                <w:szCs w:val="18"/>
                <w:lang w:eastAsia="el-GR"/>
              </w:rPr>
              <w:t>) και σφαλμάτων παραμετροποίησης (</w:t>
            </w:r>
            <w:r>
              <w:rPr>
                <w:rFonts w:eastAsia="Yu Mincho" w:cs="Segoe UI" w:ascii="Cambria" w:hAnsi="Cambria"/>
                <w:sz w:val="18"/>
                <w:szCs w:val="18"/>
                <w:lang w:val="en-US" w:eastAsia="el-GR"/>
              </w:rPr>
              <w:t>misconfiguration</w:t>
            </w:r>
            <w:r>
              <w:rPr>
                <w:rFonts w:eastAsia="Yu Mincho" w:cs="Segoe UI" w:ascii="Cambria" w:hAnsi="Cambria"/>
                <w:sz w:val="18"/>
                <w:szCs w:val="18"/>
                <w:lang w:eastAsia="el-GR"/>
              </w:rPr>
              <w:t>)</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bookmarkStart w:id="330" w:name="_Hlk514094034"/>
            <w:bookmarkEnd w:id="330"/>
            <w:r>
              <w:rPr>
                <w:rFonts w:eastAsia="Yu Mincho" w:cs="Segoe UI" w:ascii="Cambria" w:hAnsi="Cambria"/>
                <w:sz w:val="18"/>
                <w:szCs w:val="18"/>
                <w:lang w:val="el-GR" w:eastAsia="el-GR"/>
              </w:rPr>
              <w:t>Δυνατότητα επέκτασης της λύσης σε πολλαπλές γεωγραφικές θέσεις του Φορέα</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 xml:space="preserve">Διαρκής ενημέρωση για νέες απειλές σε παγκόσμιο επίπεδο μέσω </w:t>
            </w:r>
            <w:r>
              <w:rPr>
                <w:rFonts w:eastAsia="Yu Mincho" w:cs="Segoe UI" w:ascii="Cambria" w:hAnsi="Cambria"/>
                <w:sz w:val="18"/>
                <w:szCs w:val="18"/>
                <w:lang w:eastAsia="el-GR"/>
              </w:rPr>
              <w:t>threat</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Intelligence</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Feeds</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val="en-US"/>
              </w:rPr>
            </w:pPr>
            <w:r>
              <w:rPr>
                <w:rFonts w:eastAsia="Yu Mincho" w:cs="Segoe UI" w:ascii="Cambria" w:hAnsi="Cambria"/>
                <w:b/>
                <w:bCs/>
                <w:sz w:val="18"/>
                <w:szCs w:val="18"/>
                <w:lang w:val="en-US"/>
              </w:rPr>
              <w:t>NAI</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 xml:space="preserve">Δυνατότητα πρόσβασης σε </w:t>
            </w:r>
            <w:r>
              <w:rPr>
                <w:rFonts w:eastAsia="Yu Mincho" w:cs="Segoe UI" w:ascii="Cambria" w:hAnsi="Cambria"/>
                <w:sz w:val="18"/>
                <w:szCs w:val="18"/>
                <w:lang w:eastAsia="el-GR"/>
              </w:rPr>
              <w:t>Web</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ticketing</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system</w:t>
            </w:r>
            <w:r>
              <w:rPr>
                <w:rFonts w:eastAsia="Yu Mincho" w:cs="Segoe UI" w:ascii="Cambria" w:hAnsi="Cambria"/>
                <w:sz w:val="18"/>
                <w:szCs w:val="18"/>
                <w:lang w:val="el-GR" w:eastAsia="el-GR"/>
              </w:rPr>
              <w:t xml:space="preserve"> το οποίο θα λειτουργεί 24</w:t>
            </w:r>
            <w:r>
              <w:rPr>
                <w:rFonts w:eastAsia="Yu Mincho" w:cs="Segoe UI" w:ascii="Cambria" w:hAnsi="Cambria"/>
                <w:sz w:val="18"/>
                <w:szCs w:val="18"/>
                <w:lang w:eastAsia="el-GR"/>
              </w:rPr>
              <w:t>x</w:t>
            </w:r>
            <w:r>
              <w:rPr>
                <w:rFonts w:eastAsia="Yu Mincho" w:cs="Segoe UI" w:ascii="Cambria" w:hAnsi="Cambria"/>
                <w:sz w:val="18"/>
                <w:szCs w:val="18"/>
                <w:lang w:val="el-GR" w:eastAsia="el-GR"/>
              </w:rPr>
              <w:t>7, για την παρακολούθηση των περιστατικών και την περαιτέρω διερεύνηση των περιστατικών.</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val="el-GR" w:eastAsia="el-GR"/>
              </w:rPr>
            </w:pPr>
            <w:r>
              <w:rPr>
                <w:rFonts w:eastAsia="Yu Mincho" w:cs="Segoe UI" w:ascii="Cambria" w:hAnsi="Cambria"/>
                <w:sz w:val="18"/>
                <w:szCs w:val="18"/>
                <w:lang w:val="el-GR" w:eastAsia="el-GR"/>
              </w:rPr>
              <w:t>Δημιουργίας συγκεντρωτικής αναφοράς συμβάντων σε μηνιαία βάση. Η αναφορά να είναι εξατομικευμένη, ανάλογα με τις ανάγκες του Φορέα</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eastAsia="el-GR"/>
              </w:rPr>
              <w:t>Κρυπτογράφηση των ηλεκτρονικών    πληροφοριών</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val="el-GR" w:eastAsia="el-GR"/>
              </w:rPr>
              <w:t>Υπηρεσία εύρεσης περιστατικού αξιολογώντας την «συμπεριφορά» κάθε χρήστη σε σχέση με το παρελθόν καθώς και με τον οργανισμό.(</w:t>
            </w:r>
            <w:r>
              <w:rPr>
                <w:rFonts w:eastAsia="Yu Mincho" w:cs="Segoe UI" w:ascii="Cambria" w:hAnsi="Cambria"/>
                <w:sz w:val="18"/>
                <w:szCs w:val="18"/>
                <w:lang w:eastAsia="el-GR"/>
              </w:rPr>
              <w:t>User</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Entity</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Behavior</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Analysis</w:t>
            </w:r>
            <w:r>
              <w:rPr>
                <w:rFonts w:eastAsia="Yu Mincho" w:cs="Segoe UI" w:ascii="Cambria" w:hAnsi="Cambria"/>
                <w:sz w:val="18"/>
                <w:szCs w:val="18"/>
                <w:lang w:val="el-GR" w:eastAsia="el-GR"/>
              </w:rPr>
              <w:t xml:space="preserve">). </w:t>
            </w:r>
            <w:r>
              <w:rPr>
                <w:rFonts w:eastAsia="Yu Mincho" w:cs="Segoe UI" w:ascii="Cambria" w:hAnsi="Cambria"/>
                <w:sz w:val="18"/>
                <w:szCs w:val="18"/>
                <w:lang w:eastAsia="el-GR"/>
              </w:rPr>
              <w:t>Nα περιγράφει αναλυτικά</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val="en-US" w:eastAsia="zh-CN"/>
              </w:rPr>
            </w:pPr>
            <w:r>
              <w:rPr>
                <w:rFonts w:eastAsia="Yu Mincho" w:cs="Arial" w:ascii="Arial" w:hAnsi="Arial"/>
                <w:sz w:val="24"/>
                <w:lang w:val="en-US"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lang w:val="en-US"/>
              </w:rPr>
            </w:pPr>
            <w:r>
              <w:rPr>
                <w:rFonts w:eastAsia="Calibri" w:cs="Segoe UI" w:ascii="Cambria" w:hAnsi="Cambria"/>
                <w:sz w:val="24"/>
                <w:lang w:val="en-US"/>
              </w:rPr>
            </w:r>
          </w:p>
        </w:tc>
      </w:tr>
      <w:tr>
        <w:trPr/>
        <w:tc>
          <w:tcPr>
            <w:tcW w:w="4136"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Cambria" w:hAnsi="Cambria" w:eastAsia="Yu Mincho" w:cs="Segoe UI"/>
                <w:sz w:val="18"/>
                <w:szCs w:val="18"/>
                <w:lang w:eastAsia="el-GR"/>
              </w:rPr>
            </w:pPr>
            <w:r>
              <w:rPr>
                <w:rFonts w:eastAsia="Yu Mincho" w:cs="Segoe UI" w:ascii="Cambria" w:hAnsi="Cambria"/>
                <w:sz w:val="18"/>
                <w:szCs w:val="18"/>
                <w:lang w:val="el-GR" w:eastAsia="el-GR"/>
              </w:rPr>
              <w:t xml:space="preserve">Να προσφερθεί υπηρεσία ευφυών αλγορίθμων κατά την διερεύνηση των περιστατικών ασφαλείας. </w:t>
            </w:r>
            <w:r>
              <w:rPr>
                <w:rFonts w:eastAsia="Yu Mincho" w:cs="Segoe UI" w:ascii="Cambria" w:hAnsi="Cambria"/>
                <w:sz w:val="18"/>
                <w:szCs w:val="18"/>
                <w:lang w:eastAsia="el-GR"/>
              </w:rPr>
              <w:t xml:space="preserve">Να περιγράφει αναλυτικά. </w:t>
            </w:r>
          </w:p>
        </w:tc>
        <w:tc>
          <w:tcPr>
            <w:tcW w:w="2748" w:type="dxa"/>
            <w:gridSpan w:val="2"/>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jc w:val="center"/>
              <w:rPr>
                <w:rFonts w:ascii="Cambria" w:hAnsi="Cambria" w:eastAsia="Yu Mincho" w:cs="Segoe UI"/>
                <w:sz w:val="18"/>
                <w:szCs w:val="18"/>
                <w:lang w:eastAsia="zh-CN"/>
              </w:rPr>
            </w:pPr>
            <w:r>
              <w:rPr>
                <w:rFonts w:eastAsia="Yu Mincho" w:cs="Segoe UI" w:ascii="Cambria" w:hAnsi="Cambria"/>
                <w:b/>
                <w:bCs/>
                <w:sz w:val="18"/>
                <w:szCs w:val="18"/>
                <w:lang w:eastAsia="el-GR"/>
              </w:rPr>
              <w:t>ΝΑΙ</w:t>
            </w:r>
          </w:p>
        </w:tc>
        <w:tc>
          <w:tcPr>
            <w:tcW w:w="1398" w:type="dxa"/>
            <w:gridSpan w:val="3"/>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0" w:after="120"/>
              <w:rPr>
                <w:rFonts w:ascii="Arial" w:hAnsi="Arial" w:eastAsia="Yu Mincho" w:cs="Arial"/>
                <w:sz w:val="24"/>
                <w:lang w:eastAsia="zh-CN"/>
              </w:rPr>
            </w:pPr>
            <w:r>
              <w:rPr>
                <w:rFonts w:eastAsia="Yu Mincho" w:cs="Arial" w:ascii="Arial" w:hAnsi="Arial"/>
                <w:sz w:val="24"/>
                <w:lang w:eastAsia="zh-CN"/>
              </w:rPr>
            </w:r>
          </w:p>
        </w:tc>
        <w:tc>
          <w:tcPr>
            <w:tcW w:w="2184" w:type="dxa"/>
            <w:tcBorders>
              <w:top w:val="single" w:sz="6" w:space="0" w:color="000001"/>
              <w:start w:val="single" w:sz="6" w:space="0" w:color="000001"/>
              <w:bottom w:val="single" w:sz="6" w:space="0" w:color="000001"/>
              <w:end w:val="single" w:sz="6" w:space="0" w:color="000001"/>
            </w:tcBorders>
            <w:shd w:fill="auto" w:val="clear"/>
          </w:tcPr>
          <w:p>
            <w:pPr>
              <w:pStyle w:val="Normal"/>
              <w:suppressAutoHyphens w:val="false"/>
              <w:spacing w:lineRule="auto" w:line="360" w:before="80" w:after="80"/>
              <w:rPr>
                <w:rFonts w:ascii="Cambria" w:hAnsi="Cambria" w:eastAsia="Calibri" w:cs="Segoe UI"/>
                <w:sz w:val="24"/>
              </w:rPr>
            </w:pPr>
            <w:r>
              <w:rPr>
                <w:rFonts w:eastAsia="Calibri" w:cs="Segoe UI" w:ascii="Cambria" w:hAnsi="Cambria"/>
                <w:sz w:val="24"/>
              </w:rPr>
            </w:r>
          </w:p>
        </w:tc>
      </w:tr>
      <w:tr>
        <w:trPr>
          <w:trHeight w:val="545" w:hRule="atLeast"/>
        </w:trPr>
        <w:tc>
          <w:tcPr>
            <w:tcW w:w="10466" w:type="dxa"/>
            <w:gridSpan w:val="9"/>
            <w:tcBorders>
              <w:top w:val="single" w:sz="2" w:space="0" w:color="000001"/>
              <w:start w:val="single" w:sz="2" w:space="0" w:color="000001"/>
              <w:bottom w:val="single" w:sz="2" w:space="0" w:color="000001"/>
              <w:end w:val="single" w:sz="12" w:space="0" w:color="000001"/>
            </w:tcBorders>
            <w:shd w:color="auto" w:fill="BFBFBF" w:val="clear"/>
            <w:tcMar>
              <w:start w:w="31" w:type="dxa"/>
            </w:tcMar>
          </w:tcPr>
          <w:p>
            <w:pPr>
              <w:pStyle w:val="Normal"/>
              <w:suppressAutoHyphens w:val="false"/>
              <w:spacing w:lineRule="auto" w:line="360" w:before="139" w:after="120"/>
              <w:rPr>
                <w:rFonts w:ascii="Cambria" w:hAnsi="Cambria" w:eastAsia="Yu Mincho" w:cs="Segoe UI"/>
                <w:b/>
                <w:bCs/>
                <w:sz w:val="24"/>
                <w:lang w:eastAsia="zh-CN"/>
              </w:rPr>
            </w:pPr>
            <w:r>
              <w:rPr>
                <w:rFonts w:eastAsia="Yu Mincho" w:cs="Segoe UI" w:ascii="Cambria" w:hAnsi="Cambria"/>
                <w:b/>
                <w:bCs/>
                <w:szCs w:val="22"/>
                <w:lang w:eastAsia="el-GR"/>
              </w:rPr>
              <w:t>Λογισμικό Διαχείρισης Περιστατικών Ασφαλείας (Security Information Event Management)</w:t>
            </w:r>
          </w:p>
        </w:tc>
      </w:tr>
      <w:tr>
        <w:trPr>
          <w:trHeight w:val="1581"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rPr>
              <w:t>H</w:t>
            </w:r>
            <w:r>
              <w:rPr>
                <w:rFonts w:eastAsia="Calibri" w:cs="Segoe UI" w:ascii="Cambria" w:hAnsi="Cambria"/>
                <w:sz w:val="24"/>
                <w:lang w:val="el-GR"/>
              </w:rPr>
              <w:t xml:space="preserve"> υπηρεσία θα πρέπει να υποστηρίζεται από πλατφόρμα Διαχείρισης Περιστατικών Ασφαλείας με δυνατότητα ο Φορέας να παρακολουθεί τα περιστατικά που τον αφορούν.</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195"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803"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rPr>
            </w:pPr>
            <w:r>
              <w:rPr>
                <w:rFonts w:eastAsia="Calibri" w:cs="Segoe UI" w:ascii="Cambria" w:hAnsi="Cambria"/>
                <w:sz w:val="24"/>
              </w:rPr>
              <w:t xml:space="preserve">Συλλογή δεδομένων  </w:t>
            </w:r>
          </w:p>
          <w:p>
            <w:pPr>
              <w:pStyle w:val="Normal"/>
              <w:suppressAutoHyphens w:val="false"/>
              <w:spacing w:lineRule="auto" w:line="360" w:before="80" w:after="120"/>
              <w:ind w:hanging="0" w:end="141"/>
              <w:rPr>
                <w:rFonts w:ascii="Cambria" w:hAnsi="Cambria" w:eastAsia="Calibri" w:cs="Segoe UI"/>
                <w:sz w:val="24"/>
              </w:rPr>
            </w:pPr>
            <w:r>
              <w:rPr>
                <w:rFonts w:eastAsia="Calibri" w:cs="Segoe UI" w:ascii="Cambria" w:hAnsi="Cambria"/>
                <w:sz w:val="24"/>
              </w:rPr>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n-US"/>
              </w:rPr>
            </w:pPr>
            <w:r>
              <w:rPr>
                <w:rFonts w:eastAsia="Calibri" w:cs="Segoe UI" w:ascii="Cambria" w:hAnsi="Cambria"/>
                <w:sz w:val="24"/>
              </w:rPr>
              <w:t>πηγές</w:t>
            </w:r>
            <w:r>
              <w:rPr>
                <w:rFonts w:eastAsia="Calibri" w:cs="Segoe UI" w:ascii="Cambria" w:hAnsi="Cambria"/>
                <w:sz w:val="24"/>
                <w:lang w:val="en-US"/>
              </w:rPr>
              <w:t xml:space="preserve"> (servers, firewalls, EDR) </w:t>
            </w:r>
            <w:r>
              <w:rPr>
                <w:rFonts w:eastAsia="Calibri" w:cs="Segoe UI" w:ascii="Cambria" w:hAnsi="Cambria"/>
                <w:sz w:val="24"/>
              </w:rPr>
              <w:t>και</w:t>
            </w:r>
            <w:r>
              <w:rPr>
                <w:rFonts w:eastAsia="Calibri" w:cs="Segoe UI" w:ascii="Cambria" w:hAnsi="Cambria"/>
                <w:sz w:val="24"/>
                <w:lang w:val="en-US"/>
              </w:rPr>
              <w:t xml:space="preserve">  router/switches  </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n-US"/>
              </w:rPr>
            </w:pPr>
            <w:r>
              <w:rPr>
                <w:rFonts w:eastAsia="Calibri" w:cs="Segoe UI" w:ascii="Cambria" w:hAnsi="Cambria"/>
                <w:sz w:val="24"/>
                <w:lang w:val="en-US"/>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n-US"/>
              </w:rPr>
            </w:pPr>
            <w:r>
              <w:rPr>
                <w:rFonts w:eastAsia="Calibri" w:cs="Segoe UI" w:ascii="Cambria" w:hAnsi="Cambria"/>
                <w:sz w:val="24"/>
                <w:lang w:val="en-US"/>
              </w:rPr>
            </w:r>
          </w:p>
        </w:tc>
      </w:tr>
      <w:tr>
        <w:trPr>
          <w:trHeight w:val="803"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Να προσφερθούν τα ακόλουθα υποσυστήματα:</w:t>
            </w:r>
          </w:p>
          <w:p>
            <w:pPr>
              <w:pStyle w:val="Normal"/>
              <w:widowControl w:val="false"/>
              <w:numPr>
                <w:ilvl w:val="0"/>
                <w:numId w:val="112"/>
              </w:numPr>
              <w:suppressAutoHyphens w:val="false"/>
              <w:spacing w:lineRule="auto" w:line="360" w:before="80" w:after="80"/>
              <w:ind w:hanging="0" w:start="0" w:end="141"/>
              <w:rPr>
                <w:rFonts w:ascii="Cambria" w:hAnsi="Cambria" w:eastAsia="Calibri" w:cs="Segoe UI"/>
                <w:sz w:val="24"/>
              </w:rPr>
            </w:pPr>
            <w:r>
              <w:rPr>
                <w:rFonts w:eastAsia="Calibri" w:cs="Segoe UI" w:ascii="Cambria" w:hAnsi="Cambria"/>
                <w:sz w:val="24"/>
              </w:rPr>
              <w:t>Εvent Collector</w:t>
            </w:r>
          </w:p>
          <w:p>
            <w:pPr>
              <w:pStyle w:val="Normal"/>
              <w:widowControl w:val="false"/>
              <w:numPr>
                <w:ilvl w:val="0"/>
                <w:numId w:val="112"/>
              </w:numPr>
              <w:suppressAutoHyphens w:val="false"/>
              <w:spacing w:lineRule="auto" w:line="360" w:before="80" w:after="80"/>
              <w:ind w:hanging="0" w:start="0" w:end="141"/>
              <w:rPr>
                <w:rFonts w:ascii="Cambria" w:hAnsi="Cambria" w:eastAsia="Calibri" w:cs="Segoe UI"/>
                <w:sz w:val="24"/>
              </w:rPr>
            </w:pPr>
            <w:r>
              <w:rPr>
                <w:rFonts w:eastAsia="Calibri" w:cs="Segoe UI" w:ascii="Cambria" w:hAnsi="Cambria"/>
                <w:sz w:val="24"/>
              </w:rPr>
              <w:t>Flow Collector</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49" w:after="120"/>
              <w:ind w:hanging="0" w:end="101"/>
              <w:jc w:val="center"/>
              <w:rPr>
                <w:rFonts w:ascii="Cambria" w:hAnsi="Cambria" w:eastAsia="Calibri" w:cs="Segoe UI"/>
                <w:sz w:val="24"/>
              </w:rPr>
            </w:pPr>
            <w:r>
              <w:rPr>
                <w:rFonts w:eastAsia="Calibri" w:cs="Segoe UI" w:ascii="Cambria" w:hAnsi="Cambria"/>
                <w:sz w:val="24"/>
              </w:rPr>
              <w:t>NAI</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2328" w:hRule="atLeast"/>
          <w:cantSplit w:val="true"/>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tabs>
                <w:tab w:val="clear" w:pos="720"/>
                <w:tab w:val="left" w:pos="1765" w:leader="none"/>
                <w:tab w:val="left" w:pos="2628" w:leader="none"/>
                <w:tab w:val="left" w:pos="3478" w:leader="none"/>
              </w:tabs>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w w:val="95"/>
                <w:sz w:val="24"/>
                <w:lang w:val="el-GR"/>
              </w:rPr>
              <w:t xml:space="preserve">Διαμόρφωση των αρχείων καταγραφής </w:t>
            </w:r>
            <w:r>
              <w:rPr>
                <w:rFonts w:eastAsia="Calibri" w:cs="Segoe UI" w:ascii="Cambria" w:hAnsi="Cambria"/>
                <w:sz w:val="24"/>
                <w:lang w:val="el-GR"/>
              </w:rPr>
              <w:t xml:space="preserve">(κανονικοποίησης, </w:t>
            </w:r>
            <w:r>
              <w:rPr>
                <w:rFonts w:eastAsia="Calibri" w:cs="Segoe UI" w:ascii="Cambria" w:hAnsi="Cambria"/>
                <w:sz w:val="24"/>
                <w:lang w:val="en-US"/>
              </w:rPr>
              <w:t>normalization</w:t>
            </w:r>
            <w:r>
              <w:rPr>
                <w:rFonts w:eastAsia="Calibri" w:cs="Segoe UI" w:ascii="Cambria" w:hAnsi="Cambria"/>
                <w:sz w:val="24"/>
                <w:lang w:val="el-GR"/>
              </w:rPr>
              <w:t>) και αντιστοίχιση αυτών σε αντίστοιχα πεδία(</w:t>
            </w:r>
            <w:r>
              <w:rPr>
                <w:rFonts w:eastAsia="Calibri" w:cs="Segoe UI" w:ascii="Cambria" w:hAnsi="Cambria"/>
                <w:sz w:val="24"/>
                <w:lang w:val="en-US"/>
              </w:rPr>
              <w:t>parsing</w:t>
            </w:r>
            <w:r>
              <w:rPr>
                <w:rFonts w:eastAsia="Calibri" w:cs="Segoe UI" w:ascii="Cambria" w:hAnsi="Cambria"/>
                <w:sz w:val="24"/>
                <w:lang w:val="el-GR"/>
              </w:rPr>
              <w:t>). Επιπρόσθετα η εμπλούτιση αυτών με χρήσιμες πληροφορίες (όπως αντιστοίχιση διεύθυνσης δικτύου σε χώρα). Τα ανωτέρω να πραγματοποιούνται ανεξαρτήτως του συστήματος προέλευσης με σκοπό την επιτάχυνση των μηχανισμών επεξεργασία, αναζήτησης και</w:t>
            </w:r>
            <w:r>
              <w:rPr>
                <w:rFonts w:eastAsia="Calibri" w:cs="Segoe UI" w:ascii="Cambria" w:hAnsi="Cambria"/>
                <w:spacing w:val="-22"/>
                <w:sz w:val="24"/>
                <w:lang w:val="el-GR"/>
              </w:rPr>
              <w:t xml:space="preserve"> </w:t>
            </w:r>
            <w:r>
              <w:rPr>
                <w:rFonts w:eastAsia="Calibri" w:cs="Segoe UI" w:ascii="Cambria" w:hAnsi="Cambria"/>
                <w:sz w:val="24"/>
                <w:lang w:val="el-GR"/>
              </w:rPr>
              <w:t>παραγωγής αναφορών. Σε περίπτωση προσαρμοσμένων (</w:t>
            </w:r>
            <w:r>
              <w:rPr>
                <w:rFonts w:eastAsia="Calibri" w:cs="Segoe UI" w:ascii="Cambria" w:hAnsi="Cambria"/>
                <w:sz w:val="24"/>
                <w:lang w:val="en-US"/>
              </w:rPr>
              <w:t>custom</w:t>
            </w:r>
            <w:r>
              <w:rPr>
                <w:rFonts w:eastAsia="Calibri" w:cs="Segoe UI" w:ascii="Cambria" w:hAnsi="Cambria"/>
                <w:sz w:val="24"/>
                <w:lang w:val="el-GR"/>
              </w:rPr>
              <w:t>) εφαρμογών, ο Ανάδοχος θα κάνει κάθε δυνατή προσπάθεια για την επίτευξη των ανωτέρων.</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158" w:after="120"/>
              <w:ind w:hanging="0" w:end="331"/>
              <w:jc w:val="center"/>
              <w:rPr>
                <w:rFonts w:ascii="Cambria" w:hAnsi="Cambria" w:eastAsia="Calibri" w:cs="Segoe UI"/>
                <w:sz w:val="24"/>
              </w:rPr>
            </w:pPr>
            <w:r>
              <w:rPr>
                <w:rFonts w:eastAsia="Calibri" w:cs="Segoe UI" w:ascii="Cambria" w:hAnsi="Cambria"/>
                <w:sz w:val="24"/>
              </w:rPr>
              <w:t>NAI</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4"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1529"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78" w:after="120"/>
              <w:ind w:hanging="0" w:end="141"/>
              <w:rPr>
                <w:rFonts w:ascii="Cambria" w:hAnsi="Cambria" w:eastAsia="Calibri" w:cs="Segoe UI"/>
                <w:sz w:val="24"/>
                <w:lang w:val="el-GR"/>
              </w:rPr>
            </w:pPr>
            <w:r>
              <w:rPr>
                <w:rFonts w:eastAsia="Calibri" w:cs="Segoe UI" w:ascii="Cambria" w:hAnsi="Cambria"/>
                <w:sz w:val="24"/>
                <w:lang w:val="el-GR"/>
              </w:rPr>
              <w:t>Παράλληλη συλλογή και αποθήκευση δεδομένων καταγραφής τόσο σε πρωτογενή μορφή (</w:t>
            </w:r>
            <w:r>
              <w:rPr>
                <w:rFonts w:eastAsia="Calibri" w:cs="Segoe UI" w:ascii="Cambria" w:hAnsi="Cambria"/>
                <w:sz w:val="24"/>
              </w:rPr>
              <w:t>raw</w:t>
            </w:r>
            <w:r>
              <w:rPr>
                <w:rFonts w:eastAsia="Calibri" w:cs="Segoe UI" w:ascii="Cambria" w:hAnsi="Cambria"/>
                <w:sz w:val="24"/>
                <w:lang w:val="el-GR"/>
              </w:rPr>
              <w:t xml:space="preserve"> </w:t>
            </w:r>
            <w:r>
              <w:rPr>
                <w:rFonts w:eastAsia="Calibri" w:cs="Segoe UI" w:ascii="Cambria" w:hAnsi="Cambria"/>
                <w:sz w:val="24"/>
              </w:rPr>
              <w:t>data</w:t>
            </w:r>
            <w:r>
              <w:rPr>
                <w:rFonts w:eastAsia="Calibri" w:cs="Segoe UI" w:ascii="Cambria" w:hAnsi="Cambria"/>
                <w:sz w:val="24"/>
                <w:lang w:val="el-GR"/>
              </w:rPr>
              <w:t>) όσο και σε κανονικοποιημένη, επεξεργασμένη μορφή.</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4"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4" w:space="0" w:color="000001"/>
              <w:start w:val="single" w:sz="4" w:space="0" w:color="000001"/>
              <w:bottom w:val="single" w:sz="4" w:space="0" w:color="000001"/>
              <w:end w:val="single" w:sz="4" w:space="0" w:color="000001"/>
            </w:tcBorders>
            <w:shd w:fill="auto" w:val="clear"/>
            <w:tcMar>
              <w:start w:w="25"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1513" w:hRule="atLeast"/>
        </w:trPr>
        <w:tc>
          <w:tcPr>
            <w:tcW w:w="4136" w:type="dxa"/>
            <w:gridSpan w:val="3"/>
            <w:tcBorders>
              <w:top w:val="single" w:sz="2" w:space="0" w:color="000001"/>
              <w:start w:val="single" w:sz="2" w:space="0" w:color="000001"/>
              <w:bottom w:val="double" w:sz="2" w:space="0" w:color="000001"/>
              <w:end w:val="single" w:sz="2" w:space="0" w:color="000001"/>
            </w:tcBorders>
            <w:shd w:fill="auto" w:val="clear"/>
            <w:tcMar>
              <w:start w:w="31" w:type="dxa"/>
            </w:tcMar>
          </w:tcPr>
          <w:p>
            <w:pPr>
              <w:pStyle w:val="Normal"/>
              <w:suppressAutoHyphens w:val="false"/>
              <w:spacing w:lineRule="auto" w:line="360" w:before="78" w:after="120"/>
              <w:ind w:hanging="0" w:end="141"/>
              <w:rPr>
                <w:rFonts w:ascii="Cambria" w:hAnsi="Cambria" w:eastAsia="Calibri" w:cs="Segoe UI"/>
                <w:sz w:val="24"/>
              </w:rPr>
            </w:pPr>
            <w:r>
              <w:rPr>
                <w:rFonts w:eastAsia="Calibri" w:cs="Segoe UI" w:ascii="Cambria" w:hAnsi="Cambria"/>
                <w:sz w:val="24"/>
              </w:rPr>
              <w:t xml:space="preserve">Ομαδοποίηση των πηγών των </w:t>
            </w:r>
            <w:r>
              <w:rPr>
                <w:rFonts w:eastAsia="Calibri" w:cs="Segoe UI" w:ascii="Cambria" w:hAnsi="Cambria"/>
                <w:sz w:val="24"/>
                <w:lang w:val="en-US"/>
              </w:rPr>
              <w:t>logs</w:t>
            </w:r>
            <w:r>
              <w:rPr>
                <w:rFonts w:eastAsia="Calibri" w:cs="Segoe UI" w:ascii="Cambria" w:hAnsi="Cambria"/>
                <w:sz w:val="24"/>
              </w:rPr>
              <w:t xml:space="preserve"> ανά είδος πηγής (π.χ. </w:t>
            </w:r>
            <w:r>
              <w:rPr>
                <w:rFonts w:eastAsia="Calibri" w:cs="Segoe UI" w:ascii="Cambria" w:hAnsi="Cambria"/>
                <w:sz w:val="24"/>
                <w:lang w:val="en-US"/>
              </w:rPr>
              <w:t>web</w:t>
            </w:r>
            <w:r>
              <w:rPr>
                <w:rFonts w:eastAsia="Calibri" w:cs="Segoe UI" w:ascii="Cambria" w:hAnsi="Cambria"/>
                <w:sz w:val="24"/>
              </w:rPr>
              <w:t xml:space="preserve"> </w:t>
            </w:r>
            <w:r>
              <w:rPr>
                <w:rFonts w:eastAsia="Calibri" w:cs="Segoe UI" w:ascii="Cambria" w:hAnsi="Cambria"/>
                <w:sz w:val="24"/>
                <w:lang w:val="en-US"/>
              </w:rPr>
              <w:t>server</w:t>
            </w:r>
            <w:r>
              <w:rPr>
                <w:rFonts w:eastAsia="Calibri" w:cs="Segoe UI" w:ascii="Cambria" w:hAnsi="Cambria"/>
                <w:sz w:val="24"/>
              </w:rPr>
              <w:t xml:space="preserve">, </w:t>
            </w:r>
            <w:r>
              <w:rPr>
                <w:rFonts w:eastAsia="Calibri" w:cs="Segoe UI" w:ascii="Cambria" w:hAnsi="Cambria"/>
                <w:sz w:val="24"/>
                <w:lang w:val="en-US"/>
              </w:rPr>
              <w:t>router</w:t>
            </w:r>
            <w:r>
              <w:rPr>
                <w:rFonts w:eastAsia="Calibri" w:cs="Segoe UI" w:ascii="Cambria" w:hAnsi="Cambria"/>
                <w:sz w:val="24"/>
              </w:rPr>
              <w:t xml:space="preserve">) και ανά διαχειριστικό τομέα (π.χ. δίκτυο </w:t>
            </w:r>
            <w:r>
              <w:rPr>
                <w:rFonts w:eastAsia="Calibri" w:cs="Segoe UI" w:ascii="Cambria" w:hAnsi="Cambria"/>
                <w:sz w:val="24"/>
                <w:lang w:val="en-US"/>
              </w:rPr>
              <w:t>IP</w:t>
            </w:r>
            <w:r>
              <w:rPr>
                <w:rFonts w:eastAsia="Calibri" w:cs="Segoe UI" w:ascii="Cambria" w:hAnsi="Cambria"/>
                <w:sz w:val="24"/>
              </w:rPr>
              <w:t xml:space="preserve">, δίκτυο </w:t>
            </w:r>
            <w:r>
              <w:rPr>
                <w:rFonts w:eastAsia="Calibri" w:cs="Segoe UI" w:ascii="Cambria" w:hAnsi="Cambria"/>
                <w:sz w:val="24"/>
                <w:lang w:val="en-US"/>
              </w:rPr>
              <w:t>IP</w:t>
            </w:r>
            <w:r>
              <w:rPr>
                <w:rFonts w:eastAsia="Calibri" w:cs="Segoe UI" w:ascii="Cambria" w:hAnsi="Cambria"/>
                <w:sz w:val="24"/>
              </w:rPr>
              <w:t xml:space="preserve"> </w:t>
            </w:r>
            <w:r>
              <w:rPr>
                <w:rFonts w:eastAsia="Calibri" w:cs="Segoe UI" w:ascii="Cambria" w:hAnsi="Cambria"/>
                <w:sz w:val="24"/>
                <w:lang w:val="en-US"/>
              </w:rPr>
              <w:t>core</w:t>
            </w:r>
            <w:r>
              <w:rPr>
                <w:rFonts w:eastAsia="Calibri" w:cs="Segoe UI" w:ascii="Cambria" w:hAnsi="Cambria"/>
                <w:sz w:val="24"/>
              </w:rPr>
              <w:t xml:space="preserve">, </w:t>
            </w:r>
            <w:r>
              <w:rPr>
                <w:rFonts w:eastAsia="Calibri" w:cs="Segoe UI" w:ascii="Cambria" w:hAnsi="Cambria"/>
                <w:sz w:val="24"/>
                <w:lang w:val="en-US"/>
              </w:rPr>
              <w:t>NMS</w:t>
            </w:r>
            <w:r>
              <w:rPr>
                <w:rFonts w:eastAsia="Calibri" w:cs="Segoe UI" w:ascii="Cambria" w:hAnsi="Cambria"/>
                <w:sz w:val="24"/>
              </w:rPr>
              <w:t xml:space="preserve"> </w:t>
            </w:r>
            <w:r>
              <w:rPr>
                <w:rFonts w:eastAsia="Calibri" w:cs="Segoe UI" w:ascii="Cambria" w:hAnsi="Cambria"/>
                <w:sz w:val="24"/>
                <w:lang w:val="en-US"/>
              </w:rPr>
              <w:t>admins</w:t>
            </w:r>
            <w:r>
              <w:rPr>
                <w:rFonts w:eastAsia="Calibri" w:cs="Segoe UI" w:ascii="Cambria" w:hAnsi="Cambria"/>
                <w:sz w:val="24"/>
              </w:rPr>
              <w:t xml:space="preserve">). </w:t>
            </w:r>
          </w:p>
        </w:tc>
        <w:tc>
          <w:tcPr>
            <w:tcW w:w="2770" w:type="dxa"/>
            <w:gridSpan w:val="3"/>
            <w:tcBorders>
              <w:top w:val="single" w:sz="2" w:space="0" w:color="000001"/>
              <w:start w:val="single" w:sz="2" w:space="0" w:color="000001"/>
              <w:bottom w:val="double" w:sz="2" w:space="0" w:color="000001"/>
              <w:end w:val="single" w:sz="2" w:space="0" w:color="000001"/>
            </w:tcBorders>
            <w:shd w:fill="auto" w:val="clear"/>
            <w:tcMar>
              <w:start w:w="31" w:type="dxa"/>
            </w:tcMar>
            <w:vAlign w:val="center"/>
          </w:tcPr>
          <w:p>
            <w:pPr>
              <w:pStyle w:val="Normal"/>
              <w:suppressAutoHyphens w:val="false"/>
              <w:spacing w:lineRule="auto" w:line="360" w:before="192"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double" w:sz="2" w:space="0" w:color="000001"/>
              <w:end w:val="single" w:sz="4"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4" w:space="0" w:color="000001"/>
              <w:start w:val="single" w:sz="4" w:space="0" w:color="000001"/>
              <w:bottom w:val="single" w:sz="4" w:space="0" w:color="000001"/>
              <w:end w:val="single" w:sz="4" w:space="0" w:color="000001"/>
            </w:tcBorders>
            <w:shd w:fill="auto" w:val="clear"/>
            <w:tcMar>
              <w:start w:w="25"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bookmarkStart w:id="331" w:name="_Hlk498445049"/>
            <w:bookmarkStart w:id="332" w:name="_Hlk498445049"/>
            <w:bookmarkEnd w:id="332"/>
          </w:p>
        </w:tc>
      </w:tr>
      <w:tr>
        <w:trPr>
          <w:trHeight w:val="409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widowControl w:val="false"/>
              <w:tabs>
                <w:tab w:val="clear" w:pos="720"/>
                <w:tab w:val="left" w:pos="389" w:leader="none"/>
              </w:tabs>
              <w:suppressAutoHyphens w:val="false"/>
              <w:spacing w:lineRule="auto" w:line="360"/>
              <w:ind w:hanging="0" w:end="141"/>
              <w:rPr>
                <w:rFonts w:ascii="Cambria" w:hAnsi="Cambria" w:eastAsia="Calibri" w:cs="Segoe UI"/>
                <w:sz w:val="24"/>
                <w:lang w:val="el-GR"/>
              </w:rPr>
            </w:pPr>
            <w:r>
              <w:rPr>
                <w:rFonts w:eastAsia="Calibri" w:cs="Segoe UI" w:ascii="Cambria" w:hAnsi="Cambria"/>
                <w:sz w:val="24"/>
                <w:lang w:val="el-GR"/>
              </w:rPr>
              <w:t>Άντληση δεδομένων καταγραφής ή δικτυακών ροών ή κίνησης δικτύου (κατά απαίτηση) από κάθε πληροφορικό σύστημα ή εφαρμογή της υποδομής, ανεξαρτήτως κατασκευαστή, το οποίο θα κριθεί πως θα πρέπει να συμμετέχει στην λύση όπως:</w:t>
            </w:r>
          </w:p>
          <w:p>
            <w:pPr>
              <w:pStyle w:val="Normal"/>
              <w:widowControl w:val="false"/>
              <w:tabs>
                <w:tab w:val="clear" w:pos="720"/>
                <w:tab w:val="left" w:pos="389" w:leader="none"/>
              </w:tabs>
              <w:suppressAutoHyphens w:val="false"/>
              <w:spacing w:lineRule="auto" w:line="360"/>
              <w:ind w:hanging="0" w:end="141"/>
              <w:rPr>
                <w:rFonts w:ascii="Cambria" w:hAnsi="Cambria" w:eastAsia="Calibri" w:cs="Segoe UI"/>
                <w:sz w:val="24"/>
                <w:lang w:val="en-US"/>
              </w:rPr>
            </w:pPr>
            <w:r>
              <w:rPr>
                <w:rFonts w:eastAsia="Calibri" w:cs="Segoe UI" w:ascii="Cambria" w:hAnsi="Cambria"/>
                <w:sz w:val="24"/>
              </w:rPr>
              <w:t>Συστήματα</w:t>
            </w:r>
            <w:r>
              <w:rPr>
                <w:rFonts w:eastAsia="Calibri" w:cs="Segoe UI" w:ascii="Cambria" w:hAnsi="Cambria"/>
                <w:sz w:val="24"/>
                <w:lang w:val="en-US"/>
              </w:rPr>
              <w:t xml:space="preserve"> </w:t>
            </w:r>
            <w:r>
              <w:rPr>
                <w:rFonts w:eastAsia="Calibri" w:cs="Segoe UI" w:ascii="Cambria" w:hAnsi="Cambria"/>
                <w:sz w:val="24"/>
              </w:rPr>
              <w:t>ασφάλειας</w:t>
            </w:r>
            <w:r>
              <w:rPr>
                <w:rFonts w:eastAsia="Calibri" w:cs="Segoe UI" w:ascii="Cambria" w:hAnsi="Cambria"/>
                <w:sz w:val="24"/>
                <w:lang w:val="en-US"/>
              </w:rPr>
              <w:t xml:space="preserve"> (Firewalls, IDS/IPS, Content Security systems, VPNs, Vulnerability scanners, Antivirus servers, AAA servers, NAC </w:t>
            </w:r>
            <w:r>
              <w:rPr>
                <w:rFonts w:eastAsia="Calibri" w:cs="Segoe UI" w:ascii="Cambria" w:hAnsi="Cambria"/>
                <w:sz w:val="24"/>
              </w:rPr>
              <w:t>κ</w:t>
            </w:r>
            <w:r>
              <w:rPr>
                <w:rFonts w:eastAsia="Calibri" w:cs="Segoe UI" w:ascii="Cambria" w:hAnsi="Cambria"/>
                <w:sz w:val="24"/>
                <w:lang w:val="en-US"/>
              </w:rPr>
              <w:t>.</w:t>
            </w:r>
            <w:r>
              <w:rPr>
                <w:rFonts w:eastAsia="Calibri" w:cs="Segoe UI" w:ascii="Cambria" w:hAnsi="Cambria"/>
                <w:sz w:val="24"/>
              </w:rPr>
              <w:t>α</w:t>
            </w:r>
            <w:r>
              <w:rPr>
                <w:rFonts w:eastAsia="Calibri" w:cs="Segoe UI" w:ascii="Cambria" w:hAnsi="Cambria"/>
                <w:sz w:val="24"/>
                <w:lang w:val="en-US"/>
              </w:rPr>
              <w:t>.)</w:t>
            </w:r>
          </w:p>
          <w:p>
            <w:pPr>
              <w:pStyle w:val="Normal"/>
              <w:widowControl w:val="false"/>
              <w:tabs>
                <w:tab w:val="clear" w:pos="720"/>
                <w:tab w:val="left" w:pos="389" w:leader="none"/>
              </w:tabs>
              <w:suppressAutoHyphens w:val="false"/>
              <w:spacing w:lineRule="auto" w:line="360"/>
              <w:ind w:hanging="0" w:end="141"/>
              <w:rPr>
                <w:rFonts w:ascii="Cambria" w:hAnsi="Cambria" w:eastAsia="Calibri" w:cs="Segoe UI"/>
                <w:sz w:val="24"/>
                <w:lang w:val="en-US"/>
              </w:rPr>
            </w:pPr>
            <w:r>
              <w:rPr>
                <w:rFonts w:eastAsia="Calibri" w:cs="Segoe UI" w:ascii="Cambria" w:hAnsi="Cambria"/>
                <w:sz w:val="24"/>
              </w:rPr>
              <w:t>Συσκευές</w:t>
            </w:r>
            <w:r>
              <w:rPr>
                <w:rFonts w:eastAsia="Calibri" w:cs="Segoe UI" w:ascii="Cambria" w:hAnsi="Cambria"/>
                <w:sz w:val="24"/>
                <w:lang w:val="en-US"/>
              </w:rPr>
              <w:t xml:space="preserve"> </w:t>
            </w:r>
            <w:r>
              <w:rPr>
                <w:rFonts w:eastAsia="Calibri" w:cs="Segoe UI" w:ascii="Cambria" w:hAnsi="Cambria"/>
                <w:sz w:val="24"/>
              </w:rPr>
              <w:t>Δικτύου</w:t>
            </w:r>
            <w:r>
              <w:rPr>
                <w:rFonts w:eastAsia="Calibri" w:cs="Segoe UI" w:ascii="Cambria" w:hAnsi="Cambria"/>
                <w:sz w:val="24"/>
                <w:lang w:val="en-US"/>
              </w:rPr>
              <w:tab/>
              <w:t xml:space="preserve">(Routers, Switches), </w:t>
            </w:r>
            <w:r>
              <w:rPr>
                <w:rFonts w:eastAsia="Calibri" w:cs="Segoe UI" w:ascii="Cambria" w:hAnsi="Cambria"/>
                <w:sz w:val="24"/>
              </w:rPr>
              <w:t>Λειτουργικά</w:t>
            </w:r>
            <w:r>
              <w:rPr>
                <w:rFonts w:eastAsia="Calibri" w:cs="Segoe UI" w:ascii="Cambria" w:hAnsi="Cambria"/>
                <w:sz w:val="24"/>
                <w:lang w:val="en-US"/>
              </w:rPr>
              <w:t xml:space="preserve"> </w:t>
            </w:r>
            <w:r>
              <w:rPr>
                <w:rFonts w:eastAsia="Calibri" w:cs="Segoe UI" w:ascii="Cambria" w:hAnsi="Cambria"/>
                <w:sz w:val="24"/>
              </w:rPr>
              <w:t>Συστήματα</w:t>
            </w:r>
            <w:r>
              <w:rPr>
                <w:rFonts w:eastAsia="Calibri" w:cs="Segoe UI" w:ascii="Cambria" w:hAnsi="Cambria"/>
                <w:sz w:val="24"/>
                <w:lang w:val="en-US"/>
              </w:rPr>
              <w:t xml:space="preserve">, </w:t>
            </w:r>
            <w:r>
              <w:rPr>
                <w:rFonts w:eastAsia="Calibri" w:cs="Segoe UI" w:ascii="Cambria" w:hAnsi="Cambria"/>
                <w:sz w:val="24"/>
              </w:rPr>
              <w:t>Βάσεις</w:t>
            </w:r>
            <w:r>
              <w:rPr>
                <w:rFonts w:eastAsia="Calibri" w:cs="Segoe UI" w:ascii="Cambria" w:hAnsi="Cambria"/>
                <w:sz w:val="24"/>
                <w:lang w:val="en-US"/>
              </w:rPr>
              <w:t xml:space="preserve"> </w:t>
            </w:r>
            <w:r>
              <w:rPr>
                <w:rFonts w:eastAsia="Calibri" w:cs="Segoe UI" w:ascii="Cambria" w:hAnsi="Cambria"/>
                <w:sz w:val="24"/>
              </w:rPr>
              <w:t>Δεδομένων</w:t>
            </w:r>
            <w:r>
              <w:rPr>
                <w:rFonts w:eastAsia="Calibri" w:cs="Segoe UI" w:ascii="Cambria" w:hAnsi="Cambria"/>
                <w:sz w:val="24"/>
                <w:lang w:val="en-US"/>
              </w:rPr>
              <w:t xml:space="preserve">, Directory Services, Web Servers, </w:t>
            </w:r>
          </w:p>
          <w:p>
            <w:pPr>
              <w:pStyle w:val="Normal"/>
              <w:widowControl w:val="false"/>
              <w:tabs>
                <w:tab w:val="clear" w:pos="720"/>
                <w:tab w:val="left" w:pos="389" w:leader="none"/>
              </w:tabs>
              <w:suppressAutoHyphens w:val="false"/>
              <w:spacing w:lineRule="auto" w:line="360" w:before="0" w:after="120"/>
              <w:ind w:hanging="0" w:end="141"/>
              <w:rPr>
                <w:rFonts w:ascii="Cambria" w:hAnsi="Cambria" w:eastAsia="Calibri" w:cs="Segoe UI"/>
                <w:sz w:val="24"/>
                <w:lang w:val="en-US"/>
              </w:rPr>
            </w:pPr>
            <w:r>
              <w:rPr>
                <w:rFonts w:eastAsia="Calibri" w:cs="Segoe UI" w:ascii="Cambria" w:hAnsi="Cambria"/>
                <w:sz w:val="24"/>
                <w:lang w:val="en-US"/>
              </w:rPr>
              <w:t>Applications</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159"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1694"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78" w:after="120"/>
              <w:ind w:hanging="0" w:end="141"/>
              <w:rPr>
                <w:rFonts w:ascii="Cambria" w:hAnsi="Cambria" w:eastAsia="Calibri" w:cs="Segoe UI"/>
                <w:sz w:val="24"/>
                <w:lang w:val="el-GR"/>
              </w:rPr>
            </w:pPr>
            <w:r>
              <w:rPr>
                <w:rFonts w:eastAsia="Calibri" w:cs="Segoe UI" w:ascii="Cambria" w:hAnsi="Cambria"/>
                <w:sz w:val="24"/>
                <w:lang w:val="el-GR"/>
              </w:rPr>
              <w:t>Η λύση θα πρέπει να διασφαλίζει την ακεραιότητα των δεδομένων καταγραφής κατά την αποθήκευσή τους και να απαγορεύει την δυνατότητα διαγραφής/ τροποποίησης τους.</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193"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1433"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78" w:after="120"/>
              <w:ind w:hanging="0" w:end="141"/>
              <w:rPr>
                <w:rFonts w:ascii="Cambria" w:hAnsi="Cambria" w:eastAsia="Calibri" w:cs="Segoe UI"/>
                <w:sz w:val="24"/>
                <w:lang w:val="el-GR"/>
              </w:rPr>
            </w:pPr>
            <w:r>
              <w:rPr>
                <w:rFonts w:eastAsia="Calibri" w:cs="Segoe UI" w:ascii="Cambria" w:hAnsi="Cambria"/>
                <w:sz w:val="24"/>
                <w:lang w:val="el-GR"/>
              </w:rPr>
              <w:t>Εύκολη και γρήγορη αναζήτηση ανάμεσα στα αποθηκευμένα δεδομένα καταγραφής και παραγωγή σχετικών αναφορών με εφαρμογή ειδικών φίλτρων.</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193"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1528"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78" w:after="120"/>
              <w:ind w:hanging="0" w:end="141"/>
              <w:rPr>
                <w:rFonts w:ascii="Cambria" w:hAnsi="Cambria" w:eastAsia="Calibri" w:cs="Segoe UI"/>
                <w:sz w:val="24"/>
                <w:lang w:val="el-GR"/>
              </w:rPr>
            </w:pPr>
            <w:r>
              <w:rPr>
                <w:rFonts w:eastAsia="Calibri" w:cs="Segoe UI" w:ascii="Cambria" w:hAnsi="Cambria"/>
                <w:sz w:val="24"/>
                <w:lang w:val="el-GR"/>
              </w:rPr>
              <w:t>Εφαρμογή κανόνων συσχέτισης (</w:t>
            </w:r>
            <w:r>
              <w:rPr>
                <w:rFonts w:eastAsia="Calibri" w:cs="Segoe UI" w:ascii="Cambria" w:hAnsi="Cambria"/>
                <w:sz w:val="24"/>
              </w:rPr>
              <w:t>correlation</w:t>
            </w:r>
            <w:r>
              <w:rPr>
                <w:rFonts w:eastAsia="Calibri" w:cs="Segoe UI" w:ascii="Cambria" w:hAnsi="Cambria"/>
                <w:sz w:val="24"/>
                <w:lang w:val="el-GR"/>
              </w:rPr>
              <w:t xml:space="preserve"> </w:t>
            </w:r>
            <w:r>
              <w:rPr>
                <w:rFonts w:eastAsia="Calibri" w:cs="Segoe UI" w:ascii="Cambria" w:hAnsi="Cambria"/>
                <w:sz w:val="24"/>
              </w:rPr>
              <w:t>rules</w:t>
            </w:r>
            <w:r>
              <w:rPr>
                <w:rFonts w:eastAsia="Calibri" w:cs="Segoe UI" w:ascii="Cambria" w:hAnsi="Cambria"/>
                <w:sz w:val="24"/>
                <w:lang w:val="el-GR"/>
              </w:rPr>
              <w:t>) σε πραγματικό χρόνο καθώς τα δεδομένα εισέρχονται στο κεντρικό σύστημα επεξεργασίας. Η λύση ασφαλείας εκμεταλλέυεται / χρησιμοποιεί την συσχέτιση από διαφορετικές πηγές (συστήματα και εφαρμογές).</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Λεπτομερείς εξέταση των γεγονότων καταγραφής που προκαλούν την ενεργοποίηση ενός κανόνα, με επιλογή γραφικής αναπαράστασης της σειράς των γεγονότων.</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Δημιουργία και αποστολή ειδοποιήσεων (</w:t>
            </w:r>
            <w:r>
              <w:rPr>
                <w:rFonts w:eastAsia="Calibri" w:cs="Segoe UI" w:ascii="Cambria" w:hAnsi="Cambria"/>
                <w:sz w:val="24"/>
              </w:rPr>
              <w:t>alerts</w:t>
            </w:r>
            <w:r>
              <w:rPr>
                <w:rFonts w:eastAsia="Calibri" w:cs="Segoe UI" w:ascii="Cambria" w:hAnsi="Cambria"/>
                <w:sz w:val="24"/>
                <w:lang w:val="el-GR"/>
              </w:rPr>
              <w:t>) σε καθορισμένους χρήστες με χρήση ηλεκτρονικού ταχυδρομείου (</w:t>
            </w:r>
            <w:r>
              <w:rPr>
                <w:rFonts w:eastAsia="Calibri" w:cs="Segoe UI" w:ascii="Cambria" w:hAnsi="Cambria"/>
                <w:sz w:val="24"/>
              </w:rPr>
              <w:t>email</w:t>
            </w:r>
            <w:r>
              <w:rPr>
                <w:rFonts w:eastAsia="Calibri" w:cs="Segoe UI" w:ascii="Cambria" w:hAnsi="Cambria"/>
                <w:sz w:val="24"/>
                <w:lang w:val="el-GR"/>
              </w:rPr>
              <w:t>).</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 xml:space="preserve">Παραγωγή </w:t>
            </w:r>
            <w:r>
              <w:rPr>
                <w:rFonts w:eastAsia="Calibri" w:cs="Segoe UI" w:ascii="Cambria" w:hAnsi="Cambria"/>
                <w:sz w:val="24"/>
              </w:rPr>
              <w:t>alerts</w:t>
            </w:r>
            <w:r>
              <w:rPr>
                <w:rFonts w:eastAsia="Calibri" w:cs="Segoe UI" w:ascii="Cambria" w:hAnsi="Cambria"/>
                <w:sz w:val="24"/>
                <w:lang w:val="el-GR"/>
              </w:rPr>
              <w:t xml:space="preserve"> με βάση τη συχνότητα και τον χρόνο εμφάνισης κάποιου γεγονότος, καθώς επίσης και όταν κάποιος κανόνας πληρείται</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Δυνατότητα ιεράρχησης της υπό παρακολούθηση υποδομής βάσει των ιδιαίτερων χαρακτηριστικών των συστημάτων και εφαρμογών καθώς και της χρησιμοποίησης αυτών στην δημιουργία κανόνων συσχέτισης. Τα χαρακτηριστικά αυτά θα μπορούν να καθορίζουν την κρισιμότητα και κατηγοριοποίηση των παραγόμενων ειδοποιήσεων (</w:t>
            </w:r>
            <w:r>
              <w:rPr>
                <w:rFonts w:eastAsia="Calibri" w:cs="Segoe UI" w:ascii="Cambria" w:hAnsi="Cambria"/>
                <w:sz w:val="24"/>
              </w:rPr>
              <w:t>alerts</w:t>
            </w:r>
            <w:r>
              <w:rPr>
                <w:rFonts w:eastAsia="Calibri" w:cs="Segoe UI" w:ascii="Cambria" w:hAnsi="Cambria"/>
                <w:sz w:val="24"/>
                <w:lang w:val="el-GR"/>
              </w:rPr>
              <w:t>)</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Παραγωγή ειδοποίησης (</w:t>
            </w:r>
            <w:r>
              <w:rPr>
                <w:rFonts w:eastAsia="Calibri" w:cs="Segoe UI" w:ascii="Cambria" w:hAnsi="Cambria"/>
                <w:sz w:val="24"/>
              </w:rPr>
              <w:t>alert</w:t>
            </w:r>
            <w:r>
              <w:rPr>
                <w:rFonts w:eastAsia="Calibri" w:cs="Segoe UI" w:ascii="Cambria" w:hAnsi="Cambria"/>
                <w:sz w:val="24"/>
                <w:lang w:val="el-GR"/>
              </w:rPr>
              <w:t xml:space="preserve">) </w:t>
            </w:r>
            <w:r>
              <w:rPr>
                <w:rFonts w:eastAsia="Calibri" w:cs="Segoe UI" w:ascii="Cambria" w:hAnsi="Cambria"/>
                <w:w w:val="95"/>
                <w:sz w:val="24"/>
                <w:lang w:val="el-GR"/>
              </w:rPr>
              <w:t xml:space="preserve">όταν </w:t>
            </w:r>
            <w:r>
              <w:rPr>
                <w:rFonts w:eastAsia="Calibri" w:cs="Segoe UI" w:ascii="Cambria" w:hAnsi="Cambria"/>
                <w:sz w:val="24"/>
                <w:lang w:val="el-GR"/>
              </w:rPr>
              <w:t>κάποια πηγή (</w:t>
            </w:r>
            <w:r>
              <w:rPr>
                <w:rFonts w:eastAsia="Calibri" w:cs="Segoe UI" w:ascii="Cambria" w:hAnsi="Cambria"/>
                <w:sz w:val="24"/>
                <w:lang w:val="en-US"/>
              </w:rPr>
              <w:t>l</w:t>
            </w:r>
            <w:r>
              <w:rPr>
                <w:rFonts w:eastAsia="Calibri" w:cs="Segoe UI" w:ascii="Cambria" w:hAnsi="Cambria"/>
                <w:sz w:val="24"/>
              </w:rPr>
              <w:t>ogs</w:t>
            </w:r>
            <w:r>
              <w:rPr>
                <w:rFonts w:eastAsia="Calibri" w:cs="Segoe UI" w:ascii="Cambria" w:hAnsi="Cambria"/>
                <w:sz w:val="24"/>
                <w:lang w:val="el-GR"/>
              </w:rPr>
              <w:t xml:space="preserve"> </w:t>
            </w:r>
            <w:r>
              <w:rPr>
                <w:rFonts w:eastAsia="Calibri" w:cs="Segoe UI" w:ascii="Cambria" w:hAnsi="Cambria"/>
                <w:sz w:val="24"/>
                <w:lang w:val="en-US"/>
              </w:rPr>
              <w:t>source</w:t>
            </w:r>
            <w:r>
              <w:rPr>
                <w:rFonts w:eastAsia="Calibri" w:cs="Segoe UI" w:ascii="Cambria" w:hAnsi="Cambria"/>
                <w:sz w:val="24"/>
                <w:lang w:val="el-GR"/>
              </w:rPr>
              <w:t xml:space="preserve">, </w:t>
            </w:r>
            <w:r>
              <w:rPr>
                <w:rFonts w:eastAsia="Calibri" w:cs="Segoe UI" w:ascii="Cambria" w:hAnsi="Cambria"/>
                <w:sz w:val="24"/>
                <w:lang w:val="en-US"/>
              </w:rPr>
              <w:t>flow</w:t>
            </w:r>
            <w:r>
              <w:rPr>
                <w:rFonts w:eastAsia="Calibri" w:cs="Segoe UI" w:ascii="Cambria" w:hAnsi="Cambria"/>
                <w:sz w:val="24"/>
                <w:lang w:val="el-GR"/>
              </w:rPr>
              <w:t xml:space="preserve"> </w:t>
            </w:r>
            <w:r>
              <w:rPr>
                <w:rFonts w:eastAsia="Calibri" w:cs="Segoe UI" w:ascii="Cambria" w:hAnsi="Cambria"/>
                <w:sz w:val="24"/>
                <w:lang w:val="en-US"/>
              </w:rPr>
              <w:t>source</w:t>
            </w:r>
            <w:r>
              <w:rPr>
                <w:rFonts w:eastAsia="Calibri" w:cs="Segoe UI" w:ascii="Cambria" w:hAnsi="Cambria"/>
                <w:sz w:val="24"/>
                <w:lang w:val="el-GR"/>
              </w:rPr>
              <w:t xml:space="preserve"> ) σταματήσει να στέλνει δεδομένα για ορισμένο χρονικό διάστημα. Ο χρόνος θα εξαρτάται από τον τύπο της συσκευής και την σπουδαιότητα αυτής στην παρεχόμενη λύση ασφαλείας.</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Δημιουργία αναφορών προσαρμοσμένων στις απαιτήσεις και ανάγκες του χρήστη (</w:t>
            </w:r>
            <w:r>
              <w:rPr>
                <w:rFonts w:eastAsia="Calibri" w:cs="Segoe UI" w:ascii="Cambria" w:hAnsi="Cambria"/>
                <w:sz w:val="24"/>
              </w:rPr>
              <w:t>custom</w:t>
            </w:r>
            <w:r>
              <w:rPr>
                <w:rFonts w:eastAsia="Calibri" w:cs="Segoe UI" w:ascii="Cambria" w:hAnsi="Cambria"/>
                <w:sz w:val="24"/>
                <w:lang w:val="el-GR"/>
              </w:rPr>
              <w:t xml:space="preserve"> </w:t>
            </w:r>
            <w:r>
              <w:rPr>
                <w:rFonts w:eastAsia="Calibri" w:cs="Segoe UI" w:ascii="Cambria" w:hAnsi="Cambria"/>
                <w:sz w:val="24"/>
              </w:rPr>
              <w:t>reports</w:t>
            </w:r>
            <w:r>
              <w:rPr>
                <w:rFonts w:eastAsia="Calibri" w:cs="Segoe UI" w:ascii="Cambria" w:hAnsi="Cambria"/>
                <w:sz w:val="24"/>
                <w:lang w:val="el-GR"/>
              </w:rPr>
              <w:t>) χρησιμοποιώντας ως παράμετρο κάθε είδους πληροφορία η οποία περιέχεται στα δεδομένα καταγραφής</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lang w:val="el-GR"/>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lang w:val="el-GR"/>
              </w:rPr>
            </w:pPr>
            <w:r>
              <w:rPr>
                <w:rFonts w:eastAsia="Calibri" w:cs="Segoe UI" w:ascii="Cambria" w:hAnsi="Cambria"/>
                <w:sz w:val="24"/>
                <w:lang w:val="el-GR"/>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lang w:val="el-GR"/>
              </w:rPr>
            </w:pPr>
            <w:r>
              <w:rPr>
                <w:rFonts w:eastAsia="Calibri" w:cs="Segoe UI" w:ascii="Cambria" w:hAnsi="Cambria"/>
                <w:sz w:val="24"/>
                <w:lang w:val="el-GR"/>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 xml:space="preserve">Να αναφερθούν οι διάφορες μορφές εξαγωγής δεδομένων (επεξεργασμένων και μη) από τη λύση σε πχ. </w:t>
            </w:r>
            <w:r>
              <w:rPr>
                <w:rFonts w:eastAsia="Calibri" w:cs="Segoe UI" w:ascii="Cambria" w:hAnsi="Cambria"/>
                <w:sz w:val="24"/>
              </w:rPr>
              <w:t>xls</w:t>
            </w:r>
            <w:r>
              <w:rPr>
                <w:rFonts w:eastAsia="Calibri" w:cs="Segoe UI" w:ascii="Cambria" w:hAnsi="Cambria"/>
                <w:sz w:val="24"/>
                <w:lang w:val="el-GR"/>
              </w:rPr>
              <w:t xml:space="preserve">, </w:t>
            </w:r>
            <w:r>
              <w:rPr>
                <w:rFonts w:eastAsia="Calibri" w:cs="Segoe UI" w:ascii="Cambria" w:hAnsi="Cambria"/>
                <w:sz w:val="24"/>
              </w:rPr>
              <w:t>pdf</w:t>
            </w:r>
            <w:r>
              <w:rPr>
                <w:rFonts w:eastAsia="Calibri" w:cs="Segoe UI" w:ascii="Cambria" w:hAnsi="Cambria"/>
                <w:sz w:val="24"/>
                <w:lang w:val="el-GR"/>
              </w:rPr>
              <w:t xml:space="preserve">, </w:t>
            </w:r>
            <w:r>
              <w:rPr>
                <w:rFonts w:eastAsia="Calibri" w:cs="Segoe UI" w:ascii="Cambria" w:hAnsi="Cambria"/>
                <w:sz w:val="24"/>
              </w:rPr>
              <w:t>doc</w:t>
            </w:r>
            <w:r>
              <w:rPr>
                <w:rFonts w:eastAsia="Calibri" w:cs="Segoe UI" w:ascii="Cambria" w:hAnsi="Cambria"/>
                <w:sz w:val="24"/>
                <w:lang w:val="el-GR"/>
              </w:rPr>
              <w:t xml:space="preserve">, </w:t>
            </w:r>
            <w:r>
              <w:rPr>
                <w:rFonts w:eastAsia="Calibri" w:cs="Segoe UI" w:ascii="Cambria" w:hAnsi="Cambria"/>
                <w:sz w:val="24"/>
              </w:rPr>
              <w:t>html</w:t>
            </w:r>
            <w:r>
              <w:rPr>
                <w:rFonts w:eastAsia="Calibri" w:cs="Segoe UI" w:ascii="Cambria" w:hAnsi="Cambria"/>
                <w:sz w:val="24"/>
                <w:lang w:val="el-GR"/>
              </w:rPr>
              <w:t>.</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lang w:val="el-GR"/>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lang w:val="el-GR"/>
              </w:rPr>
            </w:pPr>
            <w:r>
              <w:rPr>
                <w:rFonts w:eastAsia="Calibri" w:cs="Segoe UI" w:ascii="Cambria" w:hAnsi="Cambria"/>
                <w:sz w:val="24"/>
                <w:lang w:val="el-GR"/>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lang w:val="el-GR"/>
              </w:rPr>
            </w:pPr>
            <w:r>
              <w:rPr>
                <w:rFonts w:eastAsia="Calibri" w:cs="Segoe UI" w:ascii="Cambria" w:hAnsi="Cambria"/>
                <w:sz w:val="24"/>
                <w:lang w:val="el-GR"/>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rPr>
            </w:pPr>
            <w:r>
              <w:rPr>
                <w:rFonts w:eastAsia="Calibri" w:cs="Segoe UI" w:ascii="Cambria" w:hAnsi="Cambria"/>
                <w:sz w:val="24"/>
                <w:lang w:val="el-GR"/>
              </w:rPr>
              <w:t xml:space="preserve">Η πλατφόρμα να διαθέτει υποσύστημα </w:t>
            </w:r>
            <w:r>
              <w:rPr>
                <w:rFonts w:eastAsia="Calibri" w:cs="Segoe UI" w:ascii="Cambria" w:hAnsi="Cambria"/>
                <w:sz w:val="24"/>
              </w:rPr>
              <w:t>User</w:t>
            </w:r>
            <w:r>
              <w:rPr>
                <w:rFonts w:eastAsia="Calibri" w:cs="Segoe UI" w:ascii="Cambria" w:hAnsi="Cambria"/>
                <w:sz w:val="24"/>
                <w:lang w:val="el-GR"/>
              </w:rPr>
              <w:t xml:space="preserve"> </w:t>
            </w:r>
            <w:r>
              <w:rPr>
                <w:rFonts w:eastAsia="Calibri" w:cs="Segoe UI" w:ascii="Cambria" w:hAnsi="Cambria"/>
                <w:sz w:val="24"/>
                <w:lang w:val="en-US"/>
              </w:rPr>
              <w:t>Entity</w:t>
            </w:r>
            <w:r>
              <w:rPr>
                <w:rFonts w:eastAsia="Calibri" w:cs="Segoe UI" w:ascii="Cambria" w:hAnsi="Cambria"/>
                <w:sz w:val="24"/>
                <w:lang w:val="el-GR"/>
              </w:rPr>
              <w:t xml:space="preserve"> </w:t>
            </w:r>
            <w:r>
              <w:rPr>
                <w:rFonts w:eastAsia="Calibri" w:cs="Segoe UI" w:ascii="Cambria" w:hAnsi="Cambria"/>
                <w:sz w:val="24"/>
              </w:rPr>
              <w:t>Behavior</w:t>
            </w:r>
            <w:r>
              <w:rPr>
                <w:rFonts w:eastAsia="Calibri" w:cs="Segoe UI" w:ascii="Cambria" w:hAnsi="Cambria"/>
                <w:sz w:val="24"/>
                <w:lang w:val="el-GR"/>
              </w:rPr>
              <w:t xml:space="preserve"> </w:t>
            </w:r>
            <w:r>
              <w:rPr>
                <w:rFonts w:eastAsia="Calibri" w:cs="Segoe UI" w:ascii="Cambria" w:hAnsi="Cambria"/>
                <w:sz w:val="24"/>
              </w:rPr>
              <w:t>Analysis</w:t>
            </w:r>
            <w:r>
              <w:rPr>
                <w:rFonts w:eastAsia="Calibri" w:cs="Segoe UI" w:ascii="Cambria" w:hAnsi="Cambria"/>
                <w:sz w:val="24"/>
                <w:lang w:val="el-GR"/>
              </w:rPr>
              <w:t xml:space="preserve"> τεχνολογίας. </w:t>
            </w:r>
            <w:r>
              <w:rPr>
                <w:rFonts w:eastAsia="Calibri" w:cs="Segoe UI" w:ascii="Cambria" w:hAnsi="Cambria"/>
                <w:sz w:val="24"/>
              </w:rPr>
              <w:t>Να αναφερθεί αναλυτικά.</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rPr>
              <w:t>Y</w:t>
            </w:r>
            <w:r>
              <w:rPr>
                <w:rFonts w:eastAsia="Calibri" w:cs="Segoe UI" w:ascii="Cambria" w:hAnsi="Cambria"/>
                <w:sz w:val="24"/>
                <w:lang w:val="el-GR"/>
              </w:rPr>
              <w:t xml:space="preserve">ποστήριξη </w:t>
            </w:r>
            <w:r>
              <w:rPr>
                <w:rFonts w:eastAsia="Calibri" w:cs="Segoe UI" w:ascii="Cambria" w:hAnsi="Cambria"/>
                <w:sz w:val="24"/>
              </w:rPr>
              <w:t>Machine</w:t>
            </w:r>
            <w:r>
              <w:rPr>
                <w:rFonts w:eastAsia="Calibri" w:cs="Segoe UI" w:ascii="Cambria" w:hAnsi="Cambria"/>
                <w:sz w:val="24"/>
                <w:lang w:val="el-GR"/>
              </w:rPr>
              <w:t>-</w:t>
            </w:r>
            <w:r>
              <w:rPr>
                <w:rFonts w:eastAsia="Calibri" w:cs="Segoe UI" w:ascii="Cambria" w:hAnsi="Cambria"/>
                <w:sz w:val="24"/>
              </w:rPr>
              <w:t>Learning</w:t>
            </w:r>
            <w:r>
              <w:rPr>
                <w:rFonts w:eastAsia="Calibri" w:cs="Segoe UI" w:ascii="Cambria" w:hAnsi="Cambria"/>
                <w:sz w:val="24"/>
                <w:lang w:val="el-GR"/>
              </w:rPr>
              <w:t xml:space="preserve"> τεχνολογίας. Να αναφερθεί αναλυτικά.</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772" w:hRule="atLeast"/>
        </w:trPr>
        <w:tc>
          <w:tcPr>
            <w:tcW w:w="4136"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80" w:after="120"/>
              <w:ind w:hanging="0" w:end="141"/>
              <w:rPr>
                <w:rFonts w:ascii="Cambria" w:hAnsi="Cambria" w:eastAsia="Calibri" w:cs="Segoe UI"/>
                <w:sz w:val="24"/>
                <w:lang w:val="el-GR"/>
              </w:rPr>
            </w:pPr>
            <w:r>
              <w:rPr>
                <w:rFonts w:eastAsia="Calibri" w:cs="Segoe UI" w:ascii="Cambria" w:hAnsi="Cambria"/>
                <w:sz w:val="24"/>
                <w:lang w:val="el-GR"/>
              </w:rPr>
              <w:t>Υποστήριξη τεχνολογίας ευφυών αλγορίθμων. Να αναφερθεί αναλυτικά.</w:t>
            </w:r>
          </w:p>
        </w:tc>
        <w:tc>
          <w:tcPr>
            <w:tcW w:w="2770" w:type="dxa"/>
            <w:gridSpan w:val="3"/>
            <w:tcBorders>
              <w:top w:val="single" w:sz="2" w:space="0" w:color="000001"/>
              <w:start w:val="single" w:sz="2" w:space="0" w:color="000001"/>
              <w:bottom w:val="single" w:sz="2" w:space="0" w:color="000001"/>
              <w:end w:val="single" w:sz="2" w:space="0" w:color="000001"/>
            </w:tcBorders>
            <w:shd w:fill="auto" w:val="clear"/>
            <w:tcMar>
              <w:start w:w="31" w:type="dxa"/>
            </w:tcMar>
            <w:vAlign w:val="center"/>
          </w:tcPr>
          <w:p>
            <w:pPr>
              <w:pStyle w:val="Normal"/>
              <w:suppressAutoHyphens w:val="false"/>
              <w:spacing w:lineRule="auto" w:line="360" w:before="0" w:after="120"/>
              <w:ind w:hanging="0" w:end="331"/>
              <w:jc w:val="center"/>
              <w:rPr>
                <w:rFonts w:ascii="Cambria" w:hAnsi="Cambria" w:eastAsia="Calibri" w:cs="Segoe UI"/>
                <w:sz w:val="24"/>
              </w:rPr>
            </w:pPr>
            <w:r>
              <w:rPr>
                <w:rFonts w:eastAsia="Calibri" w:cs="Segoe UI" w:ascii="Cambria" w:hAnsi="Cambria"/>
                <w:sz w:val="24"/>
              </w:rPr>
              <w:t>ΝΑΙ</w:t>
            </w:r>
          </w:p>
        </w:tc>
        <w:tc>
          <w:tcPr>
            <w:tcW w:w="1376" w:type="dxa"/>
            <w:gridSpan w:val="2"/>
            <w:tcBorders>
              <w:top w:val="single" w:sz="2" w:space="0" w:color="000001"/>
              <w:start w:val="single" w:sz="2" w:space="0" w:color="000001"/>
              <w:bottom w:val="single" w:sz="2" w:space="0" w:color="000001"/>
              <w:end w:val="single" w:sz="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c>
          <w:tcPr>
            <w:tcW w:w="2184" w:type="dxa"/>
            <w:tcBorders>
              <w:top w:val="single" w:sz="2" w:space="0" w:color="000001"/>
              <w:start w:val="single" w:sz="2" w:space="0" w:color="000001"/>
              <w:bottom w:val="single" w:sz="2" w:space="0" w:color="000001"/>
              <w:end w:val="single" w:sz="12" w:space="0" w:color="000001"/>
            </w:tcBorders>
            <w:shd w:fill="auto" w:val="clear"/>
            <w:tcMar>
              <w:start w:w="31" w:type="dxa"/>
            </w:tcMar>
          </w:tcPr>
          <w:p>
            <w:pPr>
              <w:pStyle w:val="Normal"/>
              <w:suppressAutoHyphens w:val="false"/>
              <w:spacing w:lineRule="auto" w:line="360" w:before="0" w:after="120"/>
              <w:rPr>
                <w:rFonts w:ascii="Cambria" w:hAnsi="Cambria" w:eastAsia="Calibri" w:cs="Segoe UI"/>
                <w:sz w:val="24"/>
              </w:rPr>
            </w:pPr>
            <w:r>
              <w:rPr>
                <w:rFonts w:eastAsia="Calibri" w:cs="Segoe UI" w:ascii="Cambria" w:hAnsi="Cambria"/>
                <w:sz w:val="24"/>
              </w:rPr>
            </w:r>
          </w:p>
        </w:tc>
      </w:tr>
      <w:tr>
        <w:trPr>
          <w:trHeight w:val="354" w:hRule="atLeast"/>
        </w:trPr>
        <w:tc>
          <w:tcPr>
            <w:tcW w:w="10466" w:type="dxa"/>
            <w:gridSpan w:val="9"/>
            <w:tcBorders>
              <w:top w:val="single" w:sz="6" w:space="0" w:color="000001"/>
              <w:start w:val="single" w:sz="8" w:space="0" w:color="000001"/>
              <w:bottom w:val="single" w:sz="6" w:space="0" w:color="000001"/>
              <w:end w:val="single" w:sz="8" w:space="0" w:color="000001"/>
            </w:tcBorders>
            <w:shd w:color="auto" w:fill="FFFFFF" w:val="clear"/>
            <w:tcMar>
              <w:start w:w="10" w:type="dxa"/>
            </w:tcMar>
            <w:vAlign w:val="center"/>
          </w:tcPr>
          <w:p>
            <w:pPr>
              <w:pStyle w:val="Normal"/>
              <w:suppressAutoHyphens w:val="false"/>
              <w:spacing w:lineRule="auto" w:line="360" w:before="153" w:after="120"/>
              <w:ind w:hanging="0" w:end="377"/>
              <w:rPr>
                <w:rFonts w:ascii="Cambria" w:hAnsi="Cambria" w:eastAsia="Calibri" w:cs="Segoe UI"/>
                <w:b/>
                <w:bCs/>
                <w:sz w:val="24"/>
              </w:rPr>
            </w:pPr>
            <w:bookmarkStart w:id="333" w:name="_Hlk498445029"/>
            <w:bookmarkEnd w:id="333"/>
            <w:r>
              <w:rPr>
                <w:rFonts w:eastAsia="Calibri" w:cs="Segoe UI" w:ascii="Cambria" w:hAnsi="Cambria"/>
                <w:b/>
                <w:bCs/>
                <w:sz w:val="24"/>
              </w:rPr>
              <w:t xml:space="preserve">Αναφορές </w:t>
            </w:r>
          </w:p>
        </w:tc>
      </w:tr>
      <w:tr>
        <w:trPr>
          <w:trHeight w:val="1954" w:hRule="atLeast"/>
        </w:trPr>
        <w:tc>
          <w:tcPr>
            <w:tcW w:w="4136" w:type="dxa"/>
            <w:gridSpan w:val="3"/>
            <w:tcBorders>
              <w:top w:val="single" w:sz="6" w:space="0" w:color="000001"/>
              <w:start w:val="single" w:sz="8" w:space="0" w:color="000001"/>
              <w:bottom w:val="single" w:sz="6" w:space="0" w:color="000001"/>
              <w:end w:val="single" w:sz="6" w:space="0" w:color="000001"/>
            </w:tcBorders>
            <w:shd w:color="auto" w:fill="FFFFFF" w:val="clear"/>
            <w:tcMar>
              <w:start w:w="10" w:type="dxa"/>
            </w:tcMar>
            <w:vAlign w:val="center"/>
          </w:tcPr>
          <w:p>
            <w:pPr>
              <w:pStyle w:val="Normal"/>
              <w:suppressAutoHyphens w:val="false"/>
              <w:spacing w:lineRule="auto" w:line="360" w:before="153" w:after="120"/>
              <w:ind w:hanging="0" w:end="377"/>
              <w:rPr>
                <w:rFonts w:ascii="Cambria" w:hAnsi="Cambria" w:eastAsia="Calibri" w:cs="Segoe UI"/>
                <w:sz w:val="24"/>
                <w:lang w:val="el-GR"/>
              </w:rPr>
            </w:pPr>
            <w:r>
              <w:rPr>
                <w:rFonts w:eastAsia="Calibri" w:cs="Segoe UI" w:ascii="Cambria" w:hAnsi="Cambria"/>
                <w:sz w:val="24"/>
                <w:lang w:val="el-GR"/>
              </w:rPr>
              <w:t xml:space="preserve">Με το πέρας κάθε ημερολογιακού μήνα να υπάρχει δυνατότητα επίδοσης μηνιαίων αναφορών οι οποίες θα περιέχουν αναλυτικά στοιχεία για την ποιότητα της παρεχόμενης υπηρεσίας </w:t>
            </w:r>
            <w:r>
              <w:rPr>
                <w:rFonts w:eastAsia="Calibri" w:cs="Segoe UI" w:ascii="Cambria" w:hAnsi="Cambria"/>
                <w:sz w:val="24"/>
              </w:rPr>
              <w:t>SLA</w:t>
            </w:r>
            <w:r>
              <w:rPr>
                <w:rFonts w:eastAsia="Calibri" w:cs="Segoe UI" w:ascii="Cambria" w:hAnsi="Cambria"/>
                <w:sz w:val="24"/>
                <w:lang w:val="el-GR"/>
              </w:rPr>
              <w:t xml:space="preserve"> και θα παρουσιάζουν τις ρήτρες ανά σημείο του πελάτη αν και όταν αυτές υφίστανται.</w:t>
            </w:r>
          </w:p>
        </w:tc>
        <w:tc>
          <w:tcPr>
            <w:tcW w:w="1675" w:type="dxa"/>
            <w:tcBorders>
              <w:top w:val="single" w:sz="6" w:space="0" w:color="000001"/>
              <w:start w:val="single" w:sz="6" w:space="0" w:color="000001"/>
              <w:bottom w:val="single" w:sz="6" w:space="0" w:color="000001"/>
              <w:end w:val="single" w:sz="6" w:space="0" w:color="000001"/>
            </w:tcBorders>
            <w:shd w:color="auto" w:fill="FFFFFF" w:val="clear"/>
            <w:vAlign w:val="center"/>
          </w:tcPr>
          <w:p>
            <w:pPr>
              <w:pStyle w:val="Normal"/>
              <w:suppressAutoHyphens w:val="false"/>
              <w:spacing w:lineRule="auto" w:line="360" w:before="153" w:after="120"/>
              <w:ind w:hanging="0" w:end="377"/>
              <w:jc w:val="center"/>
              <w:rPr>
                <w:rFonts w:ascii="Cambria" w:hAnsi="Cambria" w:eastAsia="Calibri" w:cs="Segoe UI"/>
                <w:sz w:val="24"/>
              </w:rPr>
            </w:pPr>
            <w:r>
              <w:rPr>
                <w:rFonts w:eastAsia="Calibri" w:cs="Segoe UI" w:ascii="Cambria" w:hAnsi="Cambria"/>
                <w:sz w:val="24"/>
              </w:rPr>
              <w:t>ΝΑΙ</w:t>
            </w:r>
          </w:p>
        </w:tc>
        <w:tc>
          <w:tcPr>
            <w:tcW w:w="1724" w:type="dxa"/>
            <w:gridSpan w:val="3"/>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t> </w:t>
            </w:r>
          </w:p>
        </w:tc>
        <w:tc>
          <w:tcPr>
            <w:tcW w:w="2931" w:type="dxa"/>
            <w:gridSpan w:val="2"/>
            <w:tcBorders>
              <w:top w:val="single" w:sz="6" w:space="0" w:color="000001"/>
              <w:start w:val="single" w:sz="6" w:space="0" w:color="000001"/>
              <w:bottom w:val="single" w:sz="6" w:space="0" w:color="000001"/>
              <w:end w:val="single" w:sz="8"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t> </w:t>
            </w:r>
          </w:p>
        </w:tc>
      </w:tr>
      <w:tr>
        <w:trPr>
          <w:trHeight w:val="1018" w:hRule="atLeast"/>
        </w:trPr>
        <w:tc>
          <w:tcPr>
            <w:tcW w:w="4136" w:type="dxa"/>
            <w:gridSpan w:val="3"/>
            <w:tcBorders>
              <w:top w:val="single" w:sz="6" w:space="0" w:color="000001"/>
              <w:start w:val="single" w:sz="8" w:space="0" w:color="000001"/>
              <w:bottom w:val="single" w:sz="6" w:space="0" w:color="000001"/>
              <w:end w:val="single" w:sz="6" w:space="0" w:color="000001"/>
            </w:tcBorders>
            <w:shd w:color="auto" w:fill="FFFFFF" w:val="clear"/>
            <w:tcMar>
              <w:start w:w="10" w:type="dxa"/>
            </w:tcMar>
            <w:vAlign w:val="center"/>
          </w:tcPr>
          <w:p>
            <w:pPr>
              <w:pStyle w:val="Normal"/>
              <w:suppressAutoHyphens w:val="false"/>
              <w:spacing w:lineRule="auto" w:line="360" w:before="153" w:after="120"/>
              <w:ind w:hanging="0" w:end="377"/>
              <w:rPr>
                <w:rFonts w:ascii="Cambria" w:hAnsi="Cambria" w:eastAsia="Calibri" w:cs="Segoe UI"/>
                <w:sz w:val="24"/>
                <w:lang w:val="el-GR"/>
              </w:rPr>
            </w:pPr>
            <w:r>
              <w:rPr>
                <w:rFonts w:eastAsia="Calibri" w:cs="Segoe UI" w:ascii="Cambria" w:hAnsi="Cambria"/>
                <w:sz w:val="24"/>
                <w:lang w:val="el-GR"/>
              </w:rPr>
              <w:t>Παροχή αναφορών σύμφωνα με την αναφορά ευπαθειών, αναφορά περιστατικών, αναφορά υποδείξεων και βελτιώσεων της υποδομής του Φορέα.</w:t>
            </w:r>
          </w:p>
        </w:tc>
        <w:tc>
          <w:tcPr>
            <w:tcW w:w="1675" w:type="dxa"/>
            <w:tcBorders>
              <w:top w:val="single" w:sz="6" w:space="0" w:color="000001"/>
              <w:start w:val="single" w:sz="6" w:space="0" w:color="000001"/>
              <w:bottom w:val="single" w:sz="6" w:space="0" w:color="000001"/>
              <w:end w:val="single" w:sz="6" w:space="0" w:color="000001"/>
            </w:tcBorders>
            <w:shd w:color="auto" w:fill="FFFFFF" w:val="clear"/>
            <w:vAlign w:val="center"/>
          </w:tcPr>
          <w:p>
            <w:pPr>
              <w:pStyle w:val="Normal"/>
              <w:suppressAutoHyphens w:val="false"/>
              <w:spacing w:lineRule="auto" w:line="360" w:before="153" w:after="120"/>
              <w:ind w:hanging="0" w:end="377"/>
              <w:jc w:val="center"/>
              <w:rPr>
                <w:rFonts w:ascii="Cambria" w:hAnsi="Cambria" w:eastAsia="Calibri" w:cs="Segoe UI"/>
                <w:sz w:val="24"/>
              </w:rPr>
            </w:pPr>
            <w:r>
              <w:rPr>
                <w:rFonts w:eastAsia="Calibri" w:cs="Segoe UI" w:ascii="Cambria" w:hAnsi="Cambria"/>
                <w:sz w:val="24"/>
              </w:rPr>
              <w:t>ΝΑΙ</w:t>
            </w:r>
          </w:p>
        </w:tc>
        <w:tc>
          <w:tcPr>
            <w:tcW w:w="1724" w:type="dxa"/>
            <w:gridSpan w:val="3"/>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c>
          <w:tcPr>
            <w:tcW w:w="2931" w:type="dxa"/>
            <w:gridSpan w:val="2"/>
            <w:tcBorders>
              <w:top w:val="single" w:sz="6" w:space="0" w:color="000001"/>
              <w:start w:val="single" w:sz="6" w:space="0" w:color="000001"/>
              <w:bottom w:val="single" w:sz="6" w:space="0" w:color="000001"/>
              <w:end w:val="single" w:sz="8"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r>
      <w:tr>
        <w:trPr>
          <w:trHeight w:val="1018" w:hRule="atLeast"/>
        </w:trPr>
        <w:tc>
          <w:tcPr>
            <w:tcW w:w="10466" w:type="dxa"/>
            <w:gridSpan w:val="9"/>
            <w:tcBorders>
              <w:top w:val="single" w:sz="6" w:space="0" w:color="000001"/>
              <w:start w:val="single" w:sz="8" w:space="0" w:color="000001"/>
              <w:bottom w:val="single" w:sz="6" w:space="0" w:color="000001"/>
              <w:end w:val="single" w:sz="8" w:space="0" w:color="000001"/>
            </w:tcBorders>
            <w:shd w:color="auto" w:fill="FFFFFF" w:val="clear"/>
            <w:tcMar>
              <w:start w:w="10" w:type="dxa"/>
            </w:tcMar>
            <w:vAlign w:val="center"/>
          </w:tcPr>
          <w:p>
            <w:pPr>
              <w:pStyle w:val="Normal"/>
              <w:suppressAutoHyphens w:val="false"/>
              <w:spacing w:lineRule="auto" w:line="360" w:before="153" w:after="120"/>
              <w:ind w:hanging="0" w:end="377"/>
              <w:rPr>
                <w:rFonts w:ascii="Cambria" w:hAnsi="Cambria" w:eastAsia="Calibri" w:cs="Segoe UI"/>
                <w:b/>
                <w:bCs/>
                <w:sz w:val="24"/>
              </w:rPr>
            </w:pPr>
            <w:r>
              <w:rPr>
                <w:rFonts w:eastAsia="Calibri" w:cs="Segoe UI" w:ascii="Cambria" w:hAnsi="Cambria"/>
                <w:b/>
                <w:bCs/>
                <w:sz w:val="24"/>
              </w:rPr>
              <w:t>Επαγγελματική ικανότητα</w:t>
            </w:r>
          </w:p>
        </w:tc>
      </w:tr>
      <w:tr>
        <w:trPr>
          <w:trHeight w:val="1018" w:hRule="atLeast"/>
        </w:trPr>
        <w:tc>
          <w:tcPr>
            <w:tcW w:w="4136" w:type="dxa"/>
            <w:gridSpan w:val="3"/>
            <w:tcBorders>
              <w:top w:val="single" w:sz="6" w:space="0" w:color="000001"/>
              <w:start w:val="single" w:sz="8" w:space="0" w:color="000001"/>
              <w:bottom w:val="single" w:sz="6" w:space="0" w:color="000001"/>
              <w:end w:val="single" w:sz="6" w:space="0" w:color="000001"/>
            </w:tcBorders>
            <w:shd w:color="auto" w:fill="FFFFFF" w:val="clear"/>
            <w:tcMar>
              <w:start w:w="10" w:type="dxa"/>
            </w:tcMar>
            <w:vAlign w:val="center"/>
          </w:tcPr>
          <w:p>
            <w:pPr>
              <w:pStyle w:val="Normal"/>
              <w:suppressAutoHyphens w:val="false"/>
              <w:spacing w:lineRule="auto" w:line="360" w:before="153" w:after="120"/>
              <w:ind w:hanging="0" w:end="377"/>
              <w:rPr>
                <w:rFonts w:ascii="Cambria" w:hAnsi="Cambria" w:eastAsia="Calibri" w:cs="Segoe UI"/>
                <w:sz w:val="24"/>
                <w:lang w:val="el-GR"/>
              </w:rPr>
            </w:pPr>
            <w:r>
              <w:rPr>
                <w:rFonts w:eastAsia="Calibri" w:cs="Segoe UI" w:ascii="Cambria" w:hAnsi="Cambria"/>
                <w:sz w:val="24"/>
                <w:lang w:val="el-GR"/>
              </w:rPr>
              <w:t>Ο υποψήφιος ανάδοχος να διαθέτει Οργανωμένο Βλαβοληπτικό Κέντρο και  Επιχειρησιακό Κέντρο Ασφάλειας (</w:t>
            </w:r>
            <w:r>
              <w:rPr>
                <w:rFonts w:eastAsia="Calibri" w:cs="Segoe UI" w:ascii="Cambria" w:hAnsi="Cambria"/>
                <w:sz w:val="24"/>
              </w:rPr>
              <w:t>Security</w:t>
            </w:r>
            <w:r>
              <w:rPr>
                <w:rFonts w:eastAsia="Calibri" w:cs="Segoe UI" w:ascii="Cambria" w:hAnsi="Cambria"/>
                <w:sz w:val="24"/>
                <w:lang w:val="el-GR"/>
              </w:rPr>
              <w:t xml:space="preserve"> </w:t>
            </w:r>
            <w:r>
              <w:rPr>
                <w:rFonts w:eastAsia="Calibri" w:cs="Segoe UI" w:ascii="Cambria" w:hAnsi="Cambria"/>
                <w:sz w:val="24"/>
              </w:rPr>
              <w:t>Operation</w:t>
            </w:r>
            <w:r>
              <w:rPr>
                <w:rFonts w:eastAsia="Calibri" w:cs="Segoe UI" w:ascii="Cambria" w:hAnsi="Cambria"/>
                <w:sz w:val="24"/>
                <w:lang w:val="el-GR"/>
              </w:rPr>
              <w:t xml:space="preserve"> </w:t>
            </w:r>
            <w:r>
              <w:rPr>
                <w:rFonts w:eastAsia="Calibri" w:cs="Segoe UI" w:ascii="Cambria" w:hAnsi="Cambria"/>
                <w:sz w:val="24"/>
              </w:rPr>
              <w:t>Center</w:t>
            </w:r>
            <w:r>
              <w:rPr>
                <w:rFonts w:eastAsia="Calibri" w:cs="Segoe UI" w:ascii="Cambria" w:hAnsi="Cambria"/>
                <w:sz w:val="24"/>
                <w:lang w:val="el-GR"/>
              </w:rPr>
              <w:t>)  με 24ώρη λειτουργία.</w:t>
            </w:r>
          </w:p>
        </w:tc>
        <w:tc>
          <w:tcPr>
            <w:tcW w:w="1675" w:type="dxa"/>
            <w:tcBorders>
              <w:top w:val="single" w:sz="6" w:space="0" w:color="000001"/>
              <w:start w:val="single" w:sz="6" w:space="0" w:color="000001"/>
              <w:bottom w:val="single" w:sz="6" w:space="0" w:color="000001"/>
              <w:end w:val="single" w:sz="6" w:space="0" w:color="000001"/>
            </w:tcBorders>
            <w:shd w:color="auto" w:fill="FFFFFF" w:val="clear"/>
            <w:vAlign w:val="center"/>
          </w:tcPr>
          <w:p>
            <w:pPr>
              <w:pStyle w:val="Normal"/>
              <w:suppressAutoHyphens w:val="false"/>
              <w:spacing w:lineRule="auto" w:line="360" w:before="153" w:after="120"/>
              <w:ind w:hanging="0" w:end="377"/>
              <w:jc w:val="center"/>
              <w:rPr>
                <w:rFonts w:ascii="Cambria" w:hAnsi="Cambria" w:eastAsia="Calibri" w:cs="Segoe UI"/>
                <w:sz w:val="24"/>
                <w:lang w:val="en-US"/>
              </w:rPr>
            </w:pPr>
            <w:r>
              <w:rPr>
                <w:rFonts w:eastAsia="Calibri" w:cs="Segoe UI" w:ascii="Cambria" w:hAnsi="Cambria"/>
                <w:sz w:val="24"/>
                <w:lang w:val="en-US"/>
              </w:rPr>
              <w:t xml:space="preserve">NAI </w:t>
            </w:r>
          </w:p>
        </w:tc>
        <w:tc>
          <w:tcPr>
            <w:tcW w:w="1724" w:type="dxa"/>
            <w:gridSpan w:val="3"/>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c>
          <w:tcPr>
            <w:tcW w:w="2931" w:type="dxa"/>
            <w:gridSpan w:val="2"/>
            <w:tcBorders>
              <w:top w:val="single" w:sz="6" w:space="0" w:color="000001"/>
              <w:start w:val="single" w:sz="6" w:space="0" w:color="000001"/>
              <w:bottom w:val="single" w:sz="6" w:space="0" w:color="000001"/>
              <w:end w:val="single" w:sz="8"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r>
      <w:tr>
        <w:trPr>
          <w:trHeight w:val="1018" w:hRule="atLeast"/>
        </w:trPr>
        <w:tc>
          <w:tcPr>
            <w:tcW w:w="4136" w:type="dxa"/>
            <w:gridSpan w:val="3"/>
            <w:tcBorders>
              <w:top w:val="single" w:sz="6" w:space="0" w:color="000001"/>
              <w:start w:val="single" w:sz="8" w:space="0" w:color="000001"/>
              <w:bottom w:val="single" w:sz="6" w:space="0" w:color="000001"/>
              <w:end w:val="single" w:sz="6" w:space="0" w:color="000001"/>
            </w:tcBorders>
            <w:shd w:color="auto" w:fill="FFFFFF" w:val="clear"/>
            <w:tcMar>
              <w:start w:w="10" w:type="dxa"/>
            </w:tcMar>
            <w:vAlign w:val="center"/>
          </w:tcPr>
          <w:p>
            <w:pPr>
              <w:pStyle w:val="Normal"/>
              <w:suppressAutoHyphens w:val="false"/>
              <w:spacing w:lineRule="auto" w:line="360" w:before="153" w:after="120"/>
              <w:ind w:hanging="0" w:end="374"/>
              <w:rPr>
                <w:rFonts w:ascii="Cambria" w:hAnsi="Cambria" w:eastAsia="Calibri" w:cs="Segoe UI"/>
                <w:sz w:val="24"/>
                <w:lang w:val="el-GR"/>
              </w:rPr>
            </w:pPr>
            <w:r>
              <w:rPr>
                <w:rFonts w:eastAsia="Calibri" w:cs="Segoe UI" w:ascii="Cambria" w:hAnsi="Cambria"/>
                <w:sz w:val="24"/>
                <w:lang w:val="el-GR"/>
              </w:rPr>
            </w:r>
          </w:p>
        </w:tc>
        <w:tc>
          <w:tcPr>
            <w:tcW w:w="1675" w:type="dxa"/>
            <w:tcBorders>
              <w:top w:val="single" w:sz="6" w:space="0" w:color="000001"/>
              <w:start w:val="single" w:sz="6" w:space="0" w:color="000001"/>
              <w:bottom w:val="single" w:sz="6" w:space="0" w:color="000001"/>
              <w:end w:val="single" w:sz="6" w:space="0" w:color="000001"/>
            </w:tcBorders>
            <w:shd w:color="auto" w:fill="FFFFFF" w:val="clear"/>
            <w:vAlign w:val="center"/>
          </w:tcPr>
          <w:p>
            <w:pPr>
              <w:pStyle w:val="Normal"/>
              <w:suppressAutoHyphens w:val="false"/>
              <w:spacing w:lineRule="auto" w:line="360" w:before="153" w:after="120"/>
              <w:ind w:hanging="0" w:end="374"/>
              <w:rPr>
                <w:rFonts w:ascii="Cambria" w:hAnsi="Cambria" w:eastAsia="Calibri" w:cs="Segoe UI"/>
                <w:sz w:val="24"/>
                <w:lang w:val="en-US"/>
              </w:rPr>
            </w:pPr>
            <w:r>
              <w:rPr>
                <w:rFonts w:eastAsia="Calibri" w:cs="Segoe UI" w:ascii="Cambria" w:hAnsi="Cambria"/>
                <w:sz w:val="24"/>
                <w:lang w:val="en-US"/>
              </w:rPr>
            </w:r>
          </w:p>
        </w:tc>
        <w:tc>
          <w:tcPr>
            <w:tcW w:w="1724" w:type="dxa"/>
            <w:gridSpan w:val="3"/>
            <w:tcBorders>
              <w:top w:val="single" w:sz="6" w:space="0" w:color="000001"/>
              <w:start w:val="single" w:sz="6" w:space="0" w:color="000001"/>
              <w:bottom w:val="single" w:sz="6" w:space="0" w:color="000001"/>
              <w:end w:val="single" w:sz="6"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c>
          <w:tcPr>
            <w:tcW w:w="2931" w:type="dxa"/>
            <w:gridSpan w:val="2"/>
            <w:tcBorders>
              <w:top w:val="single" w:sz="6" w:space="0" w:color="000001"/>
              <w:start w:val="single" w:sz="6" w:space="0" w:color="000001"/>
              <w:bottom w:val="single" w:sz="6" w:space="0" w:color="000001"/>
              <w:end w:val="single" w:sz="8"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r>
      <w:tr>
        <w:trPr>
          <w:trHeight w:val="1018" w:hRule="atLeast"/>
        </w:trPr>
        <w:tc>
          <w:tcPr>
            <w:tcW w:w="4136" w:type="dxa"/>
            <w:gridSpan w:val="3"/>
            <w:tcBorders>
              <w:top w:val="single" w:sz="6" w:space="0" w:color="000001"/>
              <w:start w:val="single" w:sz="8" w:space="0" w:color="000001"/>
              <w:bottom w:val="single" w:sz="8" w:space="0" w:color="000001"/>
              <w:end w:val="single" w:sz="6" w:space="0" w:color="000001"/>
            </w:tcBorders>
            <w:shd w:color="auto" w:fill="FFFFFF" w:val="clear"/>
            <w:tcMar>
              <w:start w:w="10" w:type="dxa"/>
            </w:tcMar>
            <w:vAlign w:val="center"/>
          </w:tcPr>
          <w:p>
            <w:pPr>
              <w:pStyle w:val="Normal"/>
              <w:suppressAutoHyphens w:val="false"/>
              <w:spacing w:lineRule="auto" w:line="360" w:before="80" w:after="80"/>
              <w:rPr>
                <w:rFonts w:ascii="Cambria" w:hAnsi="Cambria" w:eastAsia="Calibri" w:cs="Segoe UI"/>
                <w:sz w:val="24"/>
                <w:lang w:val="el-GR"/>
              </w:rPr>
            </w:pPr>
            <w:r>
              <w:rPr>
                <w:rFonts w:eastAsia="Calibri" w:cs="Segoe UI" w:ascii="Cambria" w:hAnsi="Cambria"/>
                <w:sz w:val="24"/>
                <w:lang w:val="el-GR"/>
              </w:rPr>
              <w:t>Το χρονοδιάγραμμα υλοποίησης είναι 60 ημέρες και παρέχεται εγγύηση λειτουργίας 36 μηνών</w:t>
            </w:r>
          </w:p>
          <w:p>
            <w:pPr>
              <w:pStyle w:val="Normal"/>
              <w:suppressAutoHyphens w:val="false"/>
              <w:spacing w:lineRule="auto" w:line="360" w:before="153" w:after="120"/>
              <w:ind w:hanging="0" w:end="374"/>
              <w:rPr>
                <w:rFonts w:ascii="Cambria" w:hAnsi="Cambria" w:eastAsia="Calibri" w:cs="Segoe UI"/>
                <w:sz w:val="24"/>
                <w:lang w:val="el-GR"/>
              </w:rPr>
            </w:pPr>
            <w:r>
              <w:rPr>
                <w:rFonts w:eastAsia="Calibri" w:cs="Segoe UI" w:ascii="Cambria" w:hAnsi="Cambria"/>
                <w:sz w:val="24"/>
                <w:lang w:val="el-GR"/>
              </w:rPr>
            </w:r>
          </w:p>
        </w:tc>
        <w:tc>
          <w:tcPr>
            <w:tcW w:w="1675" w:type="dxa"/>
            <w:tcBorders>
              <w:top w:val="single" w:sz="6" w:space="0" w:color="000001"/>
              <w:start w:val="single" w:sz="6" w:space="0" w:color="000001"/>
              <w:bottom w:val="single" w:sz="8" w:space="0" w:color="000001"/>
              <w:end w:val="single" w:sz="6" w:space="0" w:color="000001"/>
            </w:tcBorders>
            <w:shd w:color="auto" w:fill="FFFFFF" w:val="clear"/>
            <w:vAlign w:val="center"/>
          </w:tcPr>
          <w:p>
            <w:pPr>
              <w:pStyle w:val="Normal"/>
              <w:suppressAutoHyphens w:val="false"/>
              <w:spacing w:lineRule="auto" w:line="360" w:before="153" w:after="120"/>
              <w:ind w:hanging="0" w:end="374"/>
              <w:rPr>
                <w:rFonts w:ascii="Cambria" w:hAnsi="Cambria" w:eastAsia="Calibri" w:cs="Segoe UI"/>
                <w:sz w:val="24"/>
              </w:rPr>
            </w:pPr>
            <w:r>
              <w:rPr>
                <w:rFonts w:eastAsia="Calibri" w:cs="Segoe UI" w:ascii="Cambria" w:hAnsi="Cambria"/>
                <w:sz w:val="24"/>
              </w:rPr>
              <w:t>ΝΑΙ</w:t>
            </w:r>
          </w:p>
        </w:tc>
        <w:tc>
          <w:tcPr>
            <w:tcW w:w="1724" w:type="dxa"/>
            <w:gridSpan w:val="3"/>
            <w:tcBorders>
              <w:top w:val="single" w:sz="6" w:space="0" w:color="000001"/>
              <w:start w:val="single" w:sz="6" w:space="0" w:color="000001"/>
              <w:bottom w:val="single" w:sz="8" w:space="0" w:color="000001"/>
              <w:end w:val="single" w:sz="6"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c>
          <w:tcPr>
            <w:tcW w:w="2931" w:type="dxa"/>
            <w:gridSpan w:val="2"/>
            <w:tcBorders>
              <w:top w:val="single" w:sz="6" w:space="0" w:color="000001"/>
              <w:start w:val="single" w:sz="6" w:space="0" w:color="000001"/>
              <w:bottom w:val="single" w:sz="8" w:space="0" w:color="000001"/>
              <w:end w:val="single" w:sz="8" w:space="0" w:color="000001"/>
            </w:tcBorders>
            <w:shd w:fill="auto" w:val="clear"/>
            <w:vAlign w:val="center"/>
          </w:tcPr>
          <w:p>
            <w:pPr>
              <w:pStyle w:val="Normal"/>
              <w:suppressAutoHyphens w:val="false"/>
              <w:spacing w:lineRule="auto" w:line="360" w:before="153" w:after="120"/>
              <w:ind w:hanging="0" w:end="377"/>
              <w:rPr>
                <w:rFonts w:ascii="Cambria" w:hAnsi="Cambria" w:eastAsia="Calibri" w:cs="Segoe UI"/>
                <w:sz w:val="24"/>
              </w:rPr>
            </w:pPr>
            <w:r>
              <w:rPr>
                <w:rFonts w:eastAsia="Calibri" w:cs="Segoe UI" w:ascii="Cambria" w:hAnsi="Cambria"/>
                <w:sz w:val="24"/>
              </w:rPr>
            </w:r>
          </w:p>
        </w:tc>
      </w:tr>
    </w:tbl>
    <w:p>
      <w:pPr>
        <w:pStyle w:val="Normal"/>
        <w:rPr>
          <w:rFonts w:eastAsia="Yu Gothic Light"/>
          <w:color w:val="2F5496"/>
          <w:sz w:val="24"/>
        </w:rPr>
      </w:pPr>
      <w:r>
        <w:rPr>
          <w:rFonts w:eastAsia="Yu Gothic Light"/>
          <w:color w:val="2F5496"/>
          <w:sz w:val="24"/>
        </w:rPr>
      </w:r>
    </w:p>
    <w:p>
      <w:pPr>
        <w:pStyle w:val="Normal"/>
        <w:rPr>
          <w:rFonts w:eastAsia="Yu Gothic Light"/>
          <w:color w:val="2F5496"/>
          <w:sz w:val="24"/>
        </w:rPr>
      </w:pPr>
      <w:bookmarkStart w:id="334" w:name="_Toc124261650"/>
      <w:bookmarkStart w:id="335" w:name="_Toc119680252"/>
      <w:bookmarkStart w:id="336" w:name="_Toc109639993"/>
      <w:bookmarkStart w:id="337" w:name="_Toc109636742"/>
      <w:bookmarkEnd w:id="334"/>
      <w:bookmarkEnd w:id="335"/>
      <w:bookmarkEnd w:id="336"/>
      <w:bookmarkEnd w:id="337"/>
      <w:r>
        <w:rPr>
          <w:rFonts w:eastAsia="Yu Gothic Light"/>
          <w:color w:val="2F5496"/>
          <w:sz w:val="24"/>
        </w:rPr>
        <w:t>Προσθήκη Web Application Firewall</w:t>
      </w:r>
    </w:p>
    <w:tbl>
      <w:tblPr>
        <w:tblStyle w:val="TableGrid4"/>
        <w:tblW w:w="9770" w:type="dxa"/>
        <w:jc w:val="start"/>
        <w:tblInd w:w="-157" w:type="dxa"/>
        <w:tblLayout w:type="fixed"/>
        <w:tblCellMar>
          <w:top w:w="0" w:type="dxa"/>
          <w:start w:w="98" w:type="dxa"/>
          <w:bottom w:w="0" w:type="dxa"/>
          <w:end w:w="108" w:type="dxa"/>
        </w:tblCellMar>
        <w:tblLook w:firstRow="1" w:noVBand="1" w:lastRow="0" w:firstColumn="1" w:lastColumn="0" w:noHBand="0" w:val="04a0"/>
      </w:tblPr>
      <w:tblGrid>
        <w:gridCol w:w="4808"/>
        <w:gridCol w:w="6"/>
        <w:gridCol w:w="1698"/>
        <w:gridCol w:w="8"/>
        <w:gridCol w:w="1262"/>
        <w:gridCol w:w="14"/>
        <w:gridCol w:w="1974"/>
      </w:tblGrid>
      <w:tr>
        <w:trPr>
          <w:tblHeader w:val="true"/>
        </w:trPr>
        <w:tc>
          <w:tcPr>
            <w:tcW w:w="480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rPr>
                <w:rFonts w:ascii="Cambria" w:hAnsi="Cambria" w:eastAsia="Calibri" w:cs="Segoe UI"/>
                <w:color w:val="000000"/>
                <w:sz w:val="24"/>
                <w:szCs w:val="22"/>
                <w:lang w:val="en-US"/>
              </w:rPr>
            </w:pPr>
            <w:r>
              <w:rPr>
                <w:rFonts w:eastAsia="Calibri" w:cs="Segoe UI" w:ascii="Cambria" w:hAnsi="Cambria"/>
                <w:b/>
                <w:color w:val="000000"/>
                <w:sz w:val="24"/>
                <w:szCs w:val="22"/>
                <w:lang w:val="en-US" w:bidi="ar-SA"/>
              </w:rPr>
              <w:t>ΠΡΟΔΙΑΓΡΑΦΗ</w:t>
            </w:r>
          </w:p>
        </w:tc>
        <w:tc>
          <w:tcPr>
            <w:tcW w:w="1704"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color w:val="000000"/>
                <w:sz w:val="24"/>
                <w:szCs w:val="22"/>
                <w:lang w:val="en-US"/>
              </w:rPr>
            </w:pPr>
            <w:r>
              <w:rPr>
                <w:rFonts w:eastAsia="Calibri" w:cs="Segoe UI" w:ascii="Cambria" w:hAnsi="Cambria"/>
                <w:b/>
                <w:color w:val="000000"/>
                <w:sz w:val="24"/>
                <w:szCs w:val="22"/>
                <w:lang w:val="en-US" w:bidi="ar-SA"/>
              </w:rPr>
              <w:t>ΑΠΑΙΤΗΣΗ</w:t>
            </w:r>
          </w:p>
        </w:tc>
        <w:tc>
          <w:tcPr>
            <w:tcW w:w="1270"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color w:val="000000"/>
                <w:sz w:val="24"/>
                <w:szCs w:val="22"/>
                <w:lang w:val="en-US"/>
              </w:rPr>
            </w:pPr>
            <w:r>
              <w:rPr>
                <w:rFonts w:eastAsia="Calibri" w:cs="Segoe UI" w:ascii="Cambria" w:hAnsi="Cambria"/>
                <w:b/>
                <w:color w:val="000000"/>
                <w:sz w:val="24"/>
                <w:szCs w:val="22"/>
                <w:lang w:val="en-US" w:bidi="ar-SA"/>
              </w:rPr>
              <w:t>ΑΠΑΝΤΗΣΗ</w:t>
            </w:r>
          </w:p>
        </w:tc>
        <w:tc>
          <w:tcPr>
            <w:tcW w:w="1988"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color w:val="000000"/>
                <w:sz w:val="24"/>
                <w:szCs w:val="22"/>
                <w:lang w:val="en-US"/>
              </w:rPr>
            </w:pPr>
            <w:r>
              <w:rPr>
                <w:rFonts w:eastAsia="Calibri" w:cs="Segoe UI" w:ascii="Cambria" w:hAnsi="Cambria"/>
                <w:b/>
                <w:color w:val="000000"/>
                <w:sz w:val="24"/>
                <w:szCs w:val="22"/>
                <w:lang w:val="en-US" w:bidi="ar-SA"/>
              </w:rPr>
              <w:t>ΠΑΡΑΠΟΜΠΗ ΤΕΚΜΗΡΙΩΣΗΣ</w:t>
            </w:r>
          </w:p>
        </w:tc>
      </w:tr>
      <w:tr>
        <w:trPr>
          <w:tblHeader w:val="true"/>
        </w:trPr>
        <w:tc>
          <w:tcPr>
            <w:tcW w:w="4808"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rPr>
                <w:rFonts w:ascii="Cambria" w:hAnsi="Cambria" w:eastAsia="Calibri" w:cs="Segoe UI"/>
                <w:b/>
                <w:color w:val="000000"/>
                <w:sz w:val="24"/>
                <w:szCs w:val="22"/>
              </w:rPr>
            </w:pPr>
            <w:r>
              <w:rPr>
                <w:rFonts w:eastAsia="Calibri" w:cs="Segoe UI" w:ascii="Cambria" w:hAnsi="Cambria"/>
                <w:b/>
                <w:color w:val="000000"/>
                <w:sz w:val="24"/>
                <w:szCs w:val="22"/>
                <w:lang w:bidi="ar-SA"/>
              </w:rPr>
              <w:t xml:space="preserve">Γενικά χαρακτηριστικά υπηρεσίας </w:t>
            </w:r>
          </w:p>
        </w:tc>
        <w:tc>
          <w:tcPr>
            <w:tcW w:w="1704"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b/>
                <w:color w:val="000000"/>
                <w:sz w:val="24"/>
                <w:szCs w:val="22"/>
                <w:lang w:val="en-US" w:bidi="ar-SA"/>
              </w:rPr>
            </w:pPr>
            <w:r>
              <w:rPr>
                <w:rFonts w:eastAsia="Calibri" w:cs="Segoe UI" w:ascii="Cambria" w:hAnsi="Cambria"/>
                <w:b/>
                <w:color w:val="000000"/>
                <w:sz w:val="24"/>
                <w:szCs w:val="22"/>
                <w:lang w:val="en-US" w:bidi="ar-SA"/>
              </w:rPr>
            </w:r>
          </w:p>
        </w:tc>
        <w:tc>
          <w:tcPr>
            <w:tcW w:w="1270"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b/>
                <w:color w:val="000000"/>
                <w:sz w:val="24"/>
                <w:szCs w:val="22"/>
                <w:lang w:val="en-US" w:bidi="ar-SA"/>
              </w:rPr>
            </w:pPr>
            <w:r>
              <w:rPr>
                <w:rFonts w:eastAsia="Calibri" w:cs="Segoe UI" w:ascii="Cambria" w:hAnsi="Cambria"/>
                <w:b/>
                <w:color w:val="000000"/>
                <w:sz w:val="24"/>
                <w:szCs w:val="22"/>
                <w:lang w:val="en-US" w:bidi="ar-SA"/>
              </w:rPr>
            </w:r>
          </w:p>
        </w:tc>
        <w:tc>
          <w:tcPr>
            <w:tcW w:w="1988" w:type="dxa"/>
            <w:gridSpan w:val="2"/>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widowControl w:val="false"/>
              <w:suppressAutoHyphens w:val="false"/>
              <w:spacing w:lineRule="auto" w:line="360" w:before="0" w:after="120"/>
              <w:jc w:val="center"/>
              <w:rPr>
                <w:rFonts w:ascii="Cambria" w:hAnsi="Cambria" w:eastAsia="Calibri" w:cs="Segoe UI"/>
                <w:b/>
                <w:color w:val="000000"/>
                <w:sz w:val="24"/>
                <w:szCs w:val="22"/>
                <w:lang w:val="en-US" w:bidi="ar-SA"/>
              </w:rPr>
            </w:pPr>
            <w:r>
              <w:rPr>
                <w:rFonts w:eastAsia="Calibri" w:cs="Segoe UI" w:ascii="Cambria" w:hAnsi="Cambria"/>
                <w:b/>
                <w:color w:val="000000"/>
                <w:sz w:val="24"/>
                <w:szCs w:val="22"/>
                <w:lang w:val="en-US"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WCCP</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load balancing σε L7</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Λειτουργία reverse proxy</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Διαφανής λειτουργία</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Λειτουργία ως L2 γέφυρα</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Λειτουργία </w:t>
            </w:r>
            <w:r>
              <w:rPr>
                <w:rFonts w:eastAsia="Calibri" w:cs="Segoe UI" w:ascii="Cambria" w:hAnsi="Cambria"/>
                <w:sz w:val="24"/>
                <w:szCs w:val="22"/>
                <w:lang w:bidi="ar-SA"/>
              </w:rPr>
              <w:t>offline</w:t>
            </w:r>
            <w:r>
              <w:rPr>
                <w:rFonts w:eastAsia="Calibri" w:cs="Segoe UI" w:ascii="Cambria" w:hAnsi="Cambria"/>
                <w:sz w:val="24"/>
                <w:szCs w:val="22"/>
                <w:lang w:val="el-GR" w:bidi="ar-SA"/>
              </w:rPr>
              <w:t xml:space="preserve"> (π.χ. </w:t>
            </w:r>
            <w:r>
              <w:rPr>
                <w:rFonts w:eastAsia="Calibri" w:cs="Segoe UI" w:ascii="Cambria" w:hAnsi="Cambria"/>
                <w:sz w:val="24"/>
                <w:szCs w:val="22"/>
                <w:lang w:bidi="ar-SA"/>
              </w:rPr>
              <w:t>packet</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sniffer</w:t>
            </w:r>
            <w:r>
              <w:rPr>
                <w:rFonts w:eastAsia="Calibri" w:cs="Segoe UI" w:ascii="Cambria" w:hAnsi="Cambria"/>
                <w:sz w:val="24"/>
                <w:szCs w:val="22"/>
                <w:lang w:val="el-GR" w:bidi="ar-SA"/>
              </w:rPr>
              <w:t xml:space="preserve"> πίσω από </w:t>
            </w:r>
            <w:r>
              <w:rPr>
                <w:rFonts w:eastAsia="Calibri" w:cs="Segoe UI" w:ascii="Cambria" w:hAnsi="Cambria"/>
                <w:sz w:val="24"/>
                <w:szCs w:val="22"/>
                <w:lang w:bidi="ar-SA"/>
              </w:rPr>
              <w:t>span</w:t>
            </w:r>
            <w:r>
              <w:rPr>
                <w:rFonts w:eastAsia="Calibri" w:cs="Segoe UI" w:ascii="Cambria" w:hAnsi="Cambria"/>
                <w:sz w:val="24"/>
                <w:szCs w:val="22"/>
                <w:lang w:val="el-GR" w:bidi="ar-SA"/>
              </w:rPr>
              <w:t xml:space="preserve"> θύρα μεταγωγού)</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Yποστήριξη HTTP και HTTPS</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ΗΤΤΡ/1.x, HTTP/2</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autolearning</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Συνεργασία με εξωτερικό σύστημα </w:t>
            </w:r>
            <w:r>
              <w:rPr>
                <w:rFonts w:eastAsia="Calibri" w:cs="Segoe UI" w:ascii="Cambria" w:hAnsi="Cambria"/>
                <w:sz w:val="24"/>
                <w:szCs w:val="22"/>
                <w:lang w:bidi="ar-SA"/>
              </w:rPr>
              <w:t>sandbox</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Ρυθμίσεις για περιορισμό των </w:t>
            </w:r>
            <w:r>
              <w:rPr>
                <w:rFonts w:eastAsia="Calibri" w:cs="Segoe UI" w:ascii="Cambria" w:hAnsi="Cambria"/>
                <w:sz w:val="24"/>
                <w:szCs w:val="22"/>
                <w:lang w:bidi="ar-SA"/>
              </w:rPr>
              <w:t>false</w:t>
            </w:r>
            <w:r>
              <w:rPr>
                <w:rFonts w:eastAsia="Calibri" w:cs="Segoe UI" w:ascii="Cambria" w:hAnsi="Cambria"/>
                <w:sz w:val="24"/>
                <w:szCs w:val="22"/>
                <w:lang w:val="el-GR" w:bidi="ar-SA"/>
              </w:rPr>
              <w:t xml:space="preserve"> </w:t>
            </w:r>
            <w:r>
              <w:rPr>
                <w:rFonts w:eastAsia="Calibri" w:cs="Segoe UI" w:ascii="Cambria" w:hAnsi="Cambria"/>
                <w:sz w:val="24"/>
                <w:szCs w:val="22"/>
                <w:lang w:bidi="ar-SA"/>
              </w:rPr>
              <w:t>positive</w:t>
            </w:r>
            <w:r>
              <w:rPr>
                <w:rFonts w:eastAsia="Calibri" w:cs="Segoe UI" w:ascii="Cambria" w:hAnsi="Cambria"/>
                <w:sz w:val="24"/>
                <w:szCs w:val="22"/>
                <w:lang w:val="el-GR" w:bidi="ar-SA"/>
              </w:rPr>
              <w:t xml:space="preserve"> (να περιγραφούν αναλυτικά οι δυνατότητες)</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Υποστήριξη </w:t>
            </w:r>
            <w:r>
              <w:rPr>
                <w:rFonts w:eastAsia="Calibri" w:cs="Segoe UI" w:ascii="Cambria" w:hAnsi="Cambria"/>
                <w:sz w:val="24"/>
                <w:szCs w:val="22"/>
                <w:lang w:bidi="ar-SA"/>
              </w:rPr>
              <w:t>Single</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Sign</w:t>
            </w:r>
            <w:r>
              <w:rPr>
                <w:rFonts w:eastAsia="Calibri" w:cs="Segoe UI" w:ascii="Cambria" w:hAnsi="Cambria"/>
                <w:sz w:val="24"/>
                <w:szCs w:val="22"/>
                <w:lang w:val="el-GR" w:bidi="ar-SA"/>
              </w:rPr>
              <w:t xml:space="preserve"> </w:t>
            </w:r>
            <w:r>
              <w:rPr>
                <w:rFonts w:eastAsia="Calibri" w:cs="Segoe UI" w:ascii="Cambria" w:hAnsi="Cambria"/>
                <w:sz w:val="24"/>
                <w:szCs w:val="22"/>
                <w:lang w:bidi="ar-SA"/>
              </w:rPr>
              <w:t>On</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SSO</w:t>
            </w:r>
            <w:r>
              <w:rPr>
                <w:rFonts w:eastAsia="Calibri" w:cs="Segoe UI" w:ascii="Cambria" w:hAnsi="Cambria"/>
                <w:sz w:val="24"/>
                <w:szCs w:val="22"/>
                <w:lang w:val="el-GR" w:bidi="ar-SA"/>
              </w:rPr>
              <w:t xml:space="preserve">) στην πρόσβαση στις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υπηρεσίες.</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Συσχέτιση γεγονότων</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Αποσυμφόρηση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server</w:t>
            </w:r>
            <w:r>
              <w:rPr>
                <w:rFonts w:eastAsia="Calibri" w:cs="Segoe UI" w:ascii="Cambria" w:hAnsi="Cambria"/>
                <w:sz w:val="24"/>
                <w:szCs w:val="22"/>
                <w:lang w:val="el-GR" w:bidi="ar-SA"/>
              </w:rPr>
              <w:t xml:space="preserve"> ως προς την λειτουργία  πιστοποίησης χρήστη (</w:t>
            </w:r>
            <w:r>
              <w:rPr>
                <w:rFonts w:eastAsia="Calibri" w:cs="Segoe UI" w:ascii="Cambria" w:hAnsi="Cambria"/>
                <w:sz w:val="24"/>
                <w:szCs w:val="22"/>
                <w:lang w:bidi="ar-SA"/>
              </w:rPr>
              <w:t>authentication</w:t>
            </w:r>
            <w:r>
              <w:rPr>
                <w:rFonts w:eastAsia="Calibri" w:cs="Segoe UI" w:ascii="Cambria" w:hAnsi="Cambria"/>
                <w:sz w:val="24"/>
                <w:szCs w:val="22"/>
                <w:lang w:val="el-GR" w:bidi="ar-SA"/>
              </w:rPr>
              <w:t xml:space="preserve"> </w:t>
            </w:r>
            <w:r>
              <w:rPr>
                <w:rFonts w:eastAsia="Calibri" w:cs="Segoe UI" w:ascii="Cambria" w:hAnsi="Cambria"/>
                <w:sz w:val="24"/>
                <w:szCs w:val="22"/>
                <w:lang w:bidi="ar-SA"/>
              </w:rPr>
              <w:t>offload</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Αποσυμφόρηση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server</w:t>
            </w:r>
            <w:r>
              <w:rPr>
                <w:rFonts w:eastAsia="Calibri" w:cs="Segoe UI" w:ascii="Cambria" w:hAnsi="Cambria"/>
                <w:sz w:val="24"/>
                <w:szCs w:val="22"/>
                <w:lang w:val="el-GR" w:bidi="ar-SA"/>
              </w:rPr>
              <w:t xml:space="preserve"> ως προς την λειτουργία της συμπίεσης δεδομένων (</w:t>
            </w:r>
            <w:r>
              <w:rPr>
                <w:rFonts w:eastAsia="Calibri" w:cs="Segoe UI" w:ascii="Cambria" w:hAnsi="Cambria"/>
                <w:sz w:val="24"/>
                <w:szCs w:val="22"/>
                <w:lang w:bidi="ar-SA"/>
              </w:rPr>
              <w:t>compression</w:t>
            </w:r>
            <w:r>
              <w:rPr>
                <w:rFonts w:eastAsia="Calibri" w:cs="Segoe UI" w:ascii="Cambria" w:hAnsi="Cambria"/>
                <w:sz w:val="24"/>
                <w:szCs w:val="22"/>
                <w:lang w:val="el-GR" w:bidi="ar-SA"/>
              </w:rPr>
              <w:t xml:space="preserve"> </w:t>
            </w:r>
            <w:r>
              <w:rPr>
                <w:rFonts w:eastAsia="Calibri" w:cs="Segoe UI" w:ascii="Cambria" w:hAnsi="Cambria"/>
                <w:sz w:val="24"/>
                <w:szCs w:val="22"/>
                <w:lang w:bidi="ar-SA"/>
              </w:rPr>
              <w:t>offload</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Αποσυμφόρηση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server</w:t>
            </w:r>
            <w:r>
              <w:rPr>
                <w:rFonts w:eastAsia="Calibri" w:cs="Segoe UI" w:ascii="Cambria" w:hAnsi="Cambria"/>
                <w:sz w:val="24"/>
                <w:szCs w:val="22"/>
                <w:lang w:val="el-GR" w:bidi="ar-SA"/>
              </w:rPr>
              <w:t xml:space="preserve"> ως προς την λειτουργία του </w:t>
            </w:r>
            <w:r>
              <w:rPr>
                <w:rFonts w:eastAsia="Calibri" w:cs="Segoe UI" w:ascii="Cambria" w:hAnsi="Cambria"/>
                <w:sz w:val="24"/>
                <w:szCs w:val="22"/>
                <w:lang w:bidi="ar-SA"/>
              </w:rPr>
              <w:t>SSL</w:t>
            </w:r>
            <w:r>
              <w:rPr>
                <w:rFonts w:eastAsia="Calibri" w:cs="Segoe UI" w:ascii="Cambria" w:hAnsi="Cambria"/>
                <w:sz w:val="24"/>
                <w:szCs w:val="22"/>
                <w:lang w:val="el-GR" w:bidi="ar-SA"/>
              </w:rPr>
              <w:t xml:space="preserve"> (</w:t>
            </w:r>
            <w:r>
              <w:rPr>
                <w:rFonts w:eastAsia="Calibri" w:cs="Segoe UI" w:ascii="Cambria" w:hAnsi="Cambria"/>
                <w:sz w:val="24"/>
                <w:szCs w:val="22"/>
                <w:lang w:bidi="ar-SA"/>
              </w:rPr>
              <w:t>SSL</w:t>
            </w:r>
            <w:r>
              <w:rPr>
                <w:rFonts w:eastAsia="Calibri" w:cs="Segoe UI" w:ascii="Cambria" w:hAnsi="Cambria"/>
                <w:sz w:val="24"/>
                <w:szCs w:val="22"/>
                <w:lang w:val="el-GR" w:bidi="ar-SA"/>
              </w:rPr>
              <w:t xml:space="preserve"> </w:t>
            </w:r>
            <w:r>
              <w:rPr>
                <w:rFonts w:eastAsia="Calibri" w:cs="Segoe UI" w:ascii="Cambria" w:hAnsi="Cambria"/>
                <w:sz w:val="24"/>
                <w:szCs w:val="22"/>
                <w:lang w:bidi="ar-SA"/>
              </w:rPr>
              <w:t>offload</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web caching</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Υποστήριξη IPv6</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color="auto" w:fill="BFBFBF"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Δυνατότητες Ελέγχου HTTP/HTTPS</w:t>
            </w:r>
          </w:p>
        </w:tc>
        <w:tc>
          <w:tcPr>
            <w:tcW w:w="1706" w:type="dxa"/>
            <w:gridSpan w:val="2"/>
            <w:tcBorders/>
            <w:shd w:color="auto" w:fill="BFBFBF" w:val="clear"/>
            <w:vAlign w:val="cente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276" w:type="dxa"/>
            <w:gridSpan w:val="2"/>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Οι προδιαγραφές που ακολουθούν αναφέρονται στο πρωτόκολλο </w:t>
            </w:r>
            <w:r>
              <w:rPr>
                <w:rFonts w:eastAsia="Calibri" w:cs="Segoe UI" w:ascii="Cambria" w:hAnsi="Cambria"/>
                <w:sz w:val="24"/>
                <w:szCs w:val="22"/>
                <w:lang w:bidi="ar-SA"/>
              </w:rPr>
              <w:t>HTTP</w:t>
            </w:r>
            <w:r>
              <w:rPr>
                <w:rFonts w:eastAsia="Calibri" w:cs="Segoe UI" w:ascii="Cambria" w:hAnsi="Cambria"/>
                <w:sz w:val="24"/>
                <w:szCs w:val="22"/>
                <w:lang w:val="el-GR" w:bidi="ar-SA"/>
              </w:rPr>
              <w:t>/</w:t>
            </w:r>
            <w:r>
              <w:rPr>
                <w:rFonts w:eastAsia="Calibri" w:cs="Segoe UI" w:ascii="Cambria" w:hAnsi="Cambria"/>
                <w:sz w:val="24"/>
                <w:szCs w:val="22"/>
                <w:lang w:bidi="ar-SA"/>
              </w:rPr>
              <w:t>HTTPS</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szCs w:val="22"/>
                <w:lang w:val="el-GR" w:bidi="ar-SA"/>
              </w:rPr>
            </w:pPr>
            <w:r>
              <w:rPr>
                <w:rFonts w:cs="Segoe UI" w:ascii="Cambria" w:hAnsi="Cambria"/>
                <w:color w:val="000000"/>
                <w:sz w:val="24"/>
                <w:szCs w:val="22"/>
                <w:lang w:val="el-GR" w:bidi="ar-SA"/>
              </w:rPr>
            </w:r>
          </w:p>
        </w:tc>
        <w:tc>
          <w:tcPr>
            <w:tcW w:w="1276" w:type="dxa"/>
            <w:gridSpan w:val="2"/>
            <w:tcBorders/>
            <w:shd w:fill="auto" w:val="clear"/>
          </w:tcPr>
          <w:p>
            <w:pPr>
              <w:pStyle w:val="Normal"/>
              <w:widowControl/>
              <w:spacing w:lineRule="auto" w:line="360" w:before="80" w:after="80"/>
              <w:rPr>
                <w:rFonts w:ascii="Cambria" w:hAnsi="Cambria" w:cs="Segoe UI"/>
                <w:sz w:val="24"/>
                <w:szCs w:val="22"/>
                <w:lang w:val="el-GR" w:bidi="ar-SA"/>
              </w:rPr>
            </w:pPr>
            <w:r>
              <w:rPr>
                <w:rFonts w:cs="Segoe UI" w:ascii="Cambria" w:hAnsi="Cambria"/>
                <w:sz w:val="24"/>
                <w:szCs w:val="22"/>
                <w:lang w:val="el-GR" w:bidi="ar-SA"/>
              </w:rPr>
            </w:r>
          </w:p>
        </w:tc>
        <w:tc>
          <w:tcPr>
            <w:tcW w:w="1974" w:type="dxa"/>
            <w:tcBorders/>
            <w:shd w:fill="auto" w:val="clear"/>
          </w:tcPr>
          <w:p>
            <w:pPr>
              <w:pStyle w:val="Normal"/>
              <w:widowControl/>
              <w:spacing w:lineRule="auto" w:line="360" w:before="80" w:after="80"/>
              <w:rPr>
                <w:rFonts w:ascii="Cambria" w:hAnsi="Cambria" w:cs="Segoe UI"/>
                <w:sz w:val="24"/>
                <w:szCs w:val="22"/>
                <w:lang w:val="el-GR" w:bidi="ar-SA"/>
              </w:rPr>
            </w:pPr>
            <w:r>
              <w:rPr>
                <w:rFonts w:cs="Segoe UI" w:ascii="Cambria" w:hAnsi="Cambria"/>
                <w:sz w:val="24"/>
                <w:szCs w:val="22"/>
                <w:lang w:val="el-GR"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Περιορισμός χρησιμοποιούμενων μεθόδων</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Περιορισμός χρησιμοποιούμενων πρωτοκόλλων και εκδόσεων πρωτοκόλλων.</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Αυστηρή συμμόρφωση κατά RFC.</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Επιβεβαίωση URL encoding</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Περιορισμός με βάση τον τύπο του περιεχομένου </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Περιορισμός με βάση το μήκος του περιεχομένου</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Περιορισμός με βάση το μήκος επικεφαλίδας (</w:t>
            </w:r>
            <w:r>
              <w:rPr>
                <w:rFonts w:eastAsia="Calibri" w:cs="Segoe UI" w:ascii="Cambria" w:hAnsi="Cambria"/>
                <w:sz w:val="24"/>
                <w:szCs w:val="22"/>
                <w:lang w:bidi="ar-SA"/>
              </w:rPr>
              <w:t>header</w:t>
            </w:r>
            <w:r>
              <w:rPr>
                <w:rFonts w:eastAsia="Calibri" w:cs="Segoe UI" w:ascii="Cambria" w:hAnsi="Cambria"/>
                <w:sz w:val="24"/>
                <w:szCs w:val="22"/>
                <w:lang w:val="el-GR" w:bidi="ar-SA"/>
              </w:rPr>
              <w:t xml:space="preserve"> </w:t>
            </w:r>
            <w:r>
              <w:rPr>
                <w:rFonts w:eastAsia="Calibri" w:cs="Segoe UI" w:ascii="Cambria" w:hAnsi="Cambria"/>
                <w:sz w:val="24"/>
                <w:szCs w:val="22"/>
                <w:lang w:bidi="ar-SA"/>
              </w:rPr>
              <w:t>length</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Έλεγχος </w:t>
            </w:r>
            <w:r>
              <w:rPr>
                <w:rFonts w:eastAsia="Calibri" w:cs="Segoe UI" w:ascii="Cambria" w:hAnsi="Cambria"/>
                <w:sz w:val="24"/>
                <w:szCs w:val="22"/>
                <w:lang w:bidi="ar-SA"/>
              </w:rPr>
              <w:t>HTTP</w:t>
            </w:r>
            <w:r>
              <w:rPr>
                <w:rFonts w:eastAsia="Calibri" w:cs="Segoe UI" w:ascii="Cambria" w:hAnsi="Cambria"/>
                <w:sz w:val="24"/>
                <w:szCs w:val="22"/>
                <w:lang w:val="el-GR" w:bidi="ar-SA"/>
              </w:rPr>
              <w:t xml:space="preserve"> </w:t>
            </w:r>
            <w:r>
              <w:rPr>
                <w:rFonts w:eastAsia="Calibri" w:cs="Segoe UI" w:ascii="Cambria" w:hAnsi="Cambria"/>
                <w:sz w:val="24"/>
                <w:szCs w:val="22"/>
                <w:lang w:bidi="ar-SA"/>
              </w:rPr>
              <w:t>header</w:t>
            </w:r>
            <w:r>
              <w:rPr>
                <w:rFonts w:eastAsia="Calibri" w:cs="Segoe UI" w:ascii="Cambria" w:hAnsi="Cambria"/>
                <w:sz w:val="24"/>
                <w:szCs w:val="22"/>
                <w:lang w:val="el-GR" w:bidi="ar-SA"/>
              </w:rPr>
              <w:t xml:space="preserve"> ως προς μη επιτρεπτούς χαρακτήρες.</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Περιορισμός με βάση το όνομα του </w:t>
            </w:r>
            <w:r>
              <w:rPr>
                <w:rFonts w:eastAsia="Calibri" w:cs="Segoe UI" w:ascii="Cambria" w:hAnsi="Cambria"/>
                <w:sz w:val="24"/>
                <w:szCs w:val="22"/>
                <w:lang w:bidi="ar-SA"/>
              </w:rPr>
              <w:t>cookie</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Δυνατότητα ελέγχου ΙΡ reputation</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Δυνατότητα antivirus (ενσωματωμένου)</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color="auto" w:fill="BFBFBF"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Δυνατότητες Προστασίας</w:t>
            </w:r>
          </w:p>
        </w:tc>
        <w:tc>
          <w:tcPr>
            <w:tcW w:w="1706" w:type="dxa"/>
            <w:gridSpan w:val="2"/>
            <w:tcBorders/>
            <w:shd w:color="auto" w:fill="BFBFBF" w:val="clear"/>
            <w:vAlign w:val="cente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276" w:type="dxa"/>
            <w:gridSpan w:val="2"/>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Προστασία σε επίθεση </w:t>
            </w:r>
            <w:r>
              <w:rPr>
                <w:rFonts w:eastAsia="Calibri" w:cs="Segoe UI" w:ascii="Cambria" w:hAnsi="Cambria"/>
                <w:sz w:val="24"/>
                <w:szCs w:val="22"/>
                <w:lang w:bidi="ar-SA"/>
              </w:rPr>
              <w:t>brute</w:t>
            </w:r>
            <w:r>
              <w:rPr>
                <w:rFonts w:eastAsia="Calibri" w:cs="Segoe UI" w:ascii="Cambria" w:hAnsi="Cambria"/>
                <w:sz w:val="24"/>
                <w:szCs w:val="22"/>
                <w:lang w:val="el-GR" w:bidi="ar-SA"/>
              </w:rPr>
              <w:t xml:space="preserve"> </w:t>
            </w:r>
            <w:r>
              <w:rPr>
                <w:rFonts w:eastAsia="Calibri" w:cs="Segoe UI" w:ascii="Cambria" w:hAnsi="Cambria"/>
                <w:sz w:val="24"/>
                <w:szCs w:val="22"/>
                <w:lang w:bidi="ar-SA"/>
              </w:rPr>
              <w:t>force</w:t>
            </w:r>
            <w:r>
              <w:rPr>
                <w:rFonts w:eastAsia="Calibri" w:cs="Segoe UI" w:ascii="Cambria" w:hAnsi="Cambria"/>
                <w:sz w:val="24"/>
                <w:szCs w:val="22"/>
                <w:lang w:val="el-GR" w:bidi="ar-SA"/>
              </w:rPr>
              <w: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cookie μέσω υπογραφής</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Κρυπτογράφηση cookie</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Aνίχνευση αυτοματοποιημένων client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σε DDoS</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σε SQL injection</w:t>
            </w:r>
          </w:p>
        </w:tc>
        <w:tc>
          <w:tcPr>
            <w:tcW w:w="1706"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σε cross site scripting</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σε session highjacking</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Προστασία σε cross site requset forgery</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Προστασία σε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w:t>
            </w:r>
            <w:r>
              <w:rPr>
                <w:rFonts w:eastAsia="Calibri" w:cs="Segoe UI" w:ascii="Cambria" w:hAnsi="Cambria"/>
                <w:sz w:val="24"/>
                <w:szCs w:val="22"/>
                <w:lang w:bidi="ar-SA"/>
              </w:rPr>
              <w:t>page</w:t>
            </w:r>
            <w:r>
              <w:rPr>
                <w:rFonts w:eastAsia="Calibri" w:cs="Segoe UI" w:ascii="Cambria" w:hAnsi="Cambria"/>
                <w:sz w:val="24"/>
                <w:szCs w:val="22"/>
                <w:lang w:val="el-GR" w:bidi="ar-SA"/>
              </w:rPr>
              <w:t xml:space="preserve"> </w:t>
            </w:r>
            <w:r>
              <w:rPr>
                <w:rFonts w:eastAsia="Calibri" w:cs="Segoe UI" w:ascii="Cambria" w:hAnsi="Cambria"/>
                <w:sz w:val="24"/>
                <w:szCs w:val="22"/>
                <w:lang w:bidi="ar-SA"/>
              </w:rPr>
              <w:t>defacement</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Προστασία έναντι επιθέσεων </w:t>
            </w:r>
            <w:r>
              <w:rPr>
                <w:rFonts w:eastAsia="Calibri" w:cs="Segoe UI" w:ascii="Cambria" w:hAnsi="Cambria"/>
                <w:sz w:val="24"/>
                <w:szCs w:val="22"/>
                <w:lang w:bidi="ar-SA"/>
              </w:rPr>
              <w:t>web</w:t>
            </w:r>
            <w:r>
              <w:rPr>
                <w:rFonts w:eastAsia="Calibri" w:cs="Segoe UI" w:ascii="Cambria" w:hAnsi="Cambria"/>
                <w:sz w:val="24"/>
                <w:szCs w:val="22"/>
                <w:lang w:val="el-GR" w:bidi="ar-SA"/>
              </w:rPr>
              <w:t xml:space="preserve"> με ανάλυση συμπεριφοράς.</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Ενσωματωμένος vulnerability scanner</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Συνεργασία με </w:t>
            </w:r>
            <w:r>
              <w:rPr>
                <w:rFonts w:eastAsia="Calibri" w:cs="Segoe UI" w:ascii="Cambria" w:hAnsi="Cambria"/>
                <w:sz w:val="24"/>
                <w:szCs w:val="22"/>
                <w:lang w:bidi="ar-SA"/>
              </w:rPr>
              <w:t>scanner</w:t>
            </w:r>
            <w:r>
              <w:rPr>
                <w:rFonts w:eastAsia="Calibri" w:cs="Segoe UI" w:ascii="Cambria" w:hAnsi="Cambria"/>
                <w:sz w:val="24"/>
                <w:szCs w:val="22"/>
                <w:lang w:val="el-GR" w:bidi="ar-SA"/>
              </w:rPr>
              <w:t xml:space="preserve"> άλλων κατασκευαστών</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ΝΑΙ</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PCI 6.6 compliance</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color="auto" w:fill="BFBFBF" w:val="clear"/>
            <w:vAlign w:val="center"/>
          </w:tcPr>
          <w:p>
            <w:pPr>
              <w:pStyle w:val="Normal"/>
              <w:widowControl/>
              <w:spacing w:lineRule="auto" w:line="360" w:before="80" w:after="80"/>
              <w:rPr>
                <w:rFonts w:ascii="Cambria" w:hAnsi="Cambria" w:cs="Segoe UI"/>
                <w:sz w:val="24"/>
              </w:rPr>
            </w:pPr>
            <w:r>
              <w:rPr>
                <w:rFonts w:eastAsia="Calibri" w:cs="Segoe UI" w:ascii="Cambria" w:hAnsi="Cambria"/>
                <w:sz w:val="24"/>
                <w:szCs w:val="22"/>
                <w:lang w:bidi="ar-SA"/>
              </w:rPr>
              <w:t>Υπηρεσίες Υποστήριξης</w:t>
            </w:r>
          </w:p>
        </w:tc>
        <w:tc>
          <w:tcPr>
            <w:tcW w:w="1706" w:type="dxa"/>
            <w:gridSpan w:val="2"/>
            <w:tcBorders/>
            <w:shd w:color="auto" w:fill="BFBFBF" w:val="clear"/>
            <w:vAlign w:val="cente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276" w:type="dxa"/>
            <w:gridSpan w:val="2"/>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color="auto" w:fill="BFBFBF"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r>
        <w:trPr/>
        <w:tc>
          <w:tcPr>
            <w:tcW w:w="4814" w:type="dxa"/>
            <w:gridSpan w:val="2"/>
            <w:tcBorders/>
            <w:shd w:fill="auto" w:val="clear"/>
            <w:vAlign w:val="center"/>
          </w:tcPr>
          <w:p>
            <w:pPr>
              <w:pStyle w:val="Normal"/>
              <w:widowControl/>
              <w:spacing w:lineRule="auto" w:line="360" w:before="80" w:after="80"/>
              <w:rPr>
                <w:rFonts w:ascii="Cambria" w:hAnsi="Cambria" w:cs="Segoe UI"/>
                <w:sz w:val="24"/>
                <w:lang w:val="el-GR"/>
              </w:rPr>
            </w:pPr>
            <w:r>
              <w:rPr>
                <w:rFonts w:eastAsia="Calibri" w:cs="Segoe UI" w:ascii="Cambria" w:hAnsi="Cambria"/>
                <w:sz w:val="24"/>
                <w:szCs w:val="22"/>
                <w:lang w:val="el-GR" w:bidi="ar-SA"/>
              </w:rPr>
              <w:t xml:space="preserve">Θα πρέπει να προσφερθούν όλες οι άδειες χρήσης που απαιτούνται για την υποστήριξη της λειτουργίας </w:t>
            </w:r>
            <w:r>
              <w:rPr>
                <w:rFonts w:eastAsia="Calibri" w:cs="Segoe UI" w:ascii="Cambria" w:hAnsi="Cambria"/>
                <w:sz w:val="24"/>
                <w:szCs w:val="22"/>
                <w:lang w:bidi="ar-SA"/>
              </w:rPr>
              <w:t>WAF</w:t>
            </w:r>
            <w:r>
              <w:rPr>
                <w:rFonts w:eastAsia="Calibri" w:cs="Segoe UI" w:ascii="Cambria" w:hAnsi="Cambria"/>
                <w:sz w:val="24"/>
                <w:szCs w:val="22"/>
                <w:lang w:val="el-GR" w:bidi="ar-SA"/>
              </w:rPr>
              <w:t xml:space="preserve"> διάρκειας 3 ετών.</w:t>
            </w:r>
          </w:p>
        </w:tc>
        <w:tc>
          <w:tcPr>
            <w:tcW w:w="1706" w:type="dxa"/>
            <w:gridSpan w:val="2"/>
            <w:tcBorders/>
            <w:shd w:fill="auto" w:val="clear"/>
            <w:vAlign w:val="center"/>
          </w:tcPr>
          <w:p>
            <w:pPr>
              <w:pStyle w:val="Normal"/>
              <w:widowControl/>
              <w:spacing w:lineRule="auto" w:line="360" w:before="80" w:after="80"/>
              <w:rPr>
                <w:rFonts w:ascii="Cambria" w:hAnsi="Cambria" w:cs="Segoe UI"/>
                <w:color w:val="000000"/>
                <w:sz w:val="24"/>
              </w:rPr>
            </w:pPr>
            <w:r>
              <w:rPr>
                <w:rFonts w:eastAsia="Calibri" w:cs="Segoe UI" w:ascii="Cambria" w:hAnsi="Cambria"/>
                <w:color w:val="000000"/>
                <w:sz w:val="24"/>
                <w:szCs w:val="22"/>
                <w:lang w:bidi="ar-SA"/>
              </w:rPr>
              <w:t>NAI</w:t>
            </w:r>
          </w:p>
        </w:tc>
        <w:tc>
          <w:tcPr>
            <w:tcW w:w="1276" w:type="dxa"/>
            <w:gridSpan w:val="2"/>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c>
          <w:tcPr>
            <w:tcW w:w="1974" w:type="dxa"/>
            <w:tcBorders/>
            <w:shd w:fill="auto" w:val="clear"/>
          </w:tcPr>
          <w:p>
            <w:pPr>
              <w:pStyle w:val="Normal"/>
              <w:widowControl/>
              <w:spacing w:lineRule="auto" w:line="360" w:before="80" w:after="80"/>
              <w:rPr>
                <w:rFonts w:ascii="Cambria" w:hAnsi="Cambria" w:cs="Segoe UI"/>
                <w:sz w:val="24"/>
                <w:szCs w:val="22"/>
                <w:lang w:bidi="ar-SA"/>
              </w:rPr>
            </w:pPr>
            <w:r>
              <w:rPr>
                <w:rFonts w:cs="Segoe UI" w:ascii="Cambria" w:hAnsi="Cambria"/>
                <w:sz w:val="24"/>
                <w:szCs w:val="22"/>
                <w:lang w:bidi="ar-SA"/>
              </w:rPr>
            </w:r>
          </w:p>
        </w:tc>
      </w:tr>
    </w:tbl>
    <w:p>
      <w:pPr>
        <w:pStyle w:val="Normal"/>
        <w:suppressAutoHyphens w:val="false"/>
        <w:spacing w:lineRule="auto" w:line="360" w:before="80" w:after="80"/>
        <w:rPr>
          <w:rFonts w:ascii="Cambria" w:hAnsi="Cambria" w:eastAsia="Calibri" w:cs="Segoe UI"/>
          <w:sz w:val="24"/>
        </w:rPr>
      </w:pPr>
      <w:r>
        <w:rPr>
          <w:rFonts w:eastAsia="Calibri" w:cs="Segoe UI" w:ascii="Cambria" w:hAnsi="Cambria"/>
          <w:sz w:val="24"/>
        </w:rPr>
        <w:tab/>
      </w:r>
    </w:p>
    <w:p>
      <w:pPr>
        <w:pStyle w:val="Normal"/>
        <w:suppressAutoHyphens w:val="false"/>
        <w:spacing w:lineRule="auto" w:line="276" w:before="0" w:after="200"/>
        <w:rPr>
          <w:rFonts w:eastAsia="Calibri"/>
          <w:szCs w:val="22"/>
        </w:rPr>
      </w:pPr>
      <w:r>
        <w:rPr>
          <w:rFonts w:eastAsia="Calibri"/>
          <w:szCs w:val="22"/>
        </w:rPr>
      </w:r>
    </w:p>
    <w:p>
      <w:pPr>
        <w:pStyle w:val="Normal"/>
        <w:rPr>
          <w:rFonts w:eastAsia="Calibri"/>
          <w:szCs w:val="22"/>
          <w:lang w:val="el-GR"/>
        </w:rPr>
      </w:pPr>
      <w:r>
        <w:rPr>
          <w:rFonts w:eastAsia="Calibri"/>
          <w:b/>
          <w:color w:val="000000"/>
          <w:szCs w:val="22"/>
          <w:lang w:val="el-GR"/>
        </w:rPr>
        <w:t>8.2.16 Ηλεκτρονική Τιμολόγηση</w:t>
      </w:r>
    </w:p>
    <w:p>
      <w:pPr>
        <w:pStyle w:val="Normal"/>
        <w:rPr>
          <w:rFonts w:eastAsia="Calibri"/>
          <w:szCs w:val="22"/>
          <w:lang w:val="el-GR"/>
        </w:rPr>
      </w:pPr>
      <w:r>
        <w:rPr>
          <w:rFonts w:eastAsia="Calibri"/>
          <w:szCs w:val="22"/>
          <w:lang w:val="el-GR"/>
        </w:rPr>
      </w:r>
    </w:p>
    <w:p>
      <w:pPr>
        <w:pStyle w:val="Normal"/>
        <w:rPr>
          <w:rFonts w:ascii="Verdana" w:hAnsi="Verdana" w:eastAsia="Verdana" w:cs="Verdana"/>
          <w:sz w:val="18"/>
          <w:szCs w:val="18"/>
          <w:u w:val="single"/>
          <w:lang w:val="el-GR"/>
        </w:rPr>
      </w:pPr>
      <w:r>
        <w:rPr>
          <w:rFonts w:eastAsia="Calibri"/>
          <w:szCs w:val="22"/>
          <w:lang w:val="el-GR"/>
        </w:rPr>
        <w:t>Οι Πίνακες Συμμόρφωσης Τεχνικών Προδιαγραφών καλύπτονται στην παράγραφο 8.1.16 με τους Πίνακες Συμμόρφωσης των Λειτουργικών Προδιαγραφών της εφαρμογής.</w:t>
      </w:r>
    </w:p>
    <w:p>
      <w:pPr>
        <w:pStyle w:val="Normal"/>
        <w:spacing w:lineRule="auto" w:line="360" w:before="120" w:after="120"/>
        <w:rPr>
          <w:rFonts w:eastAsia="Calibri"/>
          <w:color w:val="000000"/>
          <w:szCs w:val="22"/>
          <w:lang w:val="el-GR"/>
        </w:rPr>
      </w:pPr>
      <w:r>
        <w:rPr>
          <w:rFonts w:eastAsia="Calibri"/>
          <w:color w:val="000000"/>
          <w:szCs w:val="22"/>
          <w:lang w:val="el-GR"/>
        </w:rPr>
      </w:r>
    </w:p>
    <w:p>
      <w:pPr>
        <w:pStyle w:val="Normal"/>
        <w:suppressAutoHyphens w:val="false"/>
        <w:spacing w:before="0" w:after="0"/>
        <w:jc w:val="start"/>
        <w:rPr>
          <w:b/>
          <w:lang w:val="el-GR"/>
        </w:rPr>
      </w:pPr>
      <w:r>
        <w:rPr>
          <w:b/>
          <w:lang w:val="el-GR"/>
        </w:rPr>
      </w:r>
    </w:p>
    <w:p>
      <w:pPr>
        <w:pStyle w:val="Normal"/>
        <w:suppressAutoHyphens w:val="false"/>
        <w:spacing w:before="0" w:after="0"/>
        <w:jc w:val="start"/>
        <w:rPr>
          <w:b/>
          <w:lang w:val="el-GR"/>
        </w:rPr>
      </w:pPr>
      <w:r>
        <w:rPr>
          <w:b/>
          <w:lang w:val="el-GR"/>
        </w:rPr>
      </w:r>
    </w:p>
    <w:p>
      <w:pPr>
        <w:pStyle w:val="Normal"/>
        <w:suppressAutoHyphens w:val="false"/>
        <w:spacing w:before="0" w:after="0"/>
        <w:jc w:val="start"/>
        <w:rPr>
          <w:b/>
          <w:lang w:val="el-GR"/>
        </w:rPr>
      </w:pPr>
      <w:r>
        <w:rPr>
          <w:b/>
          <w:lang w:val="el-GR"/>
        </w:rPr>
      </w:r>
    </w:p>
    <w:p>
      <w:pPr>
        <w:pStyle w:val="Normal"/>
        <w:suppressAutoHyphens w:val="false"/>
        <w:spacing w:before="0" w:after="0"/>
        <w:jc w:val="start"/>
        <w:rPr>
          <w:b/>
          <w:lang w:val="el-GR"/>
        </w:rPr>
      </w:pPr>
      <w:r>
        <w:rPr>
          <w:b/>
          <w:lang w:val="el-GR"/>
        </w:rPr>
      </w:r>
    </w:p>
    <w:p>
      <w:pPr>
        <w:pStyle w:val="Normal"/>
        <w:numPr>
          <w:ilvl w:val="0"/>
          <w:numId w:val="11"/>
        </w:numPr>
        <w:suppressAutoHyphens w:val="false"/>
        <w:spacing w:before="0" w:after="0"/>
        <w:jc w:val="start"/>
        <w:rPr>
          <w:b/>
          <w:lang w:val="el-GR"/>
        </w:rPr>
      </w:pPr>
      <w:bookmarkStart w:id="338" w:name="_heading=h.cua7uut5e3gg"/>
      <w:bookmarkEnd w:id="338"/>
      <w:r>
        <w:rPr>
          <w:b/>
          <w:lang w:val="el-GR"/>
        </w:rPr>
        <w:t>ΔΙΑΛΕΙΤΟΥΡΓΙΚΟΤΗΤΑ ΚΑΙ ΔΙΑΣΥΝΔΕΣΙΜΟΤΗΤΑ</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Παροχή σχήματος δεδομένων</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Παροχή δεδομένων μέσω προγραμματιστικής επαφής (API)</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39" w:name="_heading=h.xvau05cp11fp"/>
      <w:bookmarkEnd w:id="339"/>
      <w:r>
        <w:rPr>
          <w:b/>
          <w:lang w:val="el-GR"/>
        </w:rPr>
        <w:t>ΥΠΟΔΟΜΕΣ ΚΑΙ ΔΙΚΤΥΑ</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Φιλοξενία εφαρμογών σε υπηρεσίες υπολογιστικού νέφους για έως πέντε (5) έτη χωρίς επιπλέον κόστος για το Δήμο και σύμφωνα με τις απαιτήσεις της παρ. 3.4.2 της μελέτης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n-US"/>
        </w:rPr>
      </w:pPr>
      <w:r>
        <w:rPr>
          <w:lang w:val="en-US"/>
        </w:rPr>
      </w:r>
    </w:p>
    <w:p>
      <w:pPr>
        <w:pStyle w:val="Normal"/>
        <w:numPr>
          <w:ilvl w:val="0"/>
          <w:numId w:val="11"/>
        </w:numPr>
        <w:suppressAutoHyphens w:val="false"/>
        <w:spacing w:before="0" w:after="0"/>
        <w:jc w:val="start"/>
        <w:rPr>
          <w:b/>
          <w:lang w:val="el-GR"/>
        </w:rPr>
      </w:pPr>
      <w:bookmarkStart w:id="340" w:name="_heading=h.c5iwl5amg34z"/>
      <w:bookmarkEnd w:id="340"/>
      <w:r>
        <w:rPr>
          <w:b/>
          <w:lang w:val="el-GR"/>
        </w:rPr>
        <w:t>ΑΠΑΙΤΗΣΕΙΣ ΑΣΦΑΛΕΙΑΣ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 xml:space="preserve">Πολιτική χρηστών </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Υποστήριξη Identity Federation μέσω eIDAS, ΓΓΠΣ πολιτών, ΓΓΠΣ Δημοσίων υπαλλήλων, για τις εφαρμογές που απαιτείται, σύμφωνα με τις απαιτήσεις κάθε εφαρμογής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41" w:name="_heading=h.yh8mwhb92hh4"/>
      <w:bookmarkEnd w:id="341"/>
      <w:r>
        <w:rPr>
          <w:b/>
          <w:lang w:val="el-GR"/>
        </w:rPr>
        <w:t>ΥΠΗΡΕΣΙΕΣ ΕΚΠΑΙΔΕΥΣΗΣ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Αριθμός καταρτιζομένων</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&gt;=2</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Υλικό εκπαίδευσης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Ώρες εκπαίδευσης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20</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42" w:name="_heading=h.r6bjngwwrkcb"/>
      <w:bookmarkEnd w:id="342"/>
      <w:r>
        <w:rPr>
          <w:b/>
          <w:lang w:val="el-GR"/>
        </w:rPr>
        <w:t>ΥΠΗΡΕΣΙΕΣ ΠΙΛΟΤΙΚΗΣ ΛΕΙΤΟΥΡΓΙΑΣ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Περίοδος πιλοτικής λειτουργίας (σε ημέρες)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15</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43" w:name="_heading=h.hvosa1v9056s"/>
      <w:bookmarkEnd w:id="343"/>
      <w:r>
        <w:rPr>
          <w:b/>
          <w:lang w:val="el-GR"/>
        </w:rPr>
        <w:t>ΔΙΑΣΦΑΛΙΣΗ ΠΟΙΟΤΗΤΑΣ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Συμμόρφωση με Γενικό Κανονισμό Προστασίας Δεδομένων</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Συμμόρφωση με Εθνική Στρατηγική Κυβερνοασφάλειας (ΑΔΑ: 6ΙΒΕ46ΜΤΛΠ-ΦΜ5 12/2020)</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Συμμόρφωση σε πρότυπα W3C</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Συμμόρφωση με τις οδηγίες WCAG 2.1, Επίπεδο AA</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NAI</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44" w:name="_heading=h.4o8wss522c8u"/>
      <w:bookmarkEnd w:id="344"/>
      <w:r>
        <w:rPr>
          <w:b/>
          <w:lang w:val="el-GR"/>
        </w:rPr>
        <w:t>ΥΠΗΡΕΣΙΕΣ ΕΓΓΥΗΣΗΣ ΚΑΙ ΣΥΝΤΗΡΗΣΗΣ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Χρόνος απόκρισης σε αναφορά προβλήματος (εντός ωρών λειτουργίας helpdesk)</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2 ώρες</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bookmarkStart w:id="345" w:name="_heading=h.8bdfbdqrc2b"/>
      <w:bookmarkStart w:id="346" w:name="_heading=h.8bdfbdqrc2b"/>
      <w:bookmarkEnd w:id="346"/>
    </w:p>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bookmarkStart w:id="347" w:name="_heading=h.4nxvhb4er4n8"/>
      <w:bookmarkEnd w:id="347"/>
      <w:r>
        <w:rPr>
          <w:b/>
          <w:lang w:val="el-GR"/>
        </w:rPr>
        <w:t>ΠΝΕΥΜΑΤΙΚΑ ΔΙΚΑΙΩΜΑΤΑ</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sdt>
              <w:sdtPr>
                <w:id w:val="1846105502"/>
              </w:sdtPr>
              <w:sdtContent>
                <w:r>
                  <w:rPr>
                    <w:lang w:val="el-GR"/>
                  </w:rPr>
                </w:r>
                <w:r>
                  <w:rPr>
                    <w:lang w:val="el-GR"/>
                  </w:rPr>
                  <w:t>Άδειες χρήσης, σύμφωνα με την παρ. 3.7 ΠΝΕΥΜΑΤΙΚΑ ΔΙΚΑΙΩΜΑΤΑ της μελέτης</w:t>
                </w:r>
              </w:sdtContent>
            </w:sdt>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r>
        <w:rPr>
          <w:b/>
          <w:lang w:val="el-GR"/>
        </w:rPr>
        <w:t>ΕΜΠΙΣΤΕΥΤΙΚΟΤΗΤΑ</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sdt>
              <w:sdtPr>
                <w:id w:val="1552713078"/>
              </w:sdtPr>
              <w:sdtContent>
                <w:r>
                  <w:rPr>
                    <w:b/>
                    <w:lang w:val="el-GR"/>
                  </w:rPr>
                </w:r>
                <w:r>
                  <w:rPr>
                    <w:b/>
                    <w:lang w:val="el-GR"/>
                  </w:rPr>
                  <w:t>ΠΡΟΔΙΑΓΡΑΦΗ</w:t>
                </w:r>
              </w:sdtContent>
            </w:sdt>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sdt>
              <w:sdtPr>
                <w:id w:val="1802131266"/>
              </w:sdtPr>
              <w:sdtContent>
                <w:r>
                  <w:rPr>
                    <w:lang w:val="el-GR"/>
                  </w:rPr>
                </w:r>
                <w:r>
                  <w:rPr>
                    <w:lang w:val="el-GR"/>
                  </w:rPr>
                  <w:t>Τήρηση εμπιστετικότξτας σύμφωνα με την παρ. 3.8 ΕΜΠΙΣΤΕΥΤΙΚΟΤΗΤΑ της μελέτης</w:t>
                </w:r>
              </w:sdtContent>
            </w:sdt>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r>
        <w:rPr>
          <w:b/>
          <w:lang w:val="el-GR"/>
        </w:rPr>
        <w:t>ΦΑΣΕΙΣ ΥΛΟΠΟΙΗΣΗΣ - ΧΡΟΝΟΔΙΑΓΡΑΜΜΑ ΥΛΟΠΟΙΗΣΗΣ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Συνολικό χρονοδιάγραμμα: &lt;= 12 μήνες</w:t>
            </w:r>
          </w:p>
        </w:tc>
        <w:tc>
          <w:tcPr>
            <w:tcW w:w="141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Φάσεις Υλοποίησης Έργου</w:t>
            </w:r>
          </w:p>
          <w:p>
            <w:pPr>
              <w:pStyle w:val="Normal"/>
              <w:suppressAutoHyphens w:val="false"/>
              <w:spacing w:before="0" w:after="0"/>
              <w:jc w:val="start"/>
              <w:rPr>
                <w:lang w:val="el-GR"/>
              </w:rPr>
            </w:pPr>
            <w:r>
              <w:rPr>
                <w:lang w:val="el-GR"/>
              </w:rPr>
              <w:t>Σύμφωνα με την παρ. 4.1.2 της μελέτης</w:t>
            </w:r>
          </w:p>
        </w:tc>
        <w:tc>
          <w:tcPr>
            <w:tcW w:w="141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0"/>
              <w:jc w:val="start"/>
              <w:rPr>
                <w:lang w:val="en-US"/>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numPr>
          <w:ilvl w:val="0"/>
          <w:numId w:val="11"/>
        </w:numPr>
        <w:suppressAutoHyphens w:val="false"/>
        <w:spacing w:before="0" w:after="0"/>
        <w:jc w:val="start"/>
        <w:rPr>
          <w:b/>
          <w:lang w:val="el-GR"/>
        </w:rPr>
      </w:pPr>
      <w:r>
        <w:rPr>
          <w:b/>
          <w:lang w:val="el-GR"/>
        </w:rPr>
        <w:t>ΠΡΌΤΥΠΑ ΔΙΑΣΦΆΛΙΣΗΣ ΠΟΙΌΤΗΤΑΣ</w:t>
      </w:r>
    </w:p>
    <w:tbl>
      <w:tblPr>
        <w:tblW w:w="9322"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4784"/>
        <w:gridCol w:w="1416"/>
        <w:gridCol w:w="1417"/>
        <w:gridCol w:w="1705"/>
      </w:tblGrid>
      <w:tr>
        <w:trPr>
          <w:trHeight w:val="344" w:hRule="atLeast"/>
        </w:trPr>
        <w:tc>
          <w:tcPr>
            <w:tcW w:w="4784"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ΠΡΟΔΙΑΓΡΑΦΗ</w:t>
            </w:r>
          </w:p>
        </w:tc>
        <w:tc>
          <w:tcPr>
            <w:tcW w:w="1416"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ΑΠΑΙΤΗΣΗ</w:t>
            </w:r>
          </w:p>
        </w:tc>
        <w:tc>
          <w:tcPr>
            <w:tcW w:w="1417"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ΑΠΑΝΤΗΣΗ</w:t>
            </w:r>
          </w:p>
        </w:tc>
        <w:tc>
          <w:tcPr>
            <w:tcW w:w="1705" w:type="dxa"/>
            <w:tcBorders>
              <w:top w:val="single" w:sz="4" w:space="0" w:color="000001"/>
              <w:start w:val="single" w:sz="4" w:space="0" w:color="000001"/>
              <w:bottom w:val="single" w:sz="4" w:space="0" w:color="000001"/>
              <w:end w:val="single" w:sz="4" w:space="0" w:color="000001"/>
            </w:tcBorders>
            <w:shd w:color="auto" w:fill="D9D9D9" w:val="clear"/>
            <w:vAlign w:val="center"/>
          </w:tcPr>
          <w:p>
            <w:pPr>
              <w:pStyle w:val="Normal"/>
              <w:suppressAutoHyphens w:val="false"/>
              <w:spacing w:before="0" w:after="0"/>
              <w:jc w:val="start"/>
              <w:rPr>
                <w:lang w:val="el-GR"/>
              </w:rPr>
            </w:pPr>
            <w:r>
              <w:rPr>
                <w:b/>
                <w:lang w:val="el-GR"/>
              </w:rPr>
              <w:t>ΠΑΡΑΠΟΜΠΗ ΤΕΚΜΗΡΙΩΣΗΣ</w:t>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sdt>
              <w:sdtPr>
                <w:id w:val="1137601143"/>
              </w:sdtPr>
              <w:sdtContent>
                <w:r>
                  <w:rPr>
                    <w:lang w:val="el-GR"/>
                  </w:rPr>
                </w:r>
                <w:r>
                  <w:rPr>
                    <w:lang w:val="el-GR"/>
                  </w:rPr>
                  <w:t xml:space="preserve">Οι οικονομικοί φορείς για την παρούσα διαδικασία σύναψης σύμβασης οφείλουν να διαθέτουν εν ισχύ πιστοποιημένο σύστημα διασφάλισης ποιότητας με βάση το πρότυπο ISO 9001:2015 ή ισοδύναμο ή άλλο Φορέα Πιστοποίησης, διαπιστευμένο από τον ΕΣΥΔ ή ισότιμο οργανισμό. </w:t>
                </w:r>
              </w:sdtContent>
            </w:sdt>
          </w:p>
        </w:tc>
        <w:tc>
          <w:tcPr>
            <w:tcW w:w="141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sdt>
              <w:sdtPr>
                <w:id w:val="1992485236"/>
              </w:sdtPr>
              <w:sdtContent>
                <w:r>
                  <w:rPr>
                    <w:lang w:val="el-GR"/>
                  </w:rPr>
                </w:r>
                <w:r>
                  <w:rPr>
                    <w:lang w:val="el-GR"/>
                  </w:rPr>
                  <w:t>Οι οικονομικοί φορείς για την παρούσα διαδικασία σύναψης σύμβασης οφείλουν να διαθέτουν εν ισχύ πιστοποιημένο σύστημα ασφάλειας πληροφοριών με βάση το πρότυπο ISO 27001:2013 ή ισοδύναμο ή άλλο Φορέα Πιστοποίησης, διαπιστευμένο από τον ΕΣΥΔ ή ισότιμο οργανισμό.</w:t>
                </w:r>
              </w:sdtContent>
            </w:sdt>
          </w:p>
        </w:tc>
        <w:tc>
          <w:tcPr>
            <w:tcW w:w="141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0"/>
              <w:jc w:val="start"/>
              <w:rPr>
                <w:lang w:val="el-GR"/>
              </w:rPr>
            </w:pPr>
            <w:r>
              <w:rPr>
                <w:lang w:val="el-GR"/>
              </w:rPr>
              <w:t>ΝΑΙ</w:t>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r>
        <w:trPr/>
        <w:tc>
          <w:tcPr>
            <w:tcW w:w="4784"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t>Οι οικονομικοί φορείς για την παρούσα διαδικασία σύναψης σύμβασης οφείλουν να διαθέτουν εν ισχύ πιστοποιημένο σύστημα διαχείρισης περιβάλλοντος με βάση το πρότυπο ISO 27001:2013 ή ισοδύναμο ή άλλο Φορέα Πιστοποίησης, διαπιστευμένο από τον ΕΣΥΔ ή ισότιμο οργανισμό.</w:t>
            </w:r>
          </w:p>
        </w:tc>
        <w:tc>
          <w:tcPr>
            <w:tcW w:w="141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0"/>
              <w:jc w:val="start"/>
              <w:rPr>
                <w:lang w:val="el-GR"/>
              </w:rPr>
            </w:pPr>
            <w:r>
              <w:rPr>
                <w:lang w:val="el-GR"/>
              </w:rPr>
            </w:r>
          </w:p>
        </w:tc>
        <w:tc>
          <w:tcPr>
            <w:tcW w:w="1417"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c>
          <w:tcPr>
            <w:tcW w:w="170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0"/>
              <w:jc w:val="start"/>
              <w:rPr>
                <w:lang w:val="el-GR"/>
              </w:rPr>
            </w:pPr>
            <w:r>
              <w:rPr>
                <w:lang w:val="el-GR"/>
              </w:rPr>
            </w:r>
          </w:p>
        </w:tc>
      </w:tr>
    </w:tbl>
    <w:p>
      <w:pPr>
        <w:pStyle w:val="Normal"/>
        <w:suppressAutoHyphens w:val="false"/>
        <w:spacing w:before="0" w:after="0"/>
        <w:jc w:val="start"/>
        <w:rPr>
          <w:lang w:val="el-GR"/>
        </w:rPr>
      </w:pPr>
      <w:r>
        <w:rPr>
          <w:lang w:val="el-GR"/>
        </w:rPr>
      </w:r>
    </w:p>
    <w:p>
      <w:pPr>
        <w:pStyle w:val="Normal"/>
        <w:suppressAutoHyphens w:val="false"/>
        <w:spacing w:before="0" w:after="0"/>
        <w:jc w:val="start"/>
        <w:rPr>
          <w:lang w:val="el-GR"/>
        </w:rPr>
      </w:pPr>
      <w:r>
        <w:rPr>
          <w:lang w:val="el-GR"/>
        </w:rPr>
      </w:r>
    </w:p>
    <w:p>
      <w:pPr>
        <w:pStyle w:val="Normal"/>
        <w:suppressAutoHyphens w:val="false"/>
        <w:spacing w:before="0" w:after="0"/>
        <w:jc w:val="start"/>
        <w:rPr>
          <w:lang w:val="el-GR"/>
        </w:rPr>
      </w:pPr>
      <w:r>
        <w:rPr>
          <w:lang w:val="el-GR"/>
        </w:rPr>
      </w:r>
    </w:p>
    <w:p>
      <w:pPr>
        <w:pStyle w:val="Normal"/>
        <w:suppressAutoHyphens w:val="false"/>
        <w:spacing w:before="0" w:after="0"/>
        <w:jc w:val="start"/>
        <w:rPr>
          <w:lang w:val="el-GR"/>
        </w:rPr>
      </w:pPr>
      <w:r>
        <w:rPr>
          <w:lang w:val="el-GR"/>
        </w:rPr>
      </w:r>
    </w:p>
    <w:p>
      <w:pPr>
        <w:pStyle w:val="Heading3"/>
        <w:spacing w:lineRule="auto" w:line="276" w:before="240" w:after="240"/>
        <w:rPr>
          <w:lang w:val="el-GR"/>
        </w:rPr>
      </w:pPr>
      <w:bookmarkStart w:id="348" w:name="_Toc198042628"/>
      <w:bookmarkEnd w:id="348"/>
      <w:r>
        <w:rPr>
          <w:lang w:val="el-GR"/>
        </w:rPr>
        <w:t>9. ΜΕΘΟΔΟΛΟΓΙΑ ΥΛΟΠΟΙΗΣΗΣ</w:t>
      </w:r>
    </w:p>
    <w:p>
      <w:pPr>
        <w:pStyle w:val="Normal"/>
        <w:suppressAutoHyphens w:val="false"/>
        <w:spacing w:before="57" w:after="57"/>
        <w:rPr>
          <w:rFonts w:eastAsia="SimSun"/>
          <w:b/>
          <w:bCs/>
          <w:szCs w:val="22"/>
          <w:lang w:val="el-GR"/>
        </w:rPr>
      </w:pPr>
      <w:r>
        <w:rPr>
          <w:rFonts w:eastAsia="SimSun"/>
          <w:b/>
          <w:bCs/>
          <w:szCs w:val="22"/>
          <w:lang w:val="el-GR"/>
        </w:rPr>
        <w:t>ΤΜΗΜΑ 1 – ΔΡΑΣΕΙΣ ΨΗΦΙΑΚΟΥ ΜΕΤΑΣΧΗΜΑΤΙΣΜΟΥ ΠΛΗΝ ΟΙΚΟΝΟΜΙΚΗΣ ΔΙΑΧΕΙΡΙΣΗΣ</w:t>
      </w:r>
    </w:p>
    <w:p>
      <w:pPr>
        <w:pStyle w:val="Normal"/>
        <w:suppressAutoHyphens w:val="false"/>
        <w:spacing w:before="57" w:after="57"/>
        <w:rPr>
          <w:rFonts w:eastAsia="SimSun"/>
          <w:b/>
          <w:bCs/>
          <w:szCs w:val="22"/>
          <w:lang w:val="el-GR"/>
        </w:rPr>
      </w:pPr>
      <w:r>
        <w:rPr>
          <w:rFonts w:eastAsia="SimSun"/>
          <w:b/>
          <w:bCs/>
          <w:szCs w:val="22"/>
          <w:lang w:val="el-GR"/>
        </w:rPr>
      </w:r>
    </w:p>
    <w:p>
      <w:pPr>
        <w:pStyle w:val="Normal"/>
        <w:spacing w:before="120" w:after="120"/>
        <w:rPr>
          <w:rFonts w:eastAsia="Calibri"/>
          <w:color w:val="000000"/>
          <w:szCs w:val="22"/>
          <w:lang w:val="el-GR"/>
        </w:rPr>
      </w:pPr>
      <w:r>
        <w:rPr>
          <w:rFonts w:eastAsia="Calibri"/>
          <w:b/>
          <w:color w:val="000000"/>
          <w:szCs w:val="22"/>
          <w:lang w:val="el-GR"/>
        </w:rPr>
        <w:t>Α΄ Προμήθεια και εγκατάσταση εξοπλισμού και λογισμικού συστημάτων</w:t>
      </w:r>
    </w:p>
    <w:tbl>
      <w:tblPr>
        <w:tblW w:w="8296"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2073"/>
        <w:gridCol w:w="1252"/>
        <w:gridCol w:w="1660"/>
        <w:gridCol w:w="3311"/>
      </w:tblGrid>
      <w:tr>
        <w:trPr/>
        <w:tc>
          <w:tcPr>
            <w:tcW w:w="207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Φάση Νο</w:t>
            </w:r>
          </w:p>
        </w:tc>
        <w:tc>
          <w:tcPr>
            <w:tcW w:w="125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1</w:t>
            </w:r>
          </w:p>
        </w:tc>
        <w:tc>
          <w:tcPr>
            <w:tcW w:w="16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Τίτλος</w:t>
            </w:r>
          </w:p>
        </w:tc>
        <w:tc>
          <w:tcPr>
            <w:tcW w:w="3311"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lang w:val="el-GR"/>
              </w:rPr>
            </w:pPr>
            <w:r>
              <w:rPr>
                <w:rFonts w:eastAsia="Calibri" w:cs="Calibri Light" w:ascii="Calibri Light" w:hAnsi="Calibri Light" w:asciiTheme="majorHAnsi" w:cstheme="majorHAnsi" w:hAnsiTheme="majorHAnsi"/>
                <w:b/>
                <w:color w:val="000000"/>
                <w:szCs w:val="22"/>
                <w:lang w:val="el-GR"/>
              </w:rPr>
              <w:t>Προμήθεια και εγκατάσταση εξοπλισμού και λογισμικού συστημάτων</w:t>
            </w:r>
          </w:p>
        </w:tc>
      </w:tr>
      <w:tr>
        <w:trPr/>
        <w:tc>
          <w:tcPr>
            <w:tcW w:w="2073"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Μήνας Έναρξης</w:t>
            </w:r>
          </w:p>
        </w:tc>
        <w:tc>
          <w:tcPr>
            <w:tcW w:w="1252"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1</w:t>
            </w:r>
          </w:p>
        </w:tc>
        <w:tc>
          <w:tcPr>
            <w:tcW w:w="1660"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Μήνας Λήξης</w:t>
            </w:r>
          </w:p>
        </w:tc>
        <w:tc>
          <w:tcPr>
            <w:tcW w:w="3311" w:type="dxa"/>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6</w:t>
            </w:r>
          </w:p>
        </w:tc>
      </w:tr>
      <w:tr>
        <w:trPr/>
        <w:tc>
          <w:tcPr>
            <w:tcW w:w="829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lang w:val="el-GR"/>
              </w:rPr>
            </w:pPr>
            <w:r>
              <w:rPr>
                <w:rFonts w:eastAsia="Calibri" w:cs="Calibri Light" w:ascii="Calibri Light" w:hAnsi="Calibri Light" w:asciiTheme="majorHAnsi" w:cstheme="majorHAnsi" w:hAnsiTheme="majorHAnsi"/>
                <w:b/>
                <w:color w:val="000000"/>
                <w:szCs w:val="22"/>
                <w:lang w:val="el-GR"/>
              </w:rPr>
              <w:t>Στόχοι</w:t>
            </w:r>
          </w:p>
          <w:p>
            <w:pPr>
              <w:pStyle w:val="Normal"/>
              <w:spacing w:before="120" w:after="120"/>
              <w:rPr>
                <w:rFonts w:ascii="Calibri Light" w:hAnsi="Calibri Light" w:eastAsia="Calibri" w:cs="Calibri Light" w:asciiTheme="majorHAnsi" w:cstheme="majorHAnsi" w:hAnsiTheme="majorHAnsi"/>
                <w:b/>
                <w:color w:val="000000"/>
                <w:szCs w:val="22"/>
                <w:lang w:val="el-GR"/>
              </w:rPr>
            </w:pPr>
            <w:r>
              <w:rPr>
                <w:rFonts w:eastAsia="Calibri" w:cs="Calibri Light" w:ascii="Calibri Light" w:hAnsi="Calibri Light" w:asciiTheme="majorHAnsi" w:cstheme="majorHAnsi" w:hAnsiTheme="majorHAnsi"/>
                <w:color w:val="000000"/>
                <w:szCs w:val="22"/>
                <w:lang w:val="el-GR"/>
              </w:rPr>
              <w:t>Στόχος της 1ης Φάσης είναι η μελέτη εφαρμογής , η προμήθεια και εγκατάσταση του συνόλου του απαραίτητου εξοπλισμού και του λογισμικού των συστημάτων.</w:t>
            </w:r>
          </w:p>
        </w:tc>
      </w:tr>
      <w:tr>
        <w:trPr/>
        <w:tc>
          <w:tcPr>
            <w:tcW w:w="829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lang w:val="el-GR"/>
              </w:rPr>
            </w:pPr>
            <w:r>
              <w:rPr>
                <w:rFonts w:eastAsia="Calibri" w:cs="Calibri Light" w:ascii="Calibri Light" w:hAnsi="Calibri Light" w:asciiTheme="majorHAnsi" w:cstheme="majorHAnsi" w:hAnsiTheme="majorHAnsi"/>
                <w:b/>
                <w:color w:val="000000"/>
                <w:szCs w:val="22"/>
              </w:rPr>
              <w:t>Περιγραφή Υλοποίησης</w:t>
            </w:r>
          </w:p>
          <w:p>
            <w:pPr>
              <w:pStyle w:val="Normal"/>
              <w:numPr>
                <w:ilvl w:val="0"/>
                <w:numId w:val="20"/>
              </w:numPr>
              <w:spacing w:before="120" w:after="120"/>
              <w:jc w:val="start"/>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Μελέτη εφαρμογής</w:t>
            </w:r>
          </w:p>
          <w:p>
            <w:pPr>
              <w:pStyle w:val="Normal"/>
              <w:numPr>
                <w:ilvl w:val="0"/>
                <w:numId w:val="20"/>
              </w:numPr>
              <w:spacing w:before="120" w:after="120"/>
              <w:jc w:val="start"/>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Προμήθεια εξοπλισμού</w:t>
            </w:r>
          </w:p>
          <w:p>
            <w:pPr>
              <w:pStyle w:val="Normal"/>
              <w:numPr>
                <w:ilvl w:val="0"/>
                <w:numId w:val="20"/>
              </w:numPr>
              <w:spacing w:before="120" w:after="120"/>
              <w:jc w:val="start"/>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Εγκατάσταση εξοπλισμού</w:t>
            </w:r>
          </w:p>
          <w:p>
            <w:pPr>
              <w:pStyle w:val="Normal"/>
              <w:numPr>
                <w:ilvl w:val="0"/>
                <w:numId w:val="20"/>
              </w:numPr>
              <w:spacing w:before="120" w:after="120"/>
              <w:jc w:val="start"/>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Προμήθεια πληροφοριακών συστημάτων</w:t>
            </w:r>
          </w:p>
        </w:tc>
      </w:tr>
      <w:tr>
        <w:trPr/>
        <w:tc>
          <w:tcPr>
            <w:tcW w:w="829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pacing w:before="120" w:after="120"/>
              <w:rPr>
                <w:rFonts w:ascii="Calibri Light" w:hAnsi="Calibri Light" w:eastAsia="Calibri" w:cs="Calibri Light" w:asciiTheme="majorHAnsi" w:cstheme="majorHAnsi" w:hAnsiTheme="majorHAnsi"/>
                <w:b/>
                <w:color w:val="000000"/>
                <w:szCs w:val="22"/>
              </w:rPr>
            </w:pPr>
            <w:r>
              <w:rPr>
                <w:rFonts w:eastAsia="Calibri" w:cs="Calibri Light" w:ascii="Calibri Light" w:hAnsi="Calibri Light" w:asciiTheme="majorHAnsi" w:cstheme="majorHAnsi" w:hAnsiTheme="majorHAnsi"/>
                <w:b/>
                <w:color w:val="000000"/>
                <w:szCs w:val="22"/>
              </w:rPr>
              <w:t>Παραδοτέα</w:t>
            </w:r>
          </w:p>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Π.Α.1 Μελέτη εφαρμογής</w:t>
            </w:r>
          </w:p>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Π.Α.2 Προμήθεια του συνόλου του απαραίτητου εξοπλισμού</w:t>
            </w:r>
          </w:p>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Π.Α.3 Εγκατάσταση του συνόλου του απαραίτητου εξοπλισμού</w:t>
            </w:r>
          </w:p>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Π.Α.4 Προμήθεια πληροφοριακών συστημάτων</w:t>
            </w:r>
          </w:p>
        </w:tc>
      </w:tr>
    </w:tbl>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cstheme="majorHAnsi" w:ascii="Calibri Light" w:hAnsi="Calibri Light"/>
          <w:color w:val="000000"/>
          <w:szCs w:val="22"/>
          <w:lang w:val="el-GR"/>
        </w:rPr>
      </w:r>
    </w:p>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 xml:space="preserve">Β’. </w:t>
      </w:r>
      <w:r>
        <w:rPr>
          <w:lang w:val="el-GR"/>
        </w:rPr>
        <w:t xml:space="preserve"> </w:t>
      </w:r>
      <w:r>
        <w:rPr>
          <w:rFonts w:eastAsia="Calibri" w:cs="Calibri Light" w:ascii="Calibri Light" w:hAnsi="Calibri Light" w:asciiTheme="majorHAnsi" w:cstheme="majorHAnsi" w:hAnsiTheme="majorHAnsi"/>
          <w:b/>
          <w:color w:val="000000"/>
          <w:szCs w:val="22"/>
          <w:lang w:val="el-GR"/>
        </w:rPr>
        <w:t>Παραμετροποίηση – Αρχικοποίηση συστημάτων - Αποτυπώσεις – Ψηφιοποιήσεις</w:t>
      </w:r>
    </w:p>
    <w:tbl>
      <w:tblPr>
        <w:tblW w:w="8330"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09"/>
        <w:gridCol w:w="1242"/>
        <w:gridCol w:w="1845"/>
        <w:gridCol w:w="2834"/>
      </w:tblGrid>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2</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Τίτλος</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lang w:val="el-GR"/>
              </w:rPr>
            </w:pPr>
            <w:r>
              <w:rPr>
                <w:rFonts w:eastAsia="Calibri" w:cs="Calibri Light" w:ascii="Calibri Light" w:hAnsi="Calibri Light" w:asciiTheme="majorHAnsi" w:cstheme="majorHAnsi" w:hAnsiTheme="majorHAnsi"/>
                <w:b/>
                <w:bCs/>
                <w:color w:val="000000"/>
                <w:szCs w:val="22"/>
                <w:lang w:val="el-GR"/>
              </w:rPr>
              <w:t xml:space="preserve">Παραμετροποίηση – Αρχικοποίηση συστημάτων - Αποτυπώσεις – Ψηφιοποιήσεις </w:t>
            </w:r>
          </w:p>
        </w:tc>
      </w:tr>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3</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Λήξη</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7</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Στόχοι</w:t>
            </w:r>
            <w:r>
              <w:rPr>
                <w:rFonts w:eastAsia="Calibri" w:cs="Calibri Light" w:ascii="Calibri Light" w:hAnsi="Calibri Light" w:asciiTheme="majorHAnsi" w:cstheme="majorHAnsi" w:hAnsiTheme="majorHAnsi"/>
                <w:color w:val="000000"/>
                <w:szCs w:val="22"/>
                <w:lang w:val="el-GR"/>
              </w:rPr>
              <w:t xml:space="preserve">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Στόχος της 2ης Φάσης είναι η παραμετροποίηση και αρχικοποίηση των συστημάτων, καθώς και οι αποτυπώσεις των σημείων και η ψηφιοποίηση και τεκμηρίωση υλικού</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b/>
                <w:color w:val="000000"/>
                <w:szCs w:val="22"/>
              </w:rPr>
              <w:t>Περιγραφή Υλοποίησης</w:t>
            </w:r>
            <w:r>
              <w:rPr>
                <w:rFonts w:eastAsia="Calibri" w:cs="Calibri Light" w:ascii="Calibri Light" w:hAnsi="Calibri Light" w:asciiTheme="majorHAnsi" w:cstheme="majorHAnsi" w:hAnsiTheme="majorHAnsi"/>
                <w:color w:val="000000"/>
                <w:szCs w:val="22"/>
              </w:rPr>
              <w:t xml:space="preserve">: </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 xml:space="preserve">Παραδοτέα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Π.Β.1 Παραμετροποίηση και Αρχικοποίηση συστημάτων</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Π.Β.2: Αποτύπωση σημείων – εισαγωγή στο σύστημα</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Π.Β.3: Ψηφιοποίηση υλικού – εισαγωγή στο σύστημα</w:t>
            </w:r>
          </w:p>
        </w:tc>
      </w:tr>
    </w:tbl>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cstheme="majorHAnsi" w:ascii="Calibri Light" w:hAnsi="Calibri Light"/>
          <w:color w:val="000000"/>
          <w:szCs w:val="22"/>
          <w:lang w:val="el-GR"/>
        </w:rPr>
      </w:r>
    </w:p>
    <w:p>
      <w:pPr>
        <w:pStyle w:val="Normal"/>
        <w:spacing w:before="120" w:after="120"/>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b/>
          <w:color w:val="000000"/>
          <w:szCs w:val="22"/>
        </w:rPr>
        <w:t>Γ’. Υπηρεσίες διαλειτουργικότητας</w:t>
      </w:r>
    </w:p>
    <w:tbl>
      <w:tblPr>
        <w:tblW w:w="8330"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09"/>
        <w:gridCol w:w="1242"/>
        <w:gridCol w:w="1845"/>
        <w:gridCol w:w="2834"/>
      </w:tblGrid>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3</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Τίτλος</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Υπηρεσίες διαλειτουργικότητας</w:t>
            </w:r>
          </w:p>
        </w:tc>
      </w:tr>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8</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Λήξη</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8</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Στόχοι</w:t>
            </w:r>
            <w:r>
              <w:rPr>
                <w:rFonts w:eastAsia="Calibri" w:cs="Calibri Light" w:ascii="Calibri Light" w:hAnsi="Calibri Light" w:asciiTheme="majorHAnsi" w:cstheme="majorHAnsi" w:hAnsiTheme="majorHAnsi"/>
                <w:color w:val="000000"/>
                <w:szCs w:val="22"/>
                <w:lang w:val="el-GR"/>
              </w:rPr>
              <w:t xml:space="preserve">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Στόχος της 3ης Φάσης είναι η διαλειτουργικότητα των συστημάτων με άλλα συστήματα</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Περιγραφή Υλοποίησης</w:t>
            </w:r>
            <w:r>
              <w:rPr>
                <w:rFonts w:eastAsia="Calibri" w:cs="Calibri Light" w:ascii="Calibri Light" w:hAnsi="Calibri Light" w:asciiTheme="majorHAnsi" w:cstheme="majorHAnsi" w:hAnsiTheme="majorHAnsi"/>
                <w:color w:val="000000"/>
                <w:szCs w:val="22"/>
                <w:lang w:val="el-GR"/>
              </w:rPr>
              <w:t>:</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cs="Calibri Light" w:ascii="Calibri Light" w:hAnsi="Calibri Light" w:asciiTheme="majorHAnsi" w:cstheme="majorHAnsi" w:hAnsiTheme="majorHAnsi"/>
                <w:szCs w:val="22"/>
                <w:lang w:val="el-GR"/>
              </w:rPr>
              <w:t>Ανάπτυξη υπηρεσιών διαλειτουργικότητας με άλλα συστήματα</w:t>
            </w:r>
          </w:p>
        </w:tc>
      </w:tr>
      <w:tr>
        <w:trPr>
          <w:trHeight w:val="983" w:hRule="atLeast"/>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lang w:val="el-GR"/>
              </w:rPr>
            </w:pPr>
            <w:r>
              <w:rPr>
                <w:rFonts w:eastAsia="Calibri" w:cs="Calibri Light" w:ascii="Calibri Light" w:hAnsi="Calibri Light" w:asciiTheme="majorHAnsi" w:cstheme="majorHAnsi" w:hAnsiTheme="majorHAnsi"/>
                <w:b/>
                <w:bCs/>
                <w:color w:val="000000"/>
                <w:szCs w:val="22"/>
                <w:lang w:val="el-GR"/>
              </w:rPr>
              <w:t xml:space="preserve">Παραδοτέα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Π.Γ.1 Διαλειτουργικότητα με άλλα συστήματα</w:t>
            </w:r>
          </w:p>
        </w:tc>
      </w:tr>
    </w:tbl>
    <w:p>
      <w:pPr>
        <w:pStyle w:val="Normal"/>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cstheme="majorHAnsi" w:ascii="Calibri Light" w:hAnsi="Calibri Light"/>
          <w:color w:val="000000"/>
          <w:szCs w:val="22"/>
          <w:lang w:val="el-GR"/>
        </w:rPr>
      </w:r>
    </w:p>
    <w:p>
      <w:pPr>
        <w:pStyle w:val="Normal"/>
        <w:spacing w:before="120" w:after="120"/>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b/>
          <w:color w:val="000000"/>
          <w:szCs w:val="22"/>
        </w:rPr>
        <w:t>Δ΄ Πιλοτική λειτουργία και Εκπαίδευση</w:t>
      </w:r>
    </w:p>
    <w:tbl>
      <w:tblPr>
        <w:tblW w:w="8330"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09"/>
        <w:gridCol w:w="1242"/>
        <w:gridCol w:w="1845"/>
        <w:gridCol w:w="2834"/>
      </w:tblGrid>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4</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Τίτλος</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Πιλοτική λειτουργία και Εκπαίδευση</w:t>
            </w:r>
          </w:p>
        </w:tc>
      </w:tr>
      <w:tr>
        <w:trPr/>
        <w:tc>
          <w:tcPr>
            <w:tcW w:w="240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9</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Λήξη</w:t>
            </w:r>
          </w:p>
        </w:tc>
        <w:tc>
          <w:tcPr>
            <w:tcW w:w="283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b/>
                <w:bCs/>
                <w:color w:val="000000"/>
                <w:szCs w:val="22"/>
              </w:rPr>
            </w:pPr>
            <w:r>
              <w:rPr>
                <w:rFonts w:eastAsia="Calibri" w:cs="Calibri Light" w:ascii="Calibri Light" w:hAnsi="Calibri Light" w:asciiTheme="majorHAnsi" w:cstheme="majorHAnsi" w:hAnsiTheme="majorHAnsi"/>
                <w:b/>
                <w:bCs/>
                <w:color w:val="000000"/>
                <w:szCs w:val="22"/>
              </w:rPr>
              <w:t>10</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b/>
                <w:color w:val="000000"/>
                <w:szCs w:val="22"/>
                <w:lang w:val="el-GR"/>
              </w:rPr>
              <w:t>Στόχοι</w:t>
            </w:r>
            <w:r>
              <w:rPr>
                <w:rFonts w:eastAsia="Calibri" w:cs="Calibri Light" w:ascii="Calibri Light" w:hAnsi="Calibri Light" w:asciiTheme="majorHAnsi" w:cstheme="majorHAnsi" w:hAnsiTheme="majorHAnsi"/>
                <w:color w:val="000000"/>
                <w:szCs w:val="22"/>
                <w:lang w:val="el-GR"/>
              </w:rPr>
              <w:t xml:space="preserve">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Στόχος της 4ης Φάσης είναι η πιλοτική λειτουργία των συστημάτων και η εκπαίδευση των στελεχών.</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b/>
                <w:color w:val="000000"/>
                <w:szCs w:val="22"/>
              </w:rPr>
              <w:t>Περιγραφή Υλοποίησης</w:t>
            </w:r>
          </w:p>
          <w:p>
            <w:pPr>
              <w:pStyle w:val="Normal"/>
              <w:widowControl w:val="false"/>
              <w:numPr>
                <w:ilvl w:val="0"/>
                <w:numId w:val="21"/>
              </w:numPr>
              <w:suppressAutoHyphens w:val="true"/>
              <w:spacing w:before="120" w:after="120"/>
              <w:contextualSpacing/>
              <w:rPr>
                <w:rFonts w:ascii="Calibri Light" w:hAnsi="Calibri Light" w:eastAsia="Calibri" w:cs="Calibri Light" w:asciiTheme="majorHAnsi" w:cstheme="majorHAnsi" w:hAnsiTheme="majorHAnsi"/>
                <w:color w:val="000000"/>
                <w:sz w:val="22"/>
                <w:szCs w:val="22"/>
              </w:rPr>
            </w:pPr>
            <w:r>
              <w:rPr>
                <w:rFonts w:eastAsia="Calibri" w:cs="Calibri Light" w:ascii="Calibri Light" w:hAnsi="Calibri Light" w:asciiTheme="majorHAnsi" w:cstheme="majorHAnsi" w:hAnsiTheme="majorHAnsi"/>
                <w:color w:val="000000"/>
                <w:sz w:val="22"/>
                <w:szCs w:val="22"/>
              </w:rPr>
              <w:t>Αποκατάσταση τεχνικών προβλημάτων</w:t>
            </w:r>
          </w:p>
          <w:p>
            <w:pPr>
              <w:pStyle w:val="Normal"/>
              <w:widowControl w:val="false"/>
              <w:numPr>
                <w:ilvl w:val="0"/>
                <w:numId w:val="21"/>
              </w:numPr>
              <w:suppressAutoHyphens w:val="true"/>
              <w:spacing w:before="120" w:after="120"/>
              <w:contextualSpacing/>
              <w:rPr>
                <w:rFonts w:ascii="Calibri Light" w:hAnsi="Calibri Light" w:eastAsia="Calibri" w:cs="Calibri Light" w:asciiTheme="majorHAnsi" w:cstheme="majorHAnsi" w:hAnsiTheme="majorHAnsi"/>
                <w:color w:val="000000"/>
                <w:sz w:val="22"/>
                <w:szCs w:val="22"/>
              </w:rPr>
            </w:pPr>
            <w:r>
              <w:rPr>
                <w:rFonts w:eastAsia="Calibri" w:cs="Calibri Light" w:ascii="Calibri Light" w:hAnsi="Calibri Light" w:asciiTheme="majorHAnsi" w:cstheme="majorHAnsi" w:hAnsiTheme="majorHAnsi"/>
                <w:color w:val="000000"/>
                <w:sz w:val="22"/>
                <w:szCs w:val="22"/>
              </w:rPr>
              <w:t>Εκπαίδευση χρηστών και διαχειριστών</w:t>
            </w:r>
          </w:p>
        </w:tc>
      </w:tr>
      <w:tr>
        <w:trPr/>
        <w:tc>
          <w:tcPr>
            <w:tcW w:w="83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b/>
                <w:color w:val="000000"/>
                <w:szCs w:val="22"/>
              </w:rPr>
              <w:t xml:space="preserve">Παραδοτέα </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Π.Δ.1 Εκπαιδευμένοι χρήστες και διαχειριστές</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Π.Δ.2 Εγχειρίδια χρήσης</w:t>
            </w:r>
          </w:p>
          <w:p>
            <w:pPr>
              <w:pStyle w:val="Normal"/>
              <w:widowControl w:val="false"/>
              <w:spacing w:before="120" w:after="120"/>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Π.Δ.3 Αναφορά προβλημάτων και δυσλειτουργιών</w:t>
            </w:r>
          </w:p>
        </w:tc>
      </w:tr>
    </w:tbl>
    <w:p>
      <w:pPr>
        <w:pStyle w:val="Normal"/>
        <w:suppressAutoHyphens w:val="false"/>
        <w:spacing w:before="57" w:after="57"/>
        <w:rPr>
          <w:rFonts w:eastAsia="SimSun"/>
          <w:b/>
          <w:bCs/>
          <w:szCs w:val="22"/>
          <w:lang w:val="el-GR"/>
        </w:rPr>
      </w:pPr>
      <w:r>
        <w:rPr>
          <w:rFonts w:eastAsia="SimSun"/>
          <w:b/>
          <w:bCs/>
          <w:szCs w:val="22"/>
          <w:lang w:val="el-GR"/>
        </w:rPr>
      </w:r>
    </w:p>
    <w:p>
      <w:pPr>
        <w:pStyle w:val="Normal"/>
        <w:keepNext w:val="true"/>
        <w:spacing w:before="0" w:after="240"/>
        <w:rPr>
          <w:rFonts w:eastAsia="Calibri"/>
          <w:b/>
          <w:bCs/>
          <w:color w:val="000000"/>
          <w:szCs w:val="22"/>
          <w:lang w:val="el-GR"/>
        </w:rPr>
      </w:pPr>
      <w:r>
        <w:rPr>
          <w:rFonts w:eastAsia="Calibri"/>
          <w:b/>
          <w:bCs/>
          <w:color w:val="000000"/>
          <w:szCs w:val="22"/>
          <w:lang w:val="el-GR"/>
        </w:rPr>
        <w:t>ΤΜΗΜΑ 2 – ΔΡΑΣΕΙΣ ΟΙΚΟΝΟΜΙΚΗΣ ΔΙΑΧΕΙΡΙΣΗΣ</w:t>
      </w:r>
    </w:p>
    <w:p>
      <w:pPr>
        <w:pStyle w:val="Normal"/>
        <w:rPr>
          <w:rFonts w:eastAsia="Yu Gothic Light"/>
          <w:b/>
          <w:bCs/>
          <w:sz w:val="24"/>
          <w:lang w:val="el-GR"/>
        </w:rPr>
      </w:pPr>
      <w:bookmarkStart w:id="349" w:name="_Toc116995468"/>
      <w:bookmarkEnd w:id="349"/>
      <w:r>
        <w:rPr>
          <w:rFonts w:eastAsia="Yu Gothic Light"/>
          <w:b/>
          <w:bCs/>
          <w:sz w:val="24"/>
          <w:lang w:val="el-GR"/>
        </w:rPr>
        <w:t>Φασεις Υλοποιησης εργου</w:t>
      </w:r>
    </w:p>
    <w:p>
      <w:pPr>
        <w:pStyle w:val="Normal"/>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Α΄ Ανάλυση Απαιτήσεων</w:t>
      </w:r>
    </w:p>
    <w:tbl>
      <w:tblPr>
        <w:tblW w:w="9606"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10"/>
        <w:gridCol w:w="1242"/>
        <w:gridCol w:w="1839"/>
        <w:gridCol w:w="4115"/>
      </w:tblGrid>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1</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cs="Calibri Light" w:ascii="Calibri Light" w:hAnsi="Calibri Light"/>
                <w:b/>
                <w:bCs/>
                <w:sz w:val="24"/>
                <w:szCs w:val="22"/>
                <w:u w:val="single"/>
                <w:lang w:eastAsia="zh-CN"/>
              </w:rPr>
              <w:t>Ανάλυση Απαιτήσεων</w:t>
            </w:r>
          </w:p>
        </w:tc>
      </w:tr>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Μ1</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Λήξη</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val="en-US" w:eastAsia="zh-CN"/>
              </w:rPr>
              <w:t>M1</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Στόχοι</w:t>
            </w:r>
            <w:r>
              <w:rPr>
                <w:rFonts w:eastAsia="Calibri" w:cs="Calibri Light" w:ascii="Calibri Light" w:hAnsi="Calibri Light"/>
                <w:color w:val="000000"/>
                <w:sz w:val="24"/>
                <w:szCs w:val="22"/>
                <w:lang w:val="el-GR" w:eastAsia="zh-CN"/>
              </w:rPr>
              <w:t xml:space="preserve"> : </w:t>
            </w:r>
            <w:r>
              <w:rPr>
                <w:rFonts w:cs="Calibri Light" w:ascii="Calibri Light" w:hAnsi="Calibri Light"/>
                <w:sz w:val="24"/>
                <w:szCs w:val="22"/>
                <w:lang w:val="el-GR" w:eastAsia="zh-CN"/>
              </w:rPr>
              <w:t>Αναλυτική Καταγραφή και αποσαφήνιση απαιτήσεων.</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Περιγραφή Υλοποίησης</w:t>
            </w:r>
            <w:r>
              <w:rPr>
                <w:rFonts w:eastAsia="Calibri" w:cs="Calibri Light" w:ascii="Calibri Light" w:hAnsi="Calibri Light"/>
                <w:color w:val="000000"/>
                <w:sz w:val="24"/>
                <w:szCs w:val="22"/>
                <w:lang w:val="el-GR" w:eastAsia="zh-CN"/>
              </w:rPr>
              <w:t xml:space="preserve">: </w:t>
            </w:r>
            <w:r>
              <w:rPr>
                <w:rFonts w:cs="Calibri Light" w:ascii="Calibri Light" w:hAnsi="Calibri Light"/>
                <w:sz w:val="24"/>
                <w:szCs w:val="22"/>
                <w:lang w:val="el-GR" w:eastAsia="zh-CN"/>
              </w:rPr>
              <w:t xml:space="preserve">Τεκμηριωμένη ιεράρχηση Ανάλυσης Απαιτήσεων, βάσει επιχειρησιακών - χρονικών επιταγών και βαθμού εφικτότητας υλοποίησης / επιχειρησιακής αξιοποίησης τους. </w:t>
            </w:r>
          </w:p>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color w:val="000000"/>
                <w:sz w:val="24"/>
                <w:szCs w:val="22"/>
                <w:lang w:eastAsia="zh-CN"/>
              </w:rPr>
              <w:t xml:space="preserve">Παραδοτέα  </w:t>
            </w:r>
            <w:r>
              <w:rPr>
                <w:rFonts w:eastAsia="Calibri" w:cs="Calibri Light" w:ascii="Calibri Light" w:hAnsi="Calibri Light"/>
                <w:bCs/>
                <w:color w:val="000000"/>
                <w:sz w:val="24"/>
                <w:szCs w:val="22"/>
                <w:lang w:eastAsia="zh-CN"/>
              </w:rPr>
              <w:t>Τεύχος Αναγκών και Απαιτήσεων</w:t>
            </w:r>
          </w:p>
          <w:p>
            <w:pPr>
              <w:pStyle w:val="Normal"/>
              <w:widowControl w:val="false"/>
              <w:overflowPunct w:val="true"/>
              <w:spacing w:before="0" w:after="120"/>
              <w:ind w:hanging="0" w:start="144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r>
    </w:tbl>
    <w:p>
      <w:pPr>
        <w:pStyle w:val="Normal"/>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p>
      <w:pPr>
        <w:pStyle w:val="Normal"/>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 xml:space="preserve">Β’. </w:t>
      </w:r>
      <w:r>
        <w:rPr>
          <w:rFonts w:cs="Calibri Light" w:ascii="Calibri Light" w:hAnsi="Calibri Light"/>
          <w:b/>
          <w:bCs/>
          <w:sz w:val="24"/>
          <w:szCs w:val="22"/>
          <w:lang w:val="el-GR" w:eastAsia="zh-CN"/>
        </w:rPr>
        <w:t>Ανάπτυξη, Παραμετροποίηση, Μετάπτωση και Εγκατάσταση Συστήματος</w:t>
      </w:r>
    </w:p>
    <w:tbl>
      <w:tblPr>
        <w:tblW w:w="9606"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10"/>
        <w:gridCol w:w="1242"/>
        <w:gridCol w:w="1839"/>
        <w:gridCol w:w="4115"/>
      </w:tblGrid>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2</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cs="Calibri Light" w:ascii="Calibri Light" w:hAnsi="Calibri Light"/>
                <w:b/>
                <w:bCs/>
                <w:sz w:val="24"/>
                <w:szCs w:val="22"/>
                <w:u w:val="single"/>
                <w:lang w:val="el-GR" w:eastAsia="zh-CN"/>
              </w:rPr>
              <w:t>Ανάπτυξη, Παραμετροποίηση, Μετάπτωση και Εγκατάσταση Συστήματος</w:t>
            </w:r>
          </w:p>
        </w:tc>
      </w:tr>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Μ2</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Λήξη</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Μ5</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color w:val="000000"/>
                <w:sz w:val="24"/>
                <w:szCs w:val="22"/>
                <w:lang w:eastAsia="zh-CN"/>
              </w:rPr>
              <w:t>Στόχοι</w:t>
            </w:r>
            <w:r>
              <w:rPr>
                <w:rFonts w:eastAsia="Calibri" w:cs="Calibri Light" w:ascii="Calibri Light" w:hAnsi="Calibri Light"/>
                <w:color w:val="000000"/>
                <w:sz w:val="24"/>
                <w:szCs w:val="22"/>
                <w:lang w:eastAsia="zh-CN"/>
              </w:rPr>
              <w:t xml:space="preserve"> : Εγκατάσταση του συστήματος</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Περιγραφή Υλοποίησης</w:t>
            </w:r>
            <w:r>
              <w:rPr>
                <w:rFonts w:eastAsia="Calibri" w:cs="Calibri Light" w:ascii="Calibri Light" w:hAnsi="Calibri Light"/>
                <w:color w:val="000000"/>
                <w:sz w:val="24"/>
                <w:szCs w:val="22"/>
                <w:lang w:val="el-GR" w:eastAsia="zh-CN"/>
              </w:rPr>
              <w:t>: Η φάση περιλαμβάνει την ανάπτυξη, παραμετροποίηση και εγκατάσταση των εφαρμογών που υλοποιούν τις προτεινόμενες ψηφιακές υπηρεσίες και λειτουργίες.</w:t>
            </w:r>
          </w:p>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r>
      <w:tr>
        <w:trPr>
          <w:trHeight w:val="70" w:hRule="atLeast"/>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bCs/>
                <w:color w:val="000000"/>
                <w:sz w:val="24"/>
                <w:szCs w:val="22"/>
                <w:lang w:eastAsia="zh-CN"/>
              </w:rPr>
              <w:t>Παραδοτέα</w:t>
            </w:r>
            <w:r>
              <w:rPr>
                <w:rFonts w:eastAsia="Calibri" w:cs="Calibri Light" w:ascii="Calibri Light" w:hAnsi="Calibri Light"/>
                <w:color w:val="000000"/>
                <w:sz w:val="24"/>
                <w:szCs w:val="22"/>
                <w:lang w:eastAsia="zh-CN"/>
              </w:rPr>
              <w:t xml:space="preserve">  Εγκατεστημένο λογισμικό</w:t>
            </w:r>
          </w:p>
        </w:tc>
      </w:tr>
    </w:tbl>
    <w:p>
      <w:pPr>
        <w:pStyle w:val="Normal"/>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p>
      <w:pPr>
        <w:pStyle w:val="Normal"/>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color w:val="000000"/>
          <w:sz w:val="24"/>
          <w:szCs w:val="22"/>
          <w:lang w:eastAsia="zh-CN"/>
        </w:rPr>
        <w:t xml:space="preserve">Γ’. </w:t>
      </w:r>
      <w:r>
        <w:rPr>
          <w:rFonts w:cs="Calibri Light" w:ascii="Calibri Light" w:hAnsi="Calibri Light"/>
          <w:b/>
          <w:bCs/>
          <w:sz w:val="24"/>
          <w:szCs w:val="22"/>
          <w:u w:val="single"/>
          <w:lang w:eastAsia="zh-CN"/>
        </w:rPr>
        <w:t>Εκπαίδευση Χρηστών</w:t>
      </w:r>
    </w:p>
    <w:tbl>
      <w:tblPr>
        <w:tblW w:w="9606"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10"/>
        <w:gridCol w:w="1242"/>
        <w:gridCol w:w="1839"/>
        <w:gridCol w:w="4115"/>
      </w:tblGrid>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3</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cs="Calibri Light" w:ascii="Calibri Light" w:hAnsi="Calibri Light"/>
                <w:b/>
                <w:bCs/>
                <w:sz w:val="24"/>
                <w:szCs w:val="22"/>
                <w:u w:val="single"/>
                <w:lang w:eastAsia="zh-CN"/>
              </w:rPr>
              <w:t>Εκπαίδευση Χρηστών</w:t>
            </w:r>
          </w:p>
        </w:tc>
      </w:tr>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Μ5</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Λήξη</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Μ5</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Στόχοι</w:t>
            </w:r>
            <w:r>
              <w:rPr>
                <w:rFonts w:eastAsia="Calibri" w:cs="Calibri Light" w:ascii="Calibri Light" w:hAnsi="Calibri Light"/>
                <w:color w:val="000000"/>
                <w:sz w:val="24"/>
                <w:szCs w:val="22"/>
                <w:lang w:val="el-GR" w:eastAsia="zh-CN"/>
              </w:rPr>
              <w:t xml:space="preserve"> : Το προσωπικό του Οργανισμού να εκπαιδευτεί σε όλη τη λειτουργία του συστήματος</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overflowPunct w:val="true"/>
              <w:ind w:hanging="0" w:end="326"/>
              <w:textAlignment w:val="baseline"/>
              <w:rPr>
                <w:rFonts w:ascii="Calibri Light" w:hAnsi="Calibri Light" w:cs="Calibri Light"/>
                <w:sz w:val="24"/>
                <w:szCs w:val="22"/>
                <w:lang w:val="el-GR" w:eastAsia="zh-CN"/>
              </w:rPr>
            </w:pPr>
            <w:r>
              <w:rPr>
                <w:rFonts w:eastAsia="Calibri" w:cs="Calibri Light" w:ascii="Calibri Light" w:hAnsi="Calibri Light"/>
                <w:b/>
                <w:color w:val="000000"/>
                <w:sz w:val="24"/>
                <w:szCs w:val="22"/>
                <w:lang w:val="el-GR" w:eastAsia="zh-CN"/>
              </w:rPr>
              <w:t>Περιγραφή Υλοποίησης</w:t>
            </w:r>
            <w:r>
              <w:rPr>
                <w:rFonts w:eastAsia="Calibri" w:cs="Calibri Light" w:ascii="Calibri Light" w:hAnsi="Calibri Light"/>
                <w:color w:val="000000"/>
                <w:sz w:val="24"/>
                <w:szCs w:val="22"/>
                <w:lang w:val="el-GR" w:eastAsia="zh-CN"/>
              </w:rPr>
              <w:t xml:space="preserve">: </w:t>
            </w:r>
            <w:r>
              <w:rPr>
                <w:rFonts w:cs="Calibri Light" w:ascii="Calibri Light" w:hAnsi="Calibri Light"/>
                <w:sz w:val="24"/>
                <w:szCs w:val="22"/>
                <w:lang w:val="el-GR" w:eastAsia="zh-CN"/>
              </w:rPr>
              <w:t>Θα παραδοθεί αναλυτικό πλάνο εκπαίδευσης με την έναρξη της Φάσης αυτής που θα περιλαμβάνει τα εξής:</w:t>
            </w:r>
          </w:p>
          <w:p>
            <w:pPr>
              <w:pStyle w:val="Normal"/>
              <w:numPr>
                <w:ilvl w:val="0"/>
                <w:numId w:val="27"/>
              </w:numPr>
              <w:suppressAutoHyphens w:val="false"/>
              <w:overflowPunct w:val="true"/>
              <w:spacing w:lineRule="auto" w:line="276" w:before="0" w:after="0"/>
              <w:ind w:hanging="360" w:start="720" w:end="326"/>
              <w:contextualSpacing/>
              <w:jc w:val="start"/>
              <w:textAlignment w:val="baseline"/>
              <w:rPr>
                <w:rFonts w:ascii="Calibri Light" w:hAnsi="Calibri Light" w:cs="Calibri Light"/>
                <w:szCs w:val="22"/>
                <w:lang w:val="el-GR" w:eastAsia="ja-JP"/>
              </w:rPr>
            </w:pPr>
            <w:r>
              <w:rPr>
                <w:rFonts w:cs="Calibri Light" w:ascii="Calibri Light" w:hAnsi="Calibri Light"/>
                <w:szCs w:val="22"/>
                <w:lang w:val="el-GR" w:eastAsia="ja-JP"/>
              </w:rPr>
              <w:t>Το αντικείμενο της εκπαίδευσης ανά κατηγορία εκπαιδευομένων</w:t>
            </w:r>
          </w:p>
          <w:p>
            <w:pPr>
              <w:pStyle w:val="Normal"/>
              <w:numPr>
                <w:ilvl w:val="0"/>
                <w:numId w:val="27"/>
              </w:numPr>
              <w:suppressAutoHyphens w:val="false"/>
              <w:overflowPunct w:val="true"/>
              <w:spacing w:lineRule="auto" w:line="276" w:before="0" w:after="0"/>
              <w:ind w:hanging="360" w:start="720" w:end="326"/>
              <w:contextualSpacing/>
              <w:jc w:val="start"/>
              <w:textAlignment w:val="baseline"/>
              <w:rPr>
                <w:rFonts w:ascii="Calibri Light" w:hAnsi="Calibri Light" w:cs="Calibri Light"/>
                <w:szCs w:val="22"/>
                <w:lang w:val="en-US" w:eastAsia="ja-JP"/>
              </w:rPr>
            </w:pPr>
            <w:r>
              <w:rPr>
                <w:rFonts w:cs="Calibri Light" w:ascii="Calibri Light" w:hAnsi="Calibri Light"/>
                <w:szCs w:val="22"/>
                <w:lang w:val="en-US" w:eastAsia="ja-JP"/>
              </w:rPr>
              <w:t>Οριστικοποιημένο, αναλυτικό προγραμματισμό εκπαιδευτικών σεμιναρίων</w:t>
            </w:r>
          </w:p>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cs="Calibri Light" w:ascii="Calibri Light" w:hAnsi="Calibri Light"/>
                <w:sz w:val="24"/>
                <w:szCs w:val="22"/>
                <w:lang w:val="el-GR" w:eastAsia="zh-CN"/>
              </w:rPr>
              <w:t>Θα διεξαχθεί η εκπαίδευση στην έδρα του Δήμου</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bCs/>
                <w:color w:val="000000"/>
                <w:sz w:val="24"/>
                <w:szCs w:val="22"/>
                <w:lang w:val="el-GR" w:eastAsia="zh-CN"/>
              </w:rPr>
            </w:pPr>
            <w:r>
              <w:rPr>
                <w:rFonts w:eastAsia="Calibri" w:cs="Calibri Light" w:ascii="Calibri Light" w:hAnsi="Calibri Light"/>
                <w:b/>
                <w:color w:val="000000"/>
                <w:sz w:val="24"/>
                <w:szCs w:val="22"/>
                <w:lang w:val="el-GR" w:eastAsia="zh-CN"/>
              </w:rPr>
              <w:t xml:space="preserve">Παραδοτέα </w:t>
            </w:r>
            <w:r>
              <w:rPr>
                <w:rFonts w:eastAsia="Calibri" w:cs="Calibri Light" w:ascii="Calibri Light" w:hAnsi="Calibri Light"/>
                <w:bCs/>
                <w:color w:val="000000"/>
                <w:sz w:val="24"/>
                <w:szCs w:val="22"/>
                <w:lang w:val="el-GR" w:eastAsia="zh-CN"/>
              </w:rPr>
              <w:t>Πλάνο εκπαίδευσης</w:t>
            </w:r>
          </w:p>
          <w:p>
            <w:pPr>
              <w:pStyle w:val="Normal"/>
              <w:widowControl w:val="false"/>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Cs/>
                <w:color w:val="000000"/>
                <w:sz w:val="24"/>
                <w:szCs w:val="22"/>
                <w:lang w:val="el-GR" w:eastAsia="zh-CN"/>
              </w:rPr>
              <w:t xml:space="preserve">                    </w:t>
            </w:r>
            <w:r>
              <w:rPr>
                <w:rFonts w:eastAsia="Calibri" w:cs="Calibri Light" w:ascii="Calibri Light" w:hAnsi="Calibri Light"/>
                <w:bCs/>
                <w:color w:val="000000"/>
                <w:sz w:val="24"/>
                <w:szCs w:val="22"/>
                <w:lang w:val="el-GR" w:eastAsia="zh-CN"/>
              </w:rPr>
              <w:t>Τεύχος Αποτελεσμάτων εκπαίδευσης</w:t>
            </w:r>
          </w:p>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r>
    </w:tbl>
    <w:p>
      <w:pPr>
        <w:pStyle w:val="Normal"/>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p>
      <w:pPr>
        <w:pStyle w:val="Normal"/>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Δ’. Έλεγχος συστήματος και Πιλοτική λειτουργία</w:t>
      </w:r>
    </w:p>
    <w:tbl>
      <w:tblPr>
        <w:tblW w:w="9606"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10"/>
        <w:gridCol w:w="1242"/>
        <w:gridCol w:w="1839"/>
        <w:gridCol w:w="4115"/>
      </w:tblGrid>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4</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cs="Calibri Light" w:ascii="Calibri Light" w:hAnsi="Calibri Light"/>
                <w:b/>
                <w:bCs/>
                <w:sz w:val="24"/>
                <w:szCs w:val="22"/>
                <w:u w:val="single"/>
                <w:lang w:val="el-GR" w:eastAsia="zh-CN"/>
              </w:rPr>
              <w:t>Έλεγχος συστήματος και Πιλοτική λειτουργία</w:t>
            </w:r>
          </w:p>
        </w:tc>
      </w:tr>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 xml:space="preserve">Μ6 </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Λήξη</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Μ6 (πρώτο δεκαπενθήμερο)</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Στόχοι</w:t>
            </w:r>
            <w:r>
              <w:rPr>
                <w:rFonts w:eastAsia="Calibri" w:cs="Calibri Light" w:ascii="Calibri Light" w:hAnsi="Calibri Light"/>
                <w:color w:val="000000"/>
                <w:sz w:val="24"/>
                <w:szCs w:val="22"/>
                <w:lang w:val="el-GR" w:eastAsia="zh-CN"/>
              </w:rPr>
              <w:t xml:space="preserve"> : Έλεγχος Συστήματος και Πιλοτική Λειτουργία</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Περιγραφή Υλοποίησης</w:t>
            </w:r>
            <w:r>
              <w:rPr>
                <w:rFonts w:eastAsia="Calibri" w:cs="Calibri Light" w:ascii="Calibri Light" w:hAnsi="Calibri Light"/>
                <w:color w:val="000000"/>
                <w:sz w:val="24"/>
                <w:szCs w:val="22"/>
                <w:lang w:val="el-GR" w:eastAsia="zh-CN"/>
              </w:rPr>
              <w:t xml:space="preserve">: </w:t>
            </w:r>
            <w:r>
              <w:rPr>
                <w:rFonts w:cs="Calibri Light" w:ascii="Calibri Light" w:hAnsi="Calibri Light"/>
                <w:sz w:val="24"/>
                <w:szCs w:val="22"/>
                <w:lang w:val="el-GR" w:eastAsia="zh-CN"/>
              </w:rPr>
              <w:t>Στη φάση αυτή σύστημα θα τεθεί σε πλήρη επιχειρησιακή, πιλοτική λειτουργία και θα επιλυθούν τυχόν προβλήματα</w:t>
            </w:r>
          </w:p>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r>
      <w:tr>
        <w:trPr>
          <w:trHeight w:val="634" w:hRule="atLeast"/>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bCs/>
                <w:color w:val="000000"/>
                <w:sz w:val="24"/>
                <w:szCs w:val="22"/>
                <w:lang w:eastAsia="zh-CN"/>
              </w:rPr>
              <w:t xml:space="preserve">Παραδοτέα </w:t>
            </w:r>
            <w:r>
              <w:rPr>
                <w:rFonts w:eastAsia="Calibri" w:cs="Calibri Light" w:ascii="Calibri Light" w:hAnsi="Calibri Light"/>
                <w:color w:val="000000"/>
                <w:sz w:val="24"/>
                <w:szCs w:val="22"/>
                <w:lang w:eastAsia="zh-CN"/>
              </w:rPr>
              <w:t>Τεύχος Πιλοτικής Λειτουργίας</w:t>
            </w:r>
          </w:p>
        </w:tc>
      </w:tr>
    </w:tbl>
    <w:p>
      <w:pPr>
        <w:pStyle w:val="Normal"/>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p>
      <w:pPr>
        <w:pStyle w:val="Normal"/>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color w:val="000000"/>
          <w:sz w:val="24"/>
          <w:szCs w:val="22"/>
          <w:lang w:eastAsia="zh-CN"/>
        </w:rPr>
        <w:t>Ε΄ Παραγωγική λειτουργία</w:t>
      </w:r>
    </w:p>
    <w:tbl>
      <w:tblPr>
        <w:tblW w:w="9606"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2410"/>
        <w:gridCol w:w="1242"/>
        <w:gridCol w:w="1839"/>
        <w:gridCol w:w="4115"/>
      </w:tblGrid>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Φάση Νο</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5</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overflowPunct w:val="true"/>
              <w:spacing w:before="0" w:after="120"/>
              <w:textAlignment w:val="baseline"/>
              <w:rPr>
                <w:rFonts w:ascii="Calibri Light" w:hAnsi="Calibri Light" w:eastAsia="Calibri" w:cs="Calibri Light"/>
                <w:color w:val="000000"/>
                <w:sz w:val="24"/>
                <w:szCs w:val="22"/>
                <w:u w:val="single"/>
                <w:lang w:eastAsia="zh-CN"/>
              </w:rPr>
            </w:pPr>
            <w:r>
              <w:rPr>
                <w:rFonts w:eastAsia="Calibri" w:cs="Calibri Light" w:ascii="Calibri Light" w:hAnsi="Calibri Light"/>
                <w:b/>
                <w:color w:val="000000"/>
                <w:sz w:val="24"/>
                <w:szCs w:val="22"/>
                <w:u w:val="single"/>
                <w:lang w:eastAsia="zh-CN"/>
              </w:rPr>
              <w:t>Παραγωγική λειτουργία</w:t>
            </w:r>
          </w:p>
        </w:tc>
      </w:tr>
      <w:tr>
        <w:trPr/>
        <w:tc>
          <w:tcPr>
            <w:tcW w:w="2410"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Έναρξη</w:t>
            </w:r>
          </w:p>
        </w:tc>
        <w:tc>
          <w:tcPr>
            <w:tcW w:w="1242"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Μ6 (πρώτο δεκαπενθήμερο)</w:t>
            </w:r>
          </w:p>
        </w:tc>
        <w:tc>
          <w:tcPr>
            <w:tcW w:w="183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Λήξη</w:t>
            </w:r>
          </w:p>
        </w:tc>
        <w:tc>
          <w:tcPr>
            <w:tcW w:w="4115"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Μ6</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Στόχοι</w:t>
            </w:r>
            <w:r>
              <w:rPr>
                <w:rFonts w:eastAsia="Calibri" w:cs="Calibri Light" w:ascii="Calibri Light" w:hAnsi="Calibri Light"/>
                <w:color w:val="000000"/>
                <w:sz w:val="24"/>
                <w:szCs w:val="22"/>
                <w:lang w:val="el-GR" w:eastAsia="zh-CN"/>
              </w:rPr>
              <w:t xml:space="preserve"> : Πλήρης επιχειρησιακή λειτουργία συστήματος</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tabs>
                <w:tab w:val="clear" w:pos="720"/>
                <w:tab w:val="center" w:pos="4057" w:leader="none"/>
              </w:tabs>
              <w:overflowPunct w:val="true"/>
              <w:spacing w:before="0" w:after="120"/>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b/>
                <w:color w:val="000000"/>
                <w:sz w:val="24"/>
                <w:szCs w:val="22"/>
                <w:lang w:val="el-GR" w:eastAsia="zh-CN"/>
              </w:rPr>
              <w:t>Περιγραφή Υλοποίησης</w:t>
            </w:r>
            <w:r>
              <w:rPr>
                <w:rFonts w:eastAsia="Calibri" w:cs="Calibri Light" w:ascii="Calibri Light" w:hAnsi="Calibri Light"/>
                <w:color w:val="000000"/>
                <w:sz w:val="24"/>
                <w:szCs w:val="22"/>
                <w:lang w:val="el-GR" w:eastAsia="zh-CN"/>
              </w:rPr>
              <w:t>:</w:t>
              <w:tab/>
              <w:t xml:space="preserve"> </w:t>
            </w:r>
            <w:r>
              <w:rPr>
                <w:rFonts w:cs="Calibri Light" w:ascii="Calibri Light" w:hAnsi="Calibri Light"/>
                <w:sz w:val="24"/>
                <w:szCs w:val="22"/>
                <w:lang w:val="el-GR" w:eastAsia="zh-CN"/>
              </w:rPr>
              <w:t>Στη φάση αυτή το σύστημα θα τεθεί σε πλήρη παραγωγική επιχειρησιακή λειτουργία.</w:t>
            </w:r>
          </w:p>
        </w:tc>
      </w:tr>
      <w:tr>
        <w:trPr/>
        <w:tc>
          <w:tcPr>
            <w:tcW w:w="9606"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
                <w:color w:val="000000"/>
                <w:sz w:val="24"/>
                <w:szCs w:val="22"/>
                <w:lang w:eastAsia="zh-CN"/>
              </w:rPr>
              <w:t xml:space="preserve">Παραδοτέα </w:t>
            </w:r>
            <w:r>
              <w:rPr>
                <w:rFonts w:eastAsia="Calibri" w:cs="Calibri Light" w:ascii="Calibri Light" w:hAnsi="Calibri Light"/>
                <w:bCs/>
                <w:color w:val="000000"/>
                <w:sz w:val="24"/>
                <w:szCs w:val="22"/>
                <w:lang w:eastAsia="zh-CN"/>
              </w:rPr>
              <w:t>Τεύχος παραγωγικής λειτουργίας</w:t>
            </w:r>
          </w:p>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r>
    </w:tbl>
    <w:p>
      <w:pPr>
        <w:pStyle w:val="Normal"/>
        <w:keepNext w:val="true"/>
        <w:spacing w:before="0" w:after="240"/>
        <w:rPr>
          <w:rFonts w:eastAsia="Calibri"/>
          <w:b/>
          <w:bCs/>
          <w:color w:val="000000"/>
          <w:szCs w:val="22"/>
          <w:lang w:val="el-GR"/>
        </w:rPr>
      </w:pPr>
      <w:r>
        <w:rPr>
          <w:rFonts w:eastAsia="Calibri"/>
          <w:b/>
          <w:bCs/>
          <w:color w:val="000000"/>
          <w:szCs w:val="22"/>
          <w:lang w:val="el-GR"/>
        </w:rPr>
      </w:r>
    </w:p>
    <w:p>
      <w:pPr>
        <w:pStyle w:val="Normal"/>
        <w:keepNext w:val="true"/>
        <w:spacing w:before="0" w:after="240"/>
        <w:rPr>
          <w:rFonts w:eastAsia="Calibri"/>
          <w:b/>
          <w:bCs/>
          <w:color w:val="000000"/>
          <w:szCs w:val="22"/>
          <w:lang w:val="el-GR"/>
        </w:rPr>
      </w:pPr>
      <w:r>
        <w:rPr>
          <w:rFonts w:eastAsia="Calibri"/>
          <w:b/>
          <w:bCs/>
          <w:color w:val="000000"/>
          <w:szCs w:val="22"/>
          <w:lang w:val="el-GR"/>
        </w:rPr>
        <w:t>ΤΜΗΜΑ 3 – ΔΡΑΣΕΙΣ ΚΥΒΕΡΝΟΑΣΦΑΛΕΙΑΣ</w:t>
      </w:r>
    </w:p>
    <w:p>
      <w:pPr>
        <w:pStyle w:val="Normal"/>
        <w:suppressAutoHyphens w:val="false"/>
        <w:spacing w:lineRule="auto" w:line="259" w:before="0" w:after="160"/>
        <w:rPr>
          <w:rFonts w:eastAsia="Calibri"/>
          <w:b/>
          <w:szCs w:val="22"/>
        </w:rPr>
      </w:pPr>
      <w:r>
        <w:rPr>
          <w:rFonts w:eastAsia="Calibri"/>
          <w:b/>
          <w:szCs w:val="22"/>
        </w:rPr>
        <w:t>Α΄ Μελέτη Εφαρμογής</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1</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rPr>
              <w:t xml:space="preserve"> </w:t>
            </w:r>
            <w:r>
              <w:rPr>
                <w:rFonts w:eastAsia="Calibri"/>
                <w:szCs w:val="22"/>
                <w:lang w:val="en-US"/>
              </w:rPr>
              <w:t>Μελέτη Εφαρμογής</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lang w:val="en-US"/>
              </w:rPr>
              <w:t>Έναρξη</w:t>
            </w:r>
            <w:r>
              <w:rPr>
                <w:rFonts w:eastAsia="Calibri"/>
                <w:szCs w:val="22"/>
              </w:rPr>
              <w:t xml:space="preserve"> (Μήνας)</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w:t>
            </w:r>
            <w:r>
              <w:rPr>
                <w:rFonts w:eastAsia="Calibri"/>
                <w:szCs w:val="22"/>
                <w:vertAlign w:val="superscript"/>
              </w:rPr>
              <w:t>ος</w:t>
            </w:r>
            <w:r>
              <w:rPr>
                <w:rFonts w:eastAsia="Calibri"/>
                <w:szCs w:val="22"/>
              </w:rPr>
              <w:t xml:space="preserve"> </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lang w:val="en-US"/>
              </w:rPr>
              <w:t>Λήξη</w:t>
            </w:r>
            <w:r>
              <w:rPr>
                <w:rFonts w:eastAsia="Calibri"/>
                <w:szCs w:val="22"/>
              </w:rPr>
              <w:t xml:space="preserve"> (Μήνας)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2</w:t>
            </w:r>
            <w:r>
              <w:rPr>
                <w:rFonts w:eastAsia="Calibri"/>
                <w:szCs w:val="22"/>
                <w:vertAlign w:val="superscript"/>
              </w:rPr>
              <w:t>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Στόχοι</w:t>
            </w:r>
            <w:r>
              <w:rPr>
                <w:rFonts w:eastAsia="Calibri"/>
                <w:szCs w:val="22"/>
                <w:lang w:val="el-GR"/>
              </w:rPr>
              <w:t xml:space="preserve"> : Μελέτη εφαρμογής. Στο πλαίσια της συγκεκριμένης φάσης, ο Ανάδοχος θα κάνει εκτίμηση και ιεράρχηση όλων των απαραίτητων ενεργειών για την επιτυχή ολοκλήρωση του έργου</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bCs/>
                <w:szCs w:val="22"/>
                <w:lang w:val="el-GR"/>
              </w:rPr>
            </w:pPr>
            <w:r>
              <w:rPr>
                <w:rFonts w:eastAsia="Calibri"/>
                <w:b/>
                <w:szCs w:val="22"/>
                <w:lang w:val="el-GR"/>
              </w:rPr>
              <w:t>Περιγραφή Υλοποίησης</w:t>
            </w:r>
            <w:r>
              <w:rPr>
                <w:rFonts w:eastAsia="Calibri"/>
                <w:szCs w:val="22"/>
                <w:lang w:val="el-GR"/>
              </w:rPr>
              <w:t xml:space="preserve">: </w:t>
            </w:r>
            <w:r>
              <w:rPr>
                <w:rFonts w:eastAsia="Calibri"/>
                <w:bCs/>
                <w:szCs w:val="22"/>
                <w:lang w:val="el-GR"/>
              </w:rPr>
              <w:t xml:space="preserve">Στο πλαίσιο της συγκεκριμένης Φάσης για κάθε υποσύστημα , ο Ανάδοχος θα εκπονήσει λεπτομερές πλάνο υλοποίησης έργου (Μελέτη Εφαρμογής) με σκοπό τον βέλτιστο σχεδιασμό εκτέλεσης των επιμέρους δραστηριοτήτων του όλου έργου και των σεναρίων ελέγχου του Εξοπλισμού &amp; Έτοιμου Λογισμικού. </w:t>
            </w:r>
          </w:p>
          <w:p>
            <w:pPr>
              <w:pStyle w:val="Normal"/>
              <w:suppressAutoHyphens w:val="false"/>
              <w:spacing w:lineRule="auto" w:line="259" w:before="0" w:after="160"/>
              <w:rPr>
                <w:rFonts w:eastAsia="Calibri"/>
                <w:szCs w:val="22"/>
                <w:lang w:val="el-GR"/>
              </w:rPr>
            </w:pPr>
            <w:r>
              <w:rPr>
                <w:rFonts w:eastAsia="Calibri"/>
                <w:bCs/>
                <w:szCs w:val="22"/>
                <w:lang w:val="el-GR"/>
              </w:rPr>
              <w:t xml:space="preserve">Θα επικαιροποιηθεί </w:t>
            </w:r>
            <w:r>
              <w:rPr>
                <w:rFonts w:eastAsia="Calibri"/>
                <w:bCs/>
                <w:szCs w:val="22"/>
              </w:rPr>
              <w:t>o</w:t>
            </w:r>
            <w:r>
              <w:rPr>
                <w:rFonts w:eastAsia="Calibri"/>
                <w:bCs/>
                <w:szCs w:val="22"/>
                <w:lang w:val="el-GR"/>
              </w:rPr>
              <w:t xml:space="preserve"> σχεδιασμός του Έργου (όλων των Υποέργων) και θα αναλυθούν διεξοδικά όλες οι παράμετροι υλοποίησης σε τεχνολογικό και λειτουργικό επίπεδο. Τέλος, θα καθοριστεί με ακρίβεια όλο το πλαίσιο υλοποίησης των οριζόντιων λειτουργιών (ασφάλεια, εκπαίδευση, πιλοτική λειτουργία, δημοσιότητα).</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bCs/>
                <w:szCs w:val="22"/>
                <w:lang w:val="el-GR"/>
              </w:rPr>
            </w:pPr>
            <w:r>
              <w:rPr>
                <w:rFonts w:eastAsia="Calibri"/>
                <w:b/>
                <w:szCs w:val="22"/>
                <w:lang w:val="el-GR"/>
              </w:rPr>
              <w:t>Παραδοτέα:</w:t>
            </w:r>
            <w:r>
              <w:rPr>
                <w:rFonts w:eastAsia="Calibri"/>
                <w:bCs/>
                <w:szCs w:val="22"/>
                <w:lang w:val="el-GR"/>
              </w:rPr>
              <w:t xml:space="preserve"> Μελέτη Εφαρμογής</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 xml:space="preserve">Οριστικοποιημένο Τεύχος Ανάλυσης Απαιτήσεων. </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Σχεδιασμός Αρχιτεκτονικής λύσης (για το σύνολο των υποσυστημάτων).</w:t>
              <w:tab/>
              <w:t xml:space="preserve"> </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Σχέδιο Διαλειτουργικότητας – Οριστικοποίηση συστημάτων που θα διασυνδεθούν με τα υπό ανάπτυξη υποσυστήματα.</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Πλήρης οδηγός για τη διαδικασία και τις δοκιμές ελέγχου που θα γίνουν στο πλαίσιο των παραλαβών (προσωρινών και οριστικών) του Έργου για όλα τα υποσυστήματα:</w:t>
            </w:r>
          </w:p>
          <w:p>
            <w:pPr>
              <w:pStyle w:val="Normal"/>
              <w:suppressAutoHyphens w:val="false"/>
              <w:spacing w:lineRule="auto" w:line="259" w:before="0" w:after="160"/>
              <w:rPr>
                <w:rFonts w:eastAsia="Calibri"/>
                <w:bCs/>
                <w:szCs w:val="22"/>
                <w:lang w:val="el-GR"/>
              </w:rPr>
            </w:pPr>
            <w:r>
              <w:rPr>
                <w:rFonts w:eastAsia="Calibri"/>
                <w:bCs/>
                <w:szCs w:val="22"/>
                <w:lang w:val="el-GR"/>
              </w:rPr>
              <w:t>-</w:t>
              <w:tab/>
              <w:t>αυτοματοποιημένων δοκιμών μονάδων (</w:t>
            </w:r>
            <w:r>
              <w:rPr>
                <w:rFonts w:eastAsia="Calibri"/>
                <w:bCs/>
                <w:szCs w:val="22"/>
              </w:rPr>
              <w:t>unit</w:t>
            </w:r>
            <w:r>
              <w:rPr>
                <w:rFonts w:eastAsia="Calibri"/>
                <w:bCs/>
                <w:szCs w:val="22"/>
                <w:lang w:val="el-GR"/>
              </w:rPr>
              <w:t xml:space="preserve"> </w:t>
            </w:r>
            <w:r>
              <w:rPr>
                <w:rFonts w:eastAsia="Calibri"/>
                <w:bCs/>
                <w:szCs w:val="22"/>
              </w:rPr>
              <w:t>tests</w:t>
            </w:r>
            <w:r>
              <w:rPr>
                <w:rFonts w:eastAsia="Calibri"/>
                <w:bCs/>
                <w:szCs w:val="22"/>
                <w:lang w:val="el-GR"/>
              </w:rPr>
              <w:t>)</w:t>
            </w:r>
          </w:p>
          <w:p>
            <w:pPr>
              <w:pStyle w:val="Normal"/>
              <w:suppressAutoHyphens w:val="false"/>
              <w:spacing w:lineRule="auto" w:line="259" w:before="0" w:after="160"/>
              <w:rPr>
                <w:rFonts w:eastAsia="Calibri"/>
                <w:bCs/>
                <w:szCs w:val="22"/>
                <w:lang w:val="el-GR"/>
              </w:rPr>
            </w:pPr>
            <w:r>
              <w:rPr>
                <w:rFonts w:eastAsia="Calibri"/>
                <w:bCs/>
                <w:szCs w:val="22"/>
                <w:lang w:val="el-GR"/>
              </w:rPr>
              <w:t>-</w:t>
              <w:tab/>
              <w:t>δοκιμών σε επίπεδο εφαρμογών (</w:t>
            </w:r>
            <w:r>
              <w:rPr>
                <w:rFonts w:eastAsia="Calibri"/>
                <w:bCs/>
                <w:szCs w:val="22"/>
              </w:rPr>
              <w:t>system</w:t>
            </w:r>
            <w:r>
              <w:rPr>
                <w:rFonts w:eastAsia="Calibri"/>
                <w:bCs/>
                <w:szCs w:val="22"/>
                <w:lang w:val="el-GR"/>
              </w:rPr>
              <w:t xml:space="preserve"> </w:t>
            </w:r>
            <w:r>
              <w:rPr>
                <w:rFonts w:eastAsia="Calibri"/>
                <w:bCs/>
                <w:szCs w:val="22"/>
              </w:rPr>
              <w:t>tests</w:t>
            </w:r>
            <w:r>
              <w:rPr>
                <w:rFonts w:eastAsia="Calibri"/>
                <w:bCs/>
                <w:szCs w:val="22"/>
                <w:lang w:val="el-GR"/>
              </w:rPr>
              <w:t xml:space="preserve">) </w:t>
            </w:r>
          </w:p>
          <w:p>
            <w:pPr>
              <w:pStyle w:val="Normal"/>
              <w:suppressAutoHyphens w:val="false"/>
              <w:spacing w:lineRule="auto" w:line="259" w:before="0" w:after="160"/>
              <w:rPr>
                <w:rFonts w:eastAsia="Calibri"/>
                <w:bCs/>
                <w:szCs w:val="22"/>
                <w:lang w:val="el-GR"/>
              </w:rPr>
            </w:pPr>
            <w:r>
              <w:rPr>
                <w:rFonts w:eastAsia="Calibri"/>
                <w:bCs/>
                <w:szCs w:val="22"/>
                <w:lang w:val="el-GR"/>
              </w:rPr>
              <w:t>-</w:t>
              <w:tab/>
              <w:t>δοκιμών αποδοχής χρηστών (</w:t>
            </w:r>
            <w:r>
              <w:rPr>
                <w:rFonts w:eastAsia="Calibri"/>
                <w:bCs/>
                <w:szCs w:val="22"/>
              </w:rPr>
              <w:t>user</w:t>
            </w:r>
            <w:r>
              <w:rPr>
                <w:rFonts w:eastAsia="Calibri"/>
                <w:bCs/>
                <w:szCs w:val="22"/>
                <w:lang w:val="el-GR"/>
              </w:rPr>
              <w:t xml:space="preserve"> </w:t>
            </w:r>
            <w:r>
              <w:rPr>
                <w:rFonts w:eastAsia="Calibri"/>
                <w:bCs/>
                <w:szCs w:val="22"/>
              </w:rPr>
              <w:t>acceptance</w:t>
            </w:r>
            <w:r>
              <w:rPr>
                <w:rFonts w:eastAsia="Calibri"/>
                <w:bCs/>
                <w:szCs w:val="22"/>
                <w:lang w:val="el-GR"/>
              </w:rPr>
              <w:t xml:space="preserve"> </w:t>
            </w:r>
            <w:r>
              <w:rPr>
                <w:rFonts w:eastAsia="Calibri"/>
                <w:bCs/>
                <w:szCs w:val="22"/>
              </w:rPr>
              <w:t>tests</w:t>
            </w:r>
            <w:r>
              <w:rPr>
                <w:rFonts w:eastAsia="Calibri"/>
                <w:bCs/>
                <w:szCs w:val="22"/>
                <w:lang w:val="el-GR"/>
              </w:rPr>
              <w:t xml:space="preserve">) </w:t>
            </w:r>
          </w:p>
          <w:p>
            <w:pPr>
              <w:pStyle w:val="Normal"/>
              <w:suppressAutoHyphens w:val="false"/>
              <w:spacing w:lineRule="auto" w:line="259" w:before="0" w:after="160"/>
              <w:rPr>
                <w:rFonts w:eastAsia="Calibri"/>
                <w:bCs/>
                <w:szCs w:val="22"/>
                <w:lang w:val="el-GR"/>
              </w:rPr>
            </w:pPr>
            <w:r>
              <w:rPr>
                <w:rFonts w:eastAsia="Calibri"/>
                <w:bCs/>
                <w:szCs w:val="22"/>
                <w:lang w:val="el-GR"/>
              </w:rPr>
              <w:t>-</w:t>
              <w:tab/>
              <w:t>δοκιμών υψηλού φόρτου (</w:t>
            </w:r>
            <w:r>
              <w:rPr>
                <w:rFonts w:eastAsia="Calibri"/>
                <w:bCs/>
                <w:szCs w:val="22"/>
              </w:rPr>
              <w:t>stress</w:t>
            </w:r>
            <w:r>
              <w:rPr>
                <w:rFonts w:eastAsia="Calibri"/>
                <w:bCs/>
                <w:szCs w:val="22"/>
                <w:lang w:val="el-GR"/>
              </w:rPr>
              <w:t xml:space="preserve"> </w:t>
            </w:r>
            <w:r>
              <w:rPr>
                <w:rFonts w:eastAsia="Calibri"/>
                <w:bCs/>
                <w:szCs w:val="22"/>
              </w:rPr>
              <w:t>tests</w:t>
            </w:r>
            <w:r>
              <w:rPr>
                <w:rFonts w:eastAsia="Calibri"/>
                <w:bCs/>
                <w:szCs w:val="22"/>
                <w:lang w:val="el-GR"/>
              </w:rPr>
              <w:t>).</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 xml:space="preserve">Πλάνο Πιλοτικής Λειτουργίας </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Πλάνο Εκπαίδευσης</w:t>
            </w:r>
          </w:p>
          <w:p>
            <w:pPr>
              <w:pStyle w:val="Normal"/>
              <w:suppressAutoHyphens w:val="false"/>
              <w:spacing w:lineRule="auto" w:line="259" w:before="0" w:after="160"/>
              <w:rPr>
                <w:rFonts w:eastAsia="Calibri"/>
                <w:bCs/>
                <w:szCs w:val="22"/>
                <w:lang w:val="el-GR"/>
              </w:rPr>
            </w:pPr>
            <w:r>
              <w:rPr>
                <w:rFonts w:eastAsia="Calibri"/>
                <w:bCs/>
                <w:szCs w:val="22"/>
                <w:lang w:val="el-GR"/>
              </w:rPr>
              <w:t>•</w:t>
            </w:r>
            <w:r>
              <w:rPr>
                <w:rFonts w:eastAsia="Calibri"/>
                <w:bCs/>
                <w:szCs w:val="22"/>
                <w:lang w:val="el-GR"/>
              </w:rPr>
              <w:tab/>
              <w:t>Πλάνο Δημοσιότητας.</w:t>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lang w:val="el-GR"/>
        </w:rPr>
      </w:pPr>
      <w:r>
        <w:rPr>
          <w:rFonts w:eastAsia="Calibri"/>
          <w:b/>
          <w:szCs w:val="22"/>
          <w:lang w:val="el-GR"/>
        </w:rPr>
        <w:t>Β’. Προμήθεια, εγκατάσταση παραμετροποίηση και θέση σε πλήρη λειτουργία εξοπλισμού και έτοιμου λογισμικού για όλα τα υποσυστήματα</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2</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szCs w:val="22"/>
                <w:lang w:val="el-GR"/>
              </w:rPr>
              <w:t>Προμήθεια, εγκατάσταση παραμετροποίηση και θέση σε πλήρη λειτουργία εξοπλισμού και έτοιμου λογισμικού</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Έναρξη</w:t>
            </w:r>
            <w:r>
              <w:rPr>
                <w:rFonts w:eastAsia="Calibri"/>
                <w:szCs w:val="22"/>
              </w:rPr>
              <w:t xml:space="preserve"> (Μήνας)</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3</w:t>
            </w:r>
            <w:r>
              <w:rPr>
                <w:rFonts w:eastAsia="Calibri"/>
                <w:szCs w:val="22"/>
                <w:vertAlign w:val="superscript"/>
              </w:rPr>
              <w:t>ος</w:t>
            </w:r>
            <w:r>
              <w:rPr>
                <w:rFonts w:eastAsia="Calibri"/>
                <w:szCs w:val="22"/>
              </w:rPr>
              <w:t xml:space="preserve"> </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Λήξη</w:t>
            </w:r>
            <w:r>
              <w:rPr>
                <w:rFonts w:eastAsia="Calibri"/>
                <w:szCs w:val="22"/>
              </w:rPr>
              <w:t xml:space="preserve"> (Μήνας)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11</w:t>
            </w:r>
            <w:r>
              <w:rPr>
                <w:rFonts w:eastAsia="Calibri"/>
                <w:szCs w:val="22"/>
                <w:vertAlign w:val="superscript"/>
              </w:rPr>
              <w:t>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Στόχοι</w:t>
            </w:r>
            <w:r>
              <w:rPr>
                <w:rFonts w:eastAsia="Calibri"/>
                <w:szCs w:val="22"/>
                <w:lang w:val="el-GR"/>
              </w:rPr>
              <w:t xml:space="preserve"> : Παράδοση και εγκατάσταση εξοπλισμού και έτοιμου λογισμικού για όλα τα υποσυστήματα</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Περιγραφή Υλοποίησης</w:t>
            </w:r>
            <w:r>
              <w:rPr>
                <w:rFonts w:eastAsia="Calibri"/>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Οι ενέργειες της φάσης αυτής θα πρέπει να έχουν ολοκληρωθεί σε χρονικό διάστημα οκτώ (8) μηνών από την έγκριση της ανάλυσης απαιτήσεων. Θα πραγματοποιηθεί η αρχική εγκατάσταση του υλικού και λογισμικού στους χώρους εγκατάστασης του έργου που θα υποδειχθεί από την αναθέτουσα αρχή.</w:t>
            </w:r>
          </w:p>
          <w:p>
            <w:pPr>
              <w:pStyle w:val="Normal"/>
              <w:suppressAutoHyphens w:val="false"/>
              <w:spacing w:lineRule="auto" w:line="259" w:before="0" w:after="160"/>
              <w:rPr>
                <w:rFonts w:eastAsia="Calibri"/>
                <w:szCs w:val="22"/>
                <w:lang w:val="el-GR"/>
              </w:rPr>
            </w:pPr>
            <w:r>
              <w:rPr>
                <w:rFonts w:eastAsia="Calibri"/>
                <w:szCs w:val="22"/>
                <w:lang w:val="el-GR"/>
              </w:rPr>
              <w:t>Οι εργασίες που θα γίνουν σε αυτή τη φάση είναι:</w:t>
            </w:r>
          </w:p>
          <w:p>
            <w:pPr>
              <w:pStyle w:val="Normal"/>
              <w:numPr>
                <w:ilvl w:val="0"/>
                <w:numId w:val="28"/>
              </w:numPr>
              <w:suppressAutoHyphens w:val="false"/>
              <w:spacing w:lineRule="auto" w:line="259" w:before="0" w:after="160"/>
              <w:jc w:val="start"/>
              <w:rPr>
                <w:rFonts w:eastAsia="Calibri"/>
                <w:szCs w:val="22"/>
                <w:lang w:val="el-GR"/>
              </w:rPr>
            </w:pPr>
            <w:r>
              <w:rPr>
                <w:rFonts w:eastAsia="Calibri"/>
                <w:szCs w:val="22"/>
                <w:lang w:val="el-GR"/>
              </w:rPr>
              <w:t>Προμήθεια του απαραίτητου εξοπλισμού καθώς και του έτοιμου λογισμικού και θα ολοκληρωθεί η εγκατάσταση, η διασύνδεση, η παραμετροποίηση και η θέση σε λειτουργία του συνόλου αυτού.</w:t>
            </w:r>
          </w:p>
          <w:p>
            <w:pPr>
              <w:pStyle w:val="Normal"/>
              <w:numPr>
                <w:ilvl w:val="0"/>
                <w:numId w:val="28"/>
              </w:numPr>
              <w:suppressAutoHyphens w:val="false"/>
              <w:spacing w:lineRule="auto" w:line="259" w:before="0" w:after="160"/>
              <w:jc w:val="start"/>
              <w:rPr>
                <w:rFonts w:eastAsia="Calibri"/>
                <w:szCs w:val="22"/>
                <w:lang w:val="el-GR"/>
              </w:rPr>
            </w:pPr>
            <w:r>
              <w:rPr>
                <w:rFonts w:eastAsia="Calibri"/>
                <w:szCs w:val="22"/>
                <w:lang w:val="el-GR"/>
              </w:rPr>
              <w:t xml:space="preserve">Προετοιμασία εργασιών εγκαταστάσεων, επικαιροποίηση εποπτικού, αρχιτεκτονικού και δικτυακού σχεδίου που θα ενσωματώνει και θα αναλύει τις ιδιαιτερότητες των εγκαταστάσεων. </w:t>
            </w:r>
          </w:p>
          <w:p>
            <w:pPr>
              <w:pStyle w:val="Normal"/>
              <w:numPr>
                <w:ilvl w:val="0"/>
                <w:numId w:val="28"/>
              </w:numPr>
              <w:suppressAutoHyphens w:val="false"/>
              <w:spacing w:lineRule="auto" w:line="259" w:before="0" w:after="160"/>
              <w:jc w:val="start"/>
              <w:rPr>
                <w:rFonts w:eastAsia="Calibri"/>
                <w:szCs w:val="22"/>
                <w:lang w:val="el-GR"/>
              </w:rPr>
            </w:pPr>
            <w:r>
              <w:rPr>
                <w:rFonts w:eastAsia="Calibri"/>
                <w:szCs w:val="22"/>
                <w:lang w:val="el-GR"/>
              </w:rPr>
              <w:t>Σχεδίαση και προγραμματισμός όλων των τεχνικών διαδικασιών που αφορούν την εγκατάσταση.</w:t>
            </w:r>
          </w:p>
          <w:p>
            <w:pPr>
              <w:pStyle w:val="Normal"/>
              <w:numPr>
                <w:ilvl w:val="0"/>
                <w:numId w:val="28"/>
              </w:numPr>
              <w:suppressAutoHyphens w:val="false"/>
              <w:spacing w:lineRule="auto" w:line="259" w:before="0" w:after="160"/>
              <w:jc w:val="start"/>
              <w:rPr>
                <w:rFonts w:eastAsia="Calibri"/>
                <w:szCs w:val="22"/>
                <w:lang w:val="el-GR"/>
              </w:rPr>
            </w:pPr>
            <w:r>
              <w:rPr>
                <w:rFonts w:eastAsia="Calibri"/>
                <w:szCs w:val="22"/>
                <w:lang w:val="el-GR"/>
              </w:rPr>
              <w:t>Ενσωμάτωση υφιστάμενου εξοπλισμού στο νέο περιβάλλον όπου απαιτείται</w:t>
            </w:r>
          </w:p>
          <w:p>
            <w:pPr>
              <w:pStyle w:val="Normal"/>
              <w:numPr>
                <w:ilvl w:val="0"/>
                <w:numId w:val="28"/>
              </w:numPr>
              <w:suppressAutoHyphens w:val="false"/>
              <w:spacing w:lineRule="auto" w:line="259" w:before="0" w:after="160"/>
              <w:jc w:val="start"/>
              <w:rPr>
                <w:rFonts w:eastAsia="Calibri"/>
                <w:szCs w:val="22"/>
                <w:lang w:val="el-GR"/>
              </w:rPr>
            </w:pPr>
            <w:r>
              <w:rPr>
                <w:rFonts w:eastAsia="Calibri"/>
                <w:szCs w:val="22"/>
                <w:lang w:val="el-GR"/>
              </w:rPr>
              <w:t>Φυσική εγκατάσταση του εξοπλισμού και διασύνδεσή του.</w:t>
            </w:r>
          </w:p>
        </w:tc>
      </w:tr>
      <w:tr>
        <w:trPr>
          <w:trHeight w:val="2814" w:hRule="atLeast"/>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lang w:val="el-GR"/>
              </w:rPr>
              <w:t xml:space="preserve">  </w:t>
            </w:r>
            <w:r>
              <w:rPr>
                <w:rFonts w:eastAsia="Calibri"/>
                <w:b/>
                <w:bCs/>
                <w:szCs w:val="22"/>
              </w:rPr>
              <w:t>Παραδοτέα:</w:t>
            </w:r>
            <w:r>
              <w:rPr>
                <w:rFonts w:eastAsia="Calibri"/>
                <w:szCs w:val="22"/>
              </w:rPr>
              <w:t xml:space="preserve"> </w:t>
            </w:r>
          </w:p>
          <w:p>
            <w:pPr>
              <w:pStyle w:val="Normal"/>
              <w:numPr>
                <w:ilvl w:val="0"/>
                <w:numId w:val="30"/>
              </w:numPr>
              <w:suppressAutoHyphens w:val="false"/>
              <w:spacing w:lineRule="auto" w:line="259" w:before="0" w:after="160"/>
              <w:jc w:val="start"/>
              <w:rPr>
                <w:rFonts w:eastAsia="Calibri"/>
                <w:szCs w:val="22"/>
              </w:rPr>
            </w:pPr>
            <w:r>
              <w:rPr>
                <w:rFonts w:eastAsia="Calibri"/>
                <w:szCs w:val="22"/>
              </w:rPr>
              <w:t>Αρχιτεκτονικό και δικτυακό σχέδιο</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Παραμετροποίηση (</w:t>
            </w:r>
            <w:r>
              <w:rPr>
                <w:rFonts w:eastAsia="Calibri"/>
                <w:szCs w:val="22"/>
              </w:rPr>
              <w:t>configuration</w:t>
            </w:r>
            <w:r>
              <w:rPr>
                <w:rFonts w:eastAsia="Calibri"/>
                <w:szCs w:val="22"/>
                <w:lang w:val="el-GR"/>
              </w:rPr>
              <w:t>) και εκκίνηση της προσφερόμενης λύσης (</w:t>
            </w:r>
            <w:r>
              <w:rPr>
                <w:rFonts w:eastAsia="Calibri"/>
                <w:szCs w:val="22"/>
              </w:rPr>
              <w:t>hardware</w:t>
            </w:r>
            <w:r>
              <w:rPr>
                <w:rFonts w:eastAsia="Calibri"/>
                <w:szCs w:val="22"/>
                <w:lang w:val="el-GR"/>
              </w:rPr>
              <w:t xml:space="preserve"> &amp; </w:t>
            </w:r>
            <w:r>
              <w:rPr>
                <w:rFonts w:eastAsia="Calibri"/>
                <w:szCs w:val="22"/>
              </w:rPr>
              <w:t>system</w:t>
            </w:r>
            <w:r>
              <w:rPr>
                <w:rFonts w:eastAsia="Calibri"/>
                <w:szCs w:val="22"/>
                <w:lang w:val="el-GR"/>
              </w:rPr>
              <w:t xml:space="preserve"> </w:t>
            </w:r>
            <w:r>
              <w:rPr>
                <w:rFonts w:eastAsia="Calibri"/>
                <w:szCs w:val="22"/>
              </w:rPr>
              <w:t>software</w:t>
            </w:r>
            <w:r>
              <w:rPr>
                <w:rFonts w:eastAsia="Calibri"/>
                <w:szCs w:val="22"/>
                <w:lang w:val="el-GR"/>
              </w:rPr>
              <w:t xml:space="preserve">) </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 xml:space="preserve">Εγκατεστημένος Εξοπλισμός σε λειτουργική ετοιμότητα (τμηματική παραλαβή εξοπλισμού </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Εγκατεστημένο Λογισμικό, σε λειτουργική ετοιμότητα (τμηματική παραλαβή Λογισμικού)</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Εκτέλεση των σεναρίων ελέγχου καλής λειτουργίας του Εξοπλισμού &amp; Έτοιμου Λογισμικού</w:t>
            </w:r>
          </w:p>
        </w:tc>
      </w:tr>
    </w:tbl>
    <w:p>
      <w:pPr>
        <w:pStyle w:val="Normal"/>
        <w:suppressAutoHyphens w:val="false"/>
        <w:spacing w:lineRule="auto" w:line="259" w:before="0" w:after="160"/>
        <w:rPr>
          <w:rFonts w:eastAsia="Calibri"/>
          <w:b/>
          <w:szCs w:val="22"/>
          <w:lang w:val="el-GR"/>
        </w:rPr>
      </w:pPr>
      <w:r>
        <w:rPr>
          <w:rFonts w:eastAsia="Calibri"/>
          <w:b/>
          <w:szCs w:val="22"/>
          <w:lang w:val="el-GR"/>
        </w:rPr>
        <w:t>Γ’. Προμήθεια, παραμετροποίηση και θέση σε πλήρη λειτουργία ψηφιακών υπηρεσιών</w:t>
      </w:r>
    </w:p>
    <w:p>
      <w:pPr>
        <w:pStyle w:val="Normal"/>
        <w:suppressAutoHyphens w:val="false"/>
        <w:spacing w:lineRule="auto" w:line="259" w:before="0" w:after="160"/>
        <w:rPr>
          <w:rFonts w:eastAsia="Calibri"/>
          <w:szCs w:val="22"/>
        </w:rPr>
      </w:pPr>
      <w:r>
        <w:rPr>
          <w:rFonts w:eastAsia="Calibri"/>
          <w:b/>
          <w:szCs w:val="22"/>
        </w:rPr>
        <w:t xml:space="preserve">για όλα τα υποσυστήματα </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3</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szCs w:val="22"/>
                <w:lang w:val="el-GR"/>
              </w:rPr>
              <w:t xml:space="preserve">Προμήθεια, εγκατάσταση παραμετροποίηση και θέση σε πλήρη λειτουργία ψηφιακών υπηρεσιών </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Έναρξη</w:t>
            </w:r>
            <w:r>
              <w:rPr>
                <w:rFonts w:eastAsia="Calibri"/>
                <w:szCs w:val="22"/>
              </w:rPr>
              <w:t xml:space="preserve"> (Μήνας)</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3</w:t>
            </w:r>
            <w:r>
              <w:rPr>
                <w:rFonts w:eastAsia="Calibri"/>
                <w:szCs w:val="22"/>
                <w:vertAlign w:val="superscript"/>
              </w:rPr>
              <w:t>ος</w:t>
            </w:r>
            <w:r>
              <w:rPr>
                <w:rFonts w:eastAsia="Calibri"/>
                <w:szCs w:val="22"/>
              </w:rPr>
              <w:t xml:space="preserve"> </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Λήξη</w:t>
            </w:r>
            <w:r>
              <w:rPr>
                <w:rFonts w:eastAsia="Calibri"/>
                <w:szCs w:val="22"/>
              </w:rPr>
              <w:t xml:space="preserve"> (Μήνας)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11</w:t>
            </w:r>
            <w:r>
              <w:rPr>
                <w:rFonts w:eastAsia="Calibri"/>
                <w:szCs w:val="22"/>
                <w:vertAlign w:val="superscript"/>
              </w:rPr>
              <w:t>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Στόχοι</w:t>
            </w:r>
            <w:r>
              <w:rPr>
                <w:rFonts w:eastAsia="Calibri"/>
                <w:szCs w:val="22"/>
                <w:lang w:val="el-GR"/>
              </w:rPr>
              <w:t xml:space="preserve"> : Ενδεικτικός χρόνος για την ολοκλήρωση της φάσης αυτής είναι οι οκτώ (8) μήνες. Παραμετροποίηση/ ενεργοποίηση ψηφιακών συνδρομητικών υπηρεσιών και διασύνδεση (</w:t>
            </w:r>
            <w:r>
              <w:rPr>
                <w:rFonts w:eastAsia="Calibri"/>
                <w:szCs w:val="22"/>
              </w:rPr>
              <w:t>integration</w:t>
            </w:r>
            <w:r>
              <w:rPr>
                <w:rFonts w:eastAsia="Calibri"/>
                <w:szCs w:val="22"/>
                <w:lang w:val="el-GR"/>
              </w:rPr>
              <w:t>) με εξωτερικά συστήματα όπου αυτή απαιτείται.</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Περιγραφή Υλοποίησης</w:t>
            </w:r>
            <w:r>
              <w:rPr>
                <w:rFonts w:eastAsia="Calibri"/>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Οι εργασίες που θα γίνουν σε αυτή τη φάση είναι:</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Παραμετροποίηση και προσαρμογή συνδρομητικών υπηρεσιών για την υλοποίηση της συνολικά απαιτούμενης λειτουργικότητας των προσφερόμενων Ψηφιακών Υπηρεσιών</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Μεμονωμένος έλεγχος (</w:t>
            </w:r>
            <w:r>
              <w:rPr>
                <w:rFonts w:eastAsia="Calibri"/>
                <w:szCs w:val="22"/>
              </w:rPr>
              <w:t>unit</w:t>
            </w:r>
            <w:r>
              <w:rPr>
                <w:rFonts w:eastAsia="Calibri"/>
                <w:szCs w:val="22"/>
                <w:lang w:val="el-GR"/>
              </w:rPr>
              <w:t xml:space="preserve"> </w:t>
            </w:r>
            <w:r>
              <w:rPr>
                <w:rFonts w:eastAsia="Calibri"/>
                <w:szCs w:val="22"/>
              </w:rPr>
              <w:t>testing</w:t>
            </w:r>
            <w:r>
              <w:rPr>
                <w:rFonts w:eastAsia="Calibri"/>
                <w:szCs w:val="22"/>
                <w:lang w:val="el-GR"/>
              </w:rPr>
              <w:t>) (με βάση σενάρια ελέγχου μεμονωμένης λειτουργικότητας)</w:t>
            </w:r>
          </w:p>
          <w:p>
            <w:pPr>
              <w:pStyle w:val="Normal"/>
              <w:numPr>
                <w:ilvl w:val="0"/>
                <w:numId w:val="30"/>
              </w:numPr>
              <w:suppressAutoHyphens w:val="false"/>
              <w:spacing w:lineRule="auto" w:line="259" w:before="0" w:after="160"/>
              <w:jc w:val="start"/>
              <w:rPr>
                <w:rFonts w:eastAsia="Calibri"/>
                <w:szCs w:val="22"/>
              </w:rPr>
            </w:pPr>
            <w:r>
              <w:rPr>
                <w:rFonts w:eastAsia="Calibri"/>
                <w:szCs w:val="22"/>
              </w:rPr>
              <w:t>Ενοποίηση υποσυστημάτων (System Integration)</w:t>
            </w:r>
          </w:p>
          <w:p>
            <w:pPr>
              <w:pStyle w:val="Normal"/>
              <w:numPr>
                <w:ilvl w:val="0"/>
                <w:numId w:val="30"/>
              </w:numPr>
              <w:suppressAutoHyphens w:val="false"/>
              <w:spacing w:lineRule="auto" w:line="259" w:before="0" w:after="160"/>
              <w:jc w:val="start"/>
              <w:rPr>
                <w:rFonts w:eastAsia="Calibri"/>
                <w:szCs w:val="22"/>
              </w:rPr>
            </w:pPr>
            <w:r>
              <w:rPr>
                <w:rFonts w:eastAsia="Calibri"/>
                <w:szCs w:val="22"/>
              </w:rPr>
              <w:t xml:space="preserve">Έλεγχος ορθότητας λειτουργίας </w:t>
            </w:r>
          </w:p>
          <w:p>
            <w:pPr>
              <w:pStyle w:val="Normal"/>
              <w:numPr>
                <w:ilvl w:val="0"/>
                <w:numId w:val="30"/>
              </w:numPr>
              <w:suppressAutoHyphens w:val="false"/>
              <w:spacing w:lineRule="auto" w:line="259" w:before="0" w:after="160"/>
              <w:jc w:val="start"/>
              <w:rPr>
                <w:rFonts w:eastAsia="Calibri"/>
                <w:szCs w:val="22"/>
              </w:rPr>
            </w:pPr>
            <w:r>
              <w:rPr>
                <w:rFonts w:eastAsia="Calibri"/>
                <w:szCs w:val="22"/>
              </w:rPr>
              <w:t xml:space="preserve">Πλήρης τεκμηρίωση των υποσυστημάτων </w:t>
            </w:r>
          </w:p>
          <w:p>
            <w:pPr>
              <w:pStyle w:val="Normal"/>
              <w:numPr>
                <w:ilvl w:val="0"/>
                <w:numId w:val="30"/>
              </w:numPr>
              <w:suppressAutoHyphens w:val="false"/>
              <w:spacing w:lineRule="auto" w:line="259" w:before="0" w:after="160"/>
              <w:jc w:val="start"/>
              <w:rPr>
                <w:rFonts w:eastAsia="Calibri"/>
                <w:szCs w:val="22"/>
              </w:rPr>
            </w:pPr>
            <w:r>
              <w:rPr>
                <w:rFonts w:eastAsia="Calibri"/>
                <w:szCs w:val="22"/>
              </w:rPr>
              <w:t xml:space="preserve">Τεκμηρίωση χρήσης (user manuals) </w:t>
            </w:r>
          </w:p>
          <w:p>
            <w:pPr>
              <w:pStyle w:val="Normal"/>
              <w:suppressAutoHyphens w:val="false"/>
              <w:spacing w:lineRule="auto" w:line="259" w:before="0" w:after="160"/>
              <w:rPr>
                <w:rFonts w:eastAsia="Calibri"/>
                <w:szCs w:val="22"/>
              </w:rPr>
            </w:pPr>
            <w:r>
              <w:rPr>
                <w:rFonts w:eastAsia="Calibri"/>
                <w:szCs w:val="22"/>
              </w:rPr>
            </w:r>
          </w:p>
        </w:tc>
      </w:tr>
      <w:tr>
        <w:trPr>
          <w:trHeight w:val="2814" w:hRule="atLeast"/>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 xml:space="preserve">  </w:t>
            </w:r>
            <w:r>
              <w:rPr>
                <w:rFonts w:eastAsia="Calibri"/>
                <w:b/>
                <w:bCs/>
                <w:szCs w:val="22"/>
              </w:rPr>
              <w:t>Παραδοτέα:</w:t>
            </w:r>
            <w:r>
              <w:rPr>
                <w:rFonts w:eastAsia="Calibri"/>
                <w:szCs w:val="22"/>
              </w:rPr>
              <w:t xml:space="preserve"> </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Υλοποιημένες, ενοποιημένες και ελεγμένες ψηφιακές υπηρεσίες</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 xml:space="preserve">Εγκατεστημένες ψηφιακέ υπηρεσίες, πλήρως υλοποιημένες (λειτουργικότητα), ελεγμένες βάσει καθορισμένων (επαναλήψεων) δοκιμών ελέγχου, έτοιμη/ες για υποδοχή πραγματικών δεδομένων και έναρξη της Πιλοτικής Λειτουργίας </w:t>
            </w:r>
          </w:p>
          <w:p>
            <w:pPr>
              <w:pStyle w:val="Normal"/>
              <w:numPr>
                <w:ilvl w:val="0"/>
                <w:numId w:val="30"/>
              </w:numPr>
              <w:suppressAutoHyphens w:val="false"/>
              <w:spacing w:lineRule="auto" w:line="259" w:before="0" w:after="160"/>
              <w:jc w:val="start"/>
              <w:rPr>
                <w:rFonts w:eastAsia="Calibri"/>
                <w:szCs w:val="22"/>
                <w:lang w:val="el-GR"/>
              </w:rPr>
            </w:pPr>
            <w:r>
              <w:rPr>
                <w:rFonts w:eastAsia="Calibri"/>
                <w:szCs w:val="22"/>
                <w:lang w:val="el-GR"/>
              </w:rPr>
              <w:t>Σειρά Εγχειριδίων Τεκμηρίωσης (λειτουργικής &amp; υποστηρικτικής)</w:t>
            </w:r>
          </w:p>
          <w:p>
            <w:pPr>
              <w:pStyle w:val="Normal"/>
              <w:suppressAutoHyphens w:val="false"/>
              <w:spacing w:lineRule="auto" w:line="259" w:before="0" w:after="160"/>
              <w:rPr>
                <w:rFonts w:eastAsia="Calibri"/>
                <w:szCs w:val="22"/>
                <w:lang w:val="el-GR"/>
              </w:rPr>
            </w:pPr>
            <w:r>
              <w:rPr>
                <w:rFonts w:eastAsia="Calibri"/>
                <w:szCs w:val="22"/>
                <w:lang w:val="el-GR"/>
              </w:rPr>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rPr>
      </w:pPr>
      <w:r>
        <w:rPr>
          <w:rFonts w:eastAsia="Calibri"/>
          <w:b/>
          <w:szCs w:val="22"/>
        </w:rPr>
        <w:t>Δ’. Παραμετροποίηση και διασύνδεση συστημάτων</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3</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Cs/>
                <w:szCs w:val="22"/>
              </w:rPr>
              <w:t xml:space="preserve">Παραμετροποίηση και διασύνδεση συστημάτων </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Έναρξη</w:t>
            </w:r>
            <w:r>
              <w:rPr>
                <w:rFonts w:eastAsia="Calibri"/>
                <w:szCs w:val="22"/>
              </w:rPr>
              <w:t xml:space="preserve"> (Μήνας)</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7</w:t>
            </w:r>
            <w:r>
              <w:rPr>
                <w:rFonts w:eastAsia="Calibri"/>
                <w:szCs w:val="22"/>
                <w:vertAlign w:val="superscript"/>
              </w:rPr>
              <w:t>ος</w:t>
            </w:r>
            <w:r>
              <w:rPr>
                <w:rFonts w:eastAsia="Calibri"/>
                <w:szCs w:val="22"/>
              </w:rPr>
              <w:t xml:space="preserve"> </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Λήξη</w:t>
            </w:r>
            <w:r>
              <w:rPr>
                <w:rFonts w:eastAsia="Calibri"/>
                <w:szCs w:val="22"/>
              </w:rPr>
              <w:t xml:space="preserve"> (Μήνας)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11</w:t>
            </w:r>
            <w:r>
              <w:rPr>
                <w:rFonts w:eastAsia="Calibri"/>
                <w:szCs w:val="22"/>
                <w:vertAlign w:val="superscript"/>
              </w:rPr>
              <w:t>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
                <w:szCs w:val="22"/>
                <w:lang w:val="el-GR"/>
              </w:rPr>
              <w:t>Στόχοι</w:t>
            </w:r>
            <w:r>
              <w:rPr>
                <w:rFonts w:eastAsia="Calibri"/>
                <w:szCs w:val="22"/>
                <w:lang w:val="el-GR"/>
              </w:rPr>
              <w:t xml:space="preserve"> : Συνολική παραμετροποίηση και διασύνδεση συστημάτων. </w:t>
            </w:r>
            <w:r>
              <w:rPr>
                <w:rFonts w:eastAsia="Calibri"/>
                <w:szCs w:val="22"/>
              </w:rPr>
              <w:t>Τηλεπικοινωνιακές δοκιμές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Περιγραφή Υλοποίησης</w:t>
            </w:r>
            <w:r>
              <w:rPr>
                <w:rFonts w:eastAsia="Calibri"/>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Οι ενέργειες της φάσης αυτής θα πρέπει να έχουν ολοκληρωθεί σε χρονικό διάστημα τεσσάρων (4) μηνών</w:t>
            </w:r>
          </w:p>
          <w:p>
            <w:pPr>
              <w:pStyle w:val="Normal"/>
              <w:suppressAutoHyphens w:val="false"/>
              <w:spacing w:lineRule="auto" w:line="259" w:before="0" w:after="160"/>
              <w:rPr>
                <w:rFonts w:eastAsia="Calibri"/>
                <w:szCs w:val="22"/>
                <w:lang w:val="el-GR"/>
              </w:rPr>
            </w:pPr>
            <w:r>
              <w:rPr>
                <w:rFonts w:eastAsia="Calibri"/>
                <w:szCs w:val="22"/>
                <w:lang w:val="el-GR"/>
              </w:rPr>
              <w:t xml:space="preserve">Οι εργασίες που θα γίνουν σε αυτή τη φάση είναι: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Συνολική παραμετροποίηση και διασύνδεση συστημάτων (ποσοτική &amp; ποιοτική παραλαβή) των ολοκληρωμένων λύσεων</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Ολοκλήρωση του εξοπλισμού (διασυνδεσιμότητα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Έλεγχος (</w:t>
            </w:r>
            <w:r>
              <w:rPr>
                <w:rFonts w:eastAsia="Calibri"/>
                <w:szCs w:val="22"/>
              </w:rPr>
              <w:t>Commissioning</w:t>
            </w:r>
            <w:r>
              <w:rPr>
                <w:rFonts w:eastAsia="Calibri"/>
                <w:szCs w:val="22"/>
                <w:lang w:val="el-GR"/>
              </w:rPr>
              <w:t>) όλων των συστημάτων για τους χρήστες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bCs/>
                <w:szCs w:val="22"/>
                <w:lang w:val="el-GR"/>
              </w:rPr>
            </w:pPr>
            <w:r>
              <w:rPr>
                <w:rFonts w:eastAsia="Calibri"/>
                <w:b/>
                <w:szCs w:val="22"/>
                <w:lang w:val="el-GR"/>
              </w:rPr>
              <w:t xml:space="preserve">Παραδοτέα: </w:t>
            </w:r>
            <w:r>
              <w:rPr>
                <w:rFonts w:eastAsia="Calibri"/>
                <w:bCs/>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Τεκμηρίωση Διαδικασιών και Προτύπων Εγκατάστασης και Λειτουργικής Ολοκλήρωσης της Υπηρεσίας. Τεκμηρίωση  της πλήρους διαλειτουργικότητας της προσφερόμενης λύσης για όλα τα υποσυστήματα.</w:t>
            </w:r>
          </w:p>
          <w:p>
            <w:pPr>
              <w:pStyle w:val="Normal"/>
              <w:suppressAutoHyphens w:val="false"/>
              <w:spacing w:lineRule="auto" w:line="259" w:before="0" w:after="160"/>
              <w:rPr>
                <w:rFonts w:eastAsia="Calibri"/>
                <w:bCs/>
                <w:szCs w:val="22"/>
                <w:lang w:val="el-GR"/>
              </w:rPr>
            </w:pPr>
            <w:r>
              <w:rPr>
                <w:rFonts w:eastAsia="Calibri"/>
                <w:bCs/>
                <w:szCs w:val="22"/>
                <w:lang w:val="el-GR"/>
              </w:rPr>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rPr>
      </w:pPr>
      <w:r>
        <w:rPr>
          <w:rFonts w:eastAsia="Calibri"/>
          <w:b/>
          <w:szCs w:val="22"/>
        </w:rPr>
        <w:t>Ε</w:t>
      </w:r>
      <w:r>
        <w:rPr>
          <w:rFonts w:eastAsia="Calibri"/>
          <w:b/>
          <w:szCs w:val="22"/>
          <w:lang w:val="en-US"/>
        </w:rPr>
        <w:t xml:space="preserve">’. </w:t>
      </w:r>
      <w:r>
        <w:rPr>
          <w:rFonts w:eastAsia="Calibri"/>
          <w:b/>
          <w:szCs w:val="22"/>
        </w:rPr>
        <w:t xml:space="preserve">Εκπαίδευση </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3</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Cs/>
                <w:szCs w:val="22"/>
              </w:rPr>
              <w:t xml:space="preserve">Εκπαίδευση Χρηστών </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Έναρξη</w:t>
            </w:r>
            <w:r>
              <w:rPr>
                <w:rFonts w:eastAsia="Calibri"/>
                <w:szCs w:val="22"/>
              </w:rPr>
              <w:t xml:space="preserve"> (Μήνας)</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11</w:t>
            </w:r>
            <w:r>
              <w:rPr>
                <w:rFonts w:eastAsia="Calibri"/>
                <w:szCs w:val="22"/>
                <w:vertAlign w:val="superscript"/>
              </w:rPr>
              <w:t>ος</w:t>
            </w:r>
            <w:r>
              <w:rPr>
                <w:rFonts w:eastAsia="Calibri"/>
                <w:szCs w:val="22"/>
              </w:rPr>
              <w:t xml:space="preserve"> </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Λήξη</w:t>
            </w:r>
            <w:r>
              <w:rPr>
                <w:rFonts w:eastAsia="Calibri"/>
                <w:szCs w:val="22"/>
              </w:rPr>
              <w:t xml:space="preserve"> (Μήνας)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12</w:t>
            </w:r>
            <w:r>
              <w:rPr>
                <w:rFonts w:eastAsia="Calibri"/>
                <w:szCs w:val="22"/>
                <w:vertAlign w:val="superscript"/>
              </w:rPr>
              <w:t>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Στόχοι</w:t>
            </w:r>
            <w:r>
              <w:rPr>
                <w:rFonts w:eastAsia="Calibri"/>
                <w:szCs w:val="22"/>
                <w:lang w:val="el-GR"/>
              </w:rPr>
              <w:t xml:space="preserve"> : Εκπαίδευση Χρηστών και Διαχειριστών Συστήματος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Περιγραφή Υλοποίησης</w:t>
            </w:r>
            <w:r>
              <w:rPr>
                <w:rFonts w:eastAsia="Calibri"/>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Υπηρεσίες εκπαίδευσης – μεταφοράς τεχνογνωσίας στα στελέχη, χρήστες και διαχειριστές του Φορέα με στόχο την πλήρη αξιοποίηση του Έργου από αυτούς που θα χρησιμοποιήσουν τις παρεχόμενες υποδομές.</w:t>
            </w:r>
          </w:p>
          <w:p>
            <w:pPr>
              <w:pStyle w:val="Normal"/>
              <w:suppressAutoHyphens w:val="false"/>
              <w:spacing w:lineRule="auto" w:line="259" w:before="0" w:after="160"/>
              <w:rPr>
                <w:rFonts w:eastAsia="Calibri"/>
                <w:szCs w:val="22"/>
                <w:lang w:val="el-GR"/>
              </w:rPr>
            </w:pPr>
            <w:r>
              <w:rPr>
                <w:rFonts w:eastAsia="Calibri"/>
                <w:szCs w:val="22"/>
                <w:lang w:val="el-GR"/>
              </w:rPr>
              <w:t xml:space="preserve">Η συγκεκριμένη φάση δημιουργεί την υποδομή του ανθρώπινου δυναμικού η οποία θα διασφαλίσει την αξιοποίηση, βιωσιμότητα και επέκτασή του έργου.  </w:t>
            </w:r>
          </w:p>
          <w:p>
            <w:pPr>
              <w:pStyle w:val="Normal"/>
              <w:suppressAutoHyphens w:val="false"/>
              <w:spacing w:lineRule="auto" w:line="259" w:before="0" w:after="160"/>
              <w:rPr>
                <w:rFonts w:eastAsia="Calibri"/>
                <w:szCs w:val="22"/>
                <w:lang w:val="el-GR"/>
              </w:rPr>
            </w:pPr>
            <w:r>
              <w:rPr>
                <w:rFonts w:eastAsia="Calibri"/>
                <w:szCs w:val="22"/>
                <w:lang w:val="el-GR"/>
              </w:rPr>
              <w:t>Το πλάνο εκπαίδευσης θα εξειδικεύσει τις απαιτήσεις και τα αναλυτικά παραδοτέα, γενικότερα όμως στο πλαίσιο της εκπαίδευσης προβλέπεται:</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Εκπαίδευση  διαχειριστών του κέντρου στη χρήση των υποσυστημάτων και του εξοπλισμού</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Εκπαίδευση χρηστών στη χρήση βασικών συστημάτων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Εκπαίδευση χρηστών στη χρήση επιμέρους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Αξιολόγηση της διαδικασίας και των αποτελεσμάτων εκπαίδευσης / κατάρτισης και εισηγητικά μέτρα για μεγιστοποίηση της επιχειρησιακής αξιοποίησης του συστήματος</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 xml:space="preserve">Παραδοτέα: </w:t>
            </w:r>
            <w:r>
              <w:rPr>
                <w:rFonts w:eastAsia="Calibri"/>
                <w:bCs/>
                <w:szCs w:val="22"/>
                <w:lang w:val="el-GR"/>
              </w:rPr>
              <w:t xml:space="preserve">  </w:t>
            </w:r>
            <w:r>
              <w:rPr>
                <w:rFonts w:eastAsia="Calibri"/>
                <w:szCs w:val="22"/>
                <w:lang w:val="el-GR"/>
              </w:rPr>
              <w:t>Το παραδοτέο της Υπηρεσίας Εκπαίδευσης περιλαμβάνει έκθεση αναφοράς διεξαγωγής ενεργειών κατάρτισης στην οποία αναφέρονται όλες οι ενέργειες υλοποίησης του προγράμματος κατάρτισης και τα ποσοστά ικανοποίησης των στόχων του προγράμματος. Στην έκθεση θα επισυνάπτονται</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Τα φύλλα παρουσίας των εκπαιδευόμενων στα σεμινάρια</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Το εκπαιδευτικό υλικό που παραδόθηκε στους συμμετέχοντες </w:t>
            </w:r>
          </w:p>
          <w:p>
            <w:pPr>
              <w:pStyle w:val="Normal"/>
              <w:suppressAutoHyphens w:val="false"/>
              <w:spacing w:lineRule="auto" w:line="259" w:before="0" w:after="160"/>
              <w:rPr>
                <w:rFonts w:eastAsia="Calibri"/>
                <w:bCs/>
                <w:szCs w:val="22"/>
                <w:lang w:val="el-GR"/>
              </w:rPr>
            </w:pPr>
            <w:r>
              <w:rPr>
                <w:rFonts w:eastAsia="Calibri"/>
                <w:szCs w:val="22"/>
                <w:lang w:val="el-GR"/>
              </w:rPr>
              <w:t>•</w:t>
            </w:r>
            <w:r>
              <w:rPr>
                <w:rFonts w:eastAsia="Calibri"/>
                <w:szCs w:val="22"/>
                <w:lang w:val="el-GR"/>
              </w:rPr>
              <w:tab/>
              <w:t>Τα φύλλα αξιολόγησης του προγράμματος από τους συμμετέχοντες</w:t>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rPr>
      </w:pPr>
      <w:r>
        <w:rPr>
          <w:rFonts w:eastAsia="Calibri"/>
          <w:b/>
          <w:szCs w:val="22"/>
        </w:rPr>
        <w:t>ΣΤ</w:t>
      </w:r>
      <w:r>
        <w:rPr>
          <w:rFonts w:eastAsia="Calibri"/>
          <w:b/>
          <w:szCs w:val="22"/>
          <w:lang w:val="en-US"/>
        </w:rPr>
        <w:t xml:space="preserve">’. </w:t>
      </w:r>
      <w:r>
        <w:rPr>
          <w:rFonts w:eastAsia="Calibri"/>
          <w:b/>
          <w:szCs w:val="22"/>
        </w:rPr>
        <w:t xml:space="preserve">Δοκιμαστική Λειτουργία </w:t>
      </w:r>
    </w:p>
    <w:tbl>
      <w:tblPr>
        <w:tblW w:w="948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06"/>
        <w:gridCol w:w="1240"/>
        <w:gridCol w:w="1841"/>
        <w:gridCol w:w="3993"/>
      </w:tblGrid>
      <w:tr>
        <w:trPr/>
        <w:tc>
          <w:tcPr>
            <w:tcW w:w="240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4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4</w:t>
            </w:r>
          </w:p>
        </w:tc>
        <w:tc>
          <w:tcPr>
            <w:tcW w:w="184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3993"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Δοκιμαστική Λειτουργία</w:t>
            </w:r>
          </w:p>
        </w:tc>
      </w:tr>
      <w:tr>
        <w:trPr/>
        <w:tc>
          <w:tcPr>
            <w:tcW w:w="240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lang w:val="en-US"/>
              </w:rPr>
              <w:t>Έναρξη</w:t>
            </w:r>
            <w:r>
              <w:rPr>
                <w:rFonts w:eastAsia="Calibri"/>
                <w:szCs w:val="22"/>
              </w:rPr>
              <w:t xml:space="preserve"> (Μήνας)</w:t>
            </w:r>
          </w:p>
        </w:tc>
        <w:tc>
          <w:tcPr>
            <w:tcW w:w="1240"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rPr>
              <w:t>11</w:t>
            </w:r>
            <w:r>
              <w:rPr>
                <w:rFonts w:eastAsia="Calibri"/>
                <w:szCs w:val="22"/>
                <w:vertAlign w:val="superscript"/>
              </w:rPr>
              <w:t>ος</w:t>
            </w:r>
            <w:r>
              <w:rPr>
                <w:rFonts w:eastAsia="Calibri"/>
                <w:szCs w:val="22"/>
              </w:rPr>
              <w:t xml:space="preserve"> </w:t>
            </w:r>
          </w:p>
        </w:tc>
        <w:tc>
          <w:tcPr>
            <w:tcW w:w="184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lang w:val="en-US"/>
              </w:rPr>
              <w:t>Λήξη</w:t>
            </w:r>
            <w:r>
              <w:rPr>
                <w:rFonts w:eastAsia="Calibri"/>
                <w:szCs w:val="22"/>
              </w:rPr>
              <w:t xml:space="preserve"> (Μήνας)</w:t>
            </w:r>
          </w:p>
        </w:tc>
        <w:tc>
          <w:tcPr>
            <w:tcW w:w="3993"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rPr>
              <w:t>12</w:t>
            </w:r>
            <w:r>
              <w:rPr>
                <w:rFonts w:eastAsia="Calibri"/>
                <w:szCs w:val="22"/>
                <w:vertAlign w:val="superscript"/>
              </w:rPr>
              <w:t>ος</w:t>
            </w:r>
            <w:r>
              <w:rPr>
                <w:rFonts w:eastAsia="Calibri"/>
                <w:szCs w:val="22"/>
              </w:rPr>
              <w:t xml:space="preserve"> </w:t>
            </w:r>
          </w:p>
        </w:tc>
      </w:tr>
      <w:tr>
        <w:trPr/>
        <w:tc>
          <w:tcPr>
            <w:tcW w:w="948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
                <w:szCs w:val="22"/>
                <w:lang w:val="en-US"/>
              </w:rPr>
              <w:t>Στόχοι</w:t>
            </w:r>
            <w:r>
              <w:rPr>
                <w:rFonts w:eastAsia="Calibri"/>
                <w:szCs w:val="22"/>
                <w:lang w:val="en-US"/>
              </w:rPr>
              <w:t xml:space="preserve"> : Δοκιμαστική Λειτουργία</w:t>
            </w:r>
          </w:p>
        </w:tc>
      </w:tr>
      <w:tr>
        <w:trPr>
          <w:trHeight w:val="1725" w:hRule="atLeast"/>
        </w:trPr>
        <w:tc>
          <w:tcPr>
            <w:tcW w:w="948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szCs w:val="22"/>
                <w:lang w:val="el-GR"/>
              </w:rPr>
              <w:t>Περιγραφή Υλοποίησης</w:t>
            </w:r>
            <w:r>
              <w:rPr>
                <w:rFonts w:eastAsia="Calibri"/>
                <w:szCs w:val="22"/>
                <w:lang w:val="el-GR"/>
              </w:rPr>
              <w:t xml:space="preserve">: Διαδικασία δοκιμαστικής λειτουργίας των νέων υπηρεσιών όπου θα γίνει η κατάλληλη παραμετροποίηση για τους τελικούς χρήστες και θα γίνουν οι κατάλληλοι έλεγχοι σωστής λειτουργίας.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Επιβεβαίωση, εκτέλεση σεναρίων ελέγχου και επικαιροποίησή τους καθ’ όλη τη διάρκεια της φάσης αυτής.</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Τελικές δοκιμές ελέγχου λειτουργικότητας,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Προσθήκες/ τροποποιήσεις ροών εργασίας,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Σύνθεση, Πιλοτική χρήση, Συλλογή παρατηρήσεων από τους χρήστες και επίλυση προβλημάτων,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Διόρθωση / διαχείριση λαθών,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 xml:space="preserve">Βελτιώσεις των εφαρμογών, </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Υποστήριξη στο χειρισμό και λειτουργία των υπολογιστών και των εφαρμογών,</w:t>
            </w:r>
          </w:p>
          <w:p>
            <w:pPr>
              <w:pStyle w:val="Normal"/>
              <w:suppressAutoHyphens w:val="false"/>
              <w:spacing w:lineRule="auto" w:line="259" w:before="0" w:after="160"/>
              <w:rPr>
                <w:rFonts w:eastAsia="Calibri"/>
                <w:szCs w:val="22"/>
                <w:lang w:val="el-GR"/>
              </w:rPr>
            </w:pPr>
            <w:r>
              <w:rPr>
                <w:rFonts w:eastAsia="Calibri"/>
                <w:szCs w:val="22"/>
                <w:lang w:val="el-GR"/>
              </w:rPr>
              <w:t>•</w:t>
            </w:r>
            <w:r>
              <w:rPr>
                <w:rFonts w:eastAsia="Calibri"/>
                <w:szCs w:val="22"/>
                <w:lang w:val="el-GR"/>
              </w:rPr>
              <w:tab/>
              <w:t>Επικαιροποίηση (</w:t>
            </w:r>
            <w:r>
              <w:rPr>
                <w:rFonts w:eastAsia="Calibri"/>
                <w:szCs w:val="22"/>
              </w:rPr>
              <w:t>update</w:t>
            </w:r>
            <w:r>
              <w:rPr>
                <w:rFonts w:eastAsia="Calibri"/>
                <w:szCs w:val="22"/>
                <w:lang w:val="el-GR"/>
              </w:rPr>
              <w:t>) τεκμηρίωσης κ.α.</w:t>
            </w:r>
          </w:p>
        </w:tc>
      </w:tr>
      <w:tr>
        <w:trPr>
          <w:trHeight w:val="1517" w:hRule="atLeast"/>
        </w:trPr>
        <w:tc>
          <w:tcPr>
            <w:tcW w:w="948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b/>
                <w:bCs/>
                <w:szCs w:val="22"/>
              </w:rPr>
            </w:pPr>
            <w:r>
              <w:rPr>
                <w:rFonts w:eastAsia="Calibri"/>
                <w:b/>
                <w:bCs/>
                <w:szCs w:val="22"/>
              </w:rPr>
              <w:t xml:space="preserve">Παραδοτέα: </w:t>
            </w:r>
          </w:p>
          <w:p>
            <w:pPr>
              <w:pStyle w:val="Normal"/>
              <w:numPr>
                <w:ilvl w:val="0"/>
                <w:numId w:val="29"/>
              </w:numPr>
              <w:suppressAutoHyphens w:val="false"/>
              <w:spacing w:lineRule="auto" w:line="259" w:before="0" w:after="160"/>
              <w:jc w:val="start"/>
              <w:rPr>
                <w:rFonts w:eastAsia="Calibri"/>
                <w:szCs w:val="22"/>
                <w:lang w:val="el-GR"/>
              </w:rPr>
            </w:pPr>
            <w:r>
              <w:rPr>
                <w:rFonts w:eastAsia="Calibri"/>
                <w:szCs w:val="22"/>
                <w:lang w:val="el-GR"/>
              </w:rPr>
              <w:t>Πλήρως ελεγμένες υπηρεσίες και συστήματα σε συνθήκες δοκιμαστικής λειτουργίας</w:t>
              <w:tab/>
            </w:r>
          </w:p>
          <w:p>
            <w:pPr>
              <w:pStyle w:val="Normal"/>
              <w:numPr>
                <w:ilvl w:val="0"/>
                <w:numId w:val="29"/>
              </w:numPr>
              <w:suppressAutoHyphens w:val="false"/>
              <w:spacing w:lineRule="auto" w:line="259" w:before="0" w:after="160"/>
              <w:jc w:val="start"/>
              <w:rPr>
                <w:rFonts w:eastAsia="Calibri"/>
                <w:szCs w:val="22"/>
                <w:lang w:val="el-GR"/>
              </w:rPr>
            </w:pPr>
            <w:r>
              <w:rPr>
                <w:rFonts w:eastAsia="Calibri"/>
                <w:szCs w:val="22"/>
                <w:lang w:val="el-GR"/>
              </w:rPr>
              <w:t>Τελικές ψηφιακές υπηρεσίες (περιβάλλον, λειτουργικότητα, δεδομένα) σε εντατική χρήση και εξαντλητικό έλεγχο από επιλεγμένη κοινότητα πλήρως εκπαιδευμένων χρηστών.</w:t>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suppressAutoHyphens w:val="false"/>
        <w:spacing w:lineRule="auto" w:line="259" w:before="0" w:after="160"/>
        <w:rPr>
          <w:rFonts w:eastAsia="Calibri"/>
          <w:szCs w:val="22"/>
        </w:rPr>
      </w:pPr>
      <w:r>
        <w:rPr>
          <w:rFonts w:eastAsia="Calibri"/>
          <w:b/>
          <w:szCs w:val="22"/>
        </w:rPr>
        <w:t>Ζ</w:t>
      </w:r>
      <w:r>
        <w:rPr>
          <w:rFonts w:eastAsia="Calibri"/>
          <w:b/>
          <w:szCs w:val="22"/>
          <w:lang w:val="en-US"/>
        </w:rPr>
        <w:t xml:space="preserve">΄ </w:t>
      </w:r>
      <w:r>
        <w:rPr>
          <w:rFonts w:eastAsia="Calibri"/>
          <w:b/>
          <w:szCs w:val="22"/>
        </w:rPr>
        <w:t xml:space="preserve">Οριστική Παραλαβή </w:t>
      </w:r>
    </w:p>
    <w:tbl>
      <w:tblPr>
        <w:tblW w:w="9630" w:type="dxa"/>
        <w:jc w:val="start"/>
        <w:tblInd w:w="0" w:type="dxa"/>
        <w:tblLayout w:type="fixed"/>
        <w:tblCellMar>
          <w:top w:w="0" w:type="dxa"/>
          <w:start w:w="0" w:type="dxa"/>
          <w:bottom w:w="0" w:type="dxa"/>
          <w:end w:w="5" w:type="dxa"/>
        </w:tblCellMar>
        <w:tblLook w:firstRow="1" w:noVBand="1" w:lastRow="0" w:firstColumn="1" w:lastColumn="0" w:noHBand="0" w:val="04a0"/>
      </w:tblPr>
      <w:tblGrid>
        <w:gridCol w:w="2411"/>
        <w:gridCol w:w="1238"/>
        <w:gridCol w:w="1845"/>
        <w:gridCol w:w="4136"/>
      </w:tblGrid>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Φάση Νο</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5</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Τίτλος</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szCs w:val="22"/>
              </w:rPr>
              <w:t xml:space="preserve">Εκπαίδευση </w:t>
            </w:r>
          </w:p>
        </w:tc>
      </w:tr>
      <w:tr>
        <w:trPr/>
        <w:tc>
          <w:tcPr>
            <w:tcW w:w="2411"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Έναρξη</w:t>
            </w:r>
          </w:p>
        </w:tc>
        <w:tc>
          <w:tcPr>
            <w:tcW w:w="1238"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rPr>
              <w:t>12</w:t>
            </w:r>
            <w:r>
              <w:rPr>
                <w:rFonts w:eastAsia="Calibri"/>
                <w:szCs w:val="22"/>
                <w:vertAlign w:val="superscript"/>
              </w:rPr>
              <w:t>ος</w:t>
            </w:r>
          </w:p>
        </w:tc>
        <w:tc>
          <w:tcPr>
            <w:tcW w:w="184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lang w:val="en-US"/>
              </w:rPr>
              <w:t>Λήξη</w:t>
            </w:r>
          </w:p>
        </w:tc>
        <w:tc>
          <w:tcPr>
            <w:tcW w:w="4136"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n-US"/>
              </w:rPr>
            </w:pPr>
            <w:r>
              <w:rPr>
                <w:rFonts w:eastAsia="Calibri"/>
                <w:szCs w:val="22"/>
              </w:rPr>
              <w:t>12</w:t>
            </w:r>
            <w:r>
              <w:rPr>
                <w:rFonts w:eastAsia="Calibri"/>
                <w:szCs w:val="22"/>
                <w:vertAlign w:val="superscript"/>
              </w:rPr>
              <w:t>ος</w:t>
            </w:r>
            <w:r>
              <w:rPr>
                <w:rFonts w:eastAsia="Calibri"/>
                <w:szCs w:val="22"/>
              </w:rPr>
              <w:t xml:space="preserve"> </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
                <w:szCs w:val="22"/>
              </w:rPr>
              <w:t>Στόχοι</w:t>
            </w:r>
            <w:r>
              <w:rPr>
                <w:rFonts w:eastAsia="Calibri"/>
                <w:szCs w:val="22"/>
              </w:rPr>
              <w:t xml:space="preserve"> : Ολοκλήρωση </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rPr>
            </w:pPr>
            <w:r>
              <w:rPr>
                <w:rFonts w:eastAsia="Calibri"/>
                <w:b/>
                <w:szCs w:val="22"/>
                <w:lang w:val="en-US"/>
              </w:rPr>
              <w:t>Περιγραφή Υλοποίησης</w:t>
            </w:r>
            <w:r>
              <w:rPr>
                <w:rFonts w:eastAsia="Calibri"/>
                <w:szCs w:val="22"/>
                <w:lang w:val="en-US"/>
              </w:rPr>
              <w:t>:</w:t>
            </w:r>
            <w:r>
              <w:rPr>
                <w:rFonts w:eastAsia="Calibri"/>
                <w:szCs w:val="22"/>
              </w:rPr>
              <w:t xml:space="preserve"> Οριστική Παραλαβή </w:t>
            </w:r>
          </w:p>
        </w:tc>
      </w:tr>
      <w:tr>
        <w:trPr/>
        <w:tc>
          <w:tcPr>
            <w:tcW w:w="9630" w:type="dxa"/>
            <w:gridSpan w:val="4"/>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lineRule="auto" w:line="259" w:before="0" w:after="160"/>
              <w:rPr>
                <w:rFonts w:eastAsia="Calibri"/>
                <w:szCs w:val="22"/>
                <w:lang w:val="el-GR"/>
              </w:rPr>
            </w:pPr>
            <w:r>
              <w:rPr>
                <w:rFonts w:eastAsia="Calibri"/>
                <w:b/>
                <w:bCs/>
                <w:szCs w:val="22"/>
                <w:lang w:val="el-GR"/>
              </w:rPr>
              <w:t>Παραδοτέα:</w:t>
            </w:r>
            <w:r>
              <w:rPr>
                <w:rFonts w:eastAsia="Calibri"/>
                <w:szCs w:val="22"/>
                <w:lang w:val="el-GR"/>
              </w:rPr>
              <w:t xml:space="preserve"> Οριστική παραλαβή του έργου σε πλήρη και παραγωγική λειτουργία – έναρξη παροχής υπηρεσιών </w:t>
            </w:r>
            <w:r>
              <w:rPr>
                <w:rFonts w:eastAsia="Calibri"/>
                <w:szCs w:val="22"/>
                <w:lang w:val="en-US"/>
              </w:rPr>
              <w:t>SoC</w:t>
            </w:r>
            <w:r>
              <w:rPr>
                <w:rFonts w:eastAsia="Calibri"/>
                <w:szCs w:val="22"/>
                <w:lang w:val="el-GR"/>
              </w:rPr>
              <w:t xml:space="preserve">  </w:t>
            </w:r>
          </w:p>
          <w:p>
            <w:pPr>
              <w:pStyle w:val="Normal"/>
              <w:suppressAutoHyphens w:val="false"/>
              <w:spacing w:lineRule="auto" w:line="259" w:before="0" w:after="160"/>
              <w:rPr>
                <w:rFonts w:eastAsia="Calibri"/>
                <w:szCs w:val="22"/>
                <w:lang w:val="el-GR"/>
              </w:rPr>
            </w:pPr>
            <w:r>
              <w:rPr>
                <w:rFonts w:eastAsia="Calibri"/>
                <w:szCs w:val="22"/>
                <w:lang w:val="el-GR"/>
              </w:rPr>
              <w:t xml:space="preserve">Σημαντική Σημείωση: Οι παροχή υπηρεσιών </w:t>
            </w:r>
            <w:r>
              <w:rPr>
                <w:rFonts w:eastAsia="Calibri"/>
                <w:szCs w:val="22"/>
                <w:lang w:val="en-US"/>
              </w:rPr>
              <w:t>SoC</w:t>
            </w:r>
            <w:r>
              <w:rPr>
                <w:rFonts w:eastAsia="Calibri"/>
                <w:szCs w:val="22"/>
                <w:lang w:val="el-GR"/>
              </w:rPr>
              <w:t xml:space="preserve"> δύναται να ξεκινήσουν και πριν την φάση της οριστικής παραλαβής του έργου </w:t>
            </w:r>
          </w:p>
        </w:tc>
      </w:tr>
    </w:tbl>
    <w:p>
      <w:pPr>
        <w:pStyle w:val="Normal"/>
        <w:suppressAutoHyphens w:val="false"/>
        <w:spacing w:lineRule="auto" w:line="259" w:before="0" w:after="160"/>
        <w:rPr>
          <w:rFonts w:eastAsia="Calibri"/>
          <w:szCs w:val="22"/>
          <w:lang w:val="el-GR"/>
        </w:rPr>
      </w:pPr>
      <w:r>
        <w:rPr>
          <w:rFonts w:eastAsia="Calibri"/>
          <w:szCs w:val="22"/>
          <w:lang w:val="el-GR"/>
        </w:rPr>
      </w:r>
    </w:p>
    <w:p>
      <w:pPr>
        <w:pStyle w:val="Normal"/>
        <w:keepNext w:val="true"/>
        <w:spacing w:before="0" w:after="240"/>
        <w:rPr>
          <w:rFonts w:eastAsia="Calibri"/>
          <w:b/>
          <w:bCs/>
          <w:color w:val="000000"/>
          <w:szCs w:val="22"/>
          <w:lang w:val="el-GR"/>
        </w:rPr>
      </w:pPr>
      <w:r>
        <w:rPr>
          <w:rFonts w:eastAsia="Calibri"/>
          <w:b/>
          <w:bCs/>
          <w:color w:val="000000"/>
          <w:szCs w:val="22"/>
          <w:lang w:val="el-GR"/>
        </w:rPr>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i/>
          <w:i/>
          <w:iCs/>
          <w:color w:val="5B9BD5"/>
          <w:szCs w:val="22"/>
          <w:u w:val="single"/>
          <w:lang w:val="el-GR"/>
        </w:rPr>
      </w:pPr>
      <w:r>
        <w:rPr>
          <w:rFonts w:eastAsia="SimSun"/>
          <w:szCs w:val="22"/>
          <w:u w:val="single"/>
          <w:lang w:val="el-GR"/>
        </w:rPr>
        <w:t xml:space="preserve">Ομάδα Έργου/Σχήμα Διοίκησης της Σύμβασης </w:t>
      </w:r>
    </w:p>
    <w:p>
      <w:pPr>
        <w:pStyle w:val="Normal"/>
        <w:spacing w:lineRule="auto" w:line="276" w:before="120" w:after="120"/>
        <w:rPr>
          <w:rFonts w:eastAsia="Calibri"/>
          <w:color w:val="000000"/>
          <w:szCs w:val="22"/>
          <w:lang w:val="el-GR"/>
        </w:rPr>
      </w:pPr>
      <w:r>
        <w:rPr>
          <w:rFonts w:eastAsia="Calibri"/>
          <w:color w:val="000000"/>
          <w:szCs w:val="22"/>
          <w:lang w:val="el-GR"/>
        </w:rPr>
        <w:t>Ο υποψήφιος Ανάδοχος υποχρεούται να υποβάλλει στην προσφορά του ολοκληρωμένη πρόταση για το σχήμα διοίκησης, την οργάνωση για την υλοποίηση και το προσωπικό που θα διαθέσει (ομάδα έργου), με αναλυτική αναφορά του αντικειμένου και του χρόνου απασχόλησής τους. Τυχόν αλλαγή του προσωπικού θα τελεί υπό την έγκριση της αρμόδιας Επιτροπής Παρακολούθησης και Παραλαβής. Στην καταγραφή της ομάδας του έργου θα πρέπει ρητώς να συμπεριληφθεί ο Υπεύθυνος του έργου από την πλευρά του Αναδόχου και ο αναπληρωτής αυτού, οι οποίοι θα αναλάβουν την απευθείας επικοινωνία με την Αναθέτουσα Αρχή, το συντονισμό των εργασιών και την διευθέτηση ζητημάτων που άπτονται της παρακολούθησης, παραλαβής και πληρωμής του έργου. Πιο συγκεκριμένα ο υποψήφιος Ανάδοχος θα πρέπει να παρουσιάσει στην Προσφορά του τουλάχιστον τα ακόλουθα:</w:t>
      </w:r>
    </w:p>
    <w:p>
      <w:pPr>
        <w:pStyle w:val="Normal"/>
        <w:numPr>
          <w:ilvl w:val="0"/>
          <w:numId w:val="14"/>
        </w:numPr>
        <w:spacing w:lineRule="auto" w:line="276" w:before="120" w:after="120"/>
        <w:rPr>
          <w:rFonts w:eastAsia="Calibri"/>
          <w:color w:val="000000"/>
          <w:szCs w:val="22"/>
          <w:lang w:val="el-GR"/>
        </w:rPr>
      </w:pPr>
      <w:r>
        <w:rPr>
          <w:rFonts w:eastAsia="Calibri"/>
          <w:color w:val="000000"/>
          <w:szCs w:val="22"/>
          <w:lang w:val="el-GR"/>
        </w:rPr>
        <w:t>την διάρθρωση της Ομάδας Έργου με προσδιορισμό των ρόλων και αρμοδιοτήτων των υποομάδων εργασίας,</w:t>
      </w:r>
    </w:p>
    <w:p>
      <w:pPr>
        <w:pStyle w:val="Normal"/>
        <w:numPr>
          <w:ilvl w:val="0"/>
          <w:numId w:val="14"/>
        </w:numPr>
        <w:spacing w:lineRule="auto" w:line="276" w:before="120" w:after="120"/>
        <w:rPr>
          <w:rFonts w:eastAsia="Calibri"/>
          <w:color w:val="000000"/>
          <w:szCs w:val="22"/>
          <w:lang w:val="el-GR"/>
        </w:rPr>
      </w:pPr>
      <w:r>
        <w:rPr>
          <w:rFonts w:eastAsia="Calibri"/>
          <w:color w:val="000000"/>
          <w:szCs w:val="22"/>
          <w:lang w:val="el-GR"/>
        </w:rPr>
        <w:t>το επίπεδο εμπειρίας του κάθε στελέχους της Ομάδας Έργου,</w:t>
      </w:r>
    </w:p>
    <w:p>
      <w:pPr>
        <w:pStyle w:val="Normal"/>
        <w:numPr>
          <w:ilvl w:val="0"/>
          <w:numId w:val="14"/>
        </w:numPr>
        <w:spacing w:lineRule="auto" w:line="276" w:before="120" w:after="120"/>
        <w:rPr>
          <w:rFonts w:eastAsia="Calibri"/>
          <w:color w:val="000000"/>
          <w:szCs w:val="22"/>
          <w:lang w:val="el-GR"/>
        </w:rPr>
      </w:pPr>
      <w:r>
        <w:rPr>
          <w:rFonts w:eastAsia="Calibri"/>
          <w:color w:val="000000"/>
          <w:szCs w:val="22"/>
          <w:lang w:val="el-GR"/>
        </w:rPr>
        <w:t>το συνολικό χρόνο απασχόλησης του εκάστοτε μέλους της Ομάδας Έργου.</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Διάρκεια σύμβασης-Χρόνοι παράδοσης </w:t>
      </w:r>
    </w:p>
    <w:p>
      <w:pPr>
        <w:pStyle w:val="Normal"/>
        <w:suppressAutoHyphens w:val="false"/>
        <w:spacing w:before="57" w:after="57"/>
        <w:rPr>
          <w:rFonts w:eastAsia="SimSun"/>
          <w:szCs w:val="22"/>
          <w:lang w:val="el-GR"/>
        </w:rPr>
      </w:pPr>
      <w:r>
        <w:rPr>
          <w:rFonts w:eastAsia="SimSun"/>
          <w:szCs w:val="22"/>
          <w:lang w:val="el-GR"/>
        </w:rPr>
        <w:t xml:space="preserve">Το έργο θα υλοποιηθεί σε δώδεκα (12) μήνες από την υπογραφή της σχετικής σύμβασης κάθε τμήματος με τους κάτωθι χρόνους παράδοσης ανά τμήμα. </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b/>
          <w:bCs/>
          <w:szCs w:val="22"/>
          <w:lang w:val="el-GR"/>
        </w:rPr>
      </w:pPr>
      <w:r>
        <w:rPr>
          <w:rFonts w:eastAsia="SimSun"/>
          <w:b/>
          <w:bCs/>
          <w:szCs w:val="22"/>
          <w:lang w:val="el-GR"/>
        </w:rPr>
        <w:t>ΤΜΗΜΑ 1 – ΔΡΑΣΕΙΣ ΨΗΦΙΑΚΟΥ ΜΕΤΑΣΧΗΜΑΤΙΣΜΟΥ ΠΛΗΝ ΟΙΚΟΝΟΜΙΚΗΣ ΔΙΑΧΕΙΡΙΣΗΣ</w:t>
      </w:r>
    </w:p>
    <w:p>
      <w:pPr>
        <w:pStyle w:val="Normal"/>
        <w:spacing w:before="120" w:after="120"/>
        <w:rPr>
          <w:rFonts w:eastAsia="Calibri"/>
          <w:color w:val="000000"/>
          <w:szCs w:val="22"/>
          <w:lang w:val="el-GR"/>
        </w:rPr>
      </w:pPr>
      <w:r>
        <w:rPr>
          <w:rFonts w:eastAsia="Calibri"/>
          <w:color w:val="000000"/>
          <w:szCs w:val="22"/>
          <w:lang w:val="el-GR"/>
        </w:rPr>
        <w:t>Το χρονοδιάγραμμα των φάσεων αποτυπώνεται ως εξής:</w:t>
      </w:r>
    </w:p>
    <w:tbl>
      <w:tblPr>
        <w:tblW w:w="8361"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561"/>
        <w:gridCol w:w="2805"/>
        <w:gridCol w:w="500"/>
        <w:gridCol w:w="499"/>
        <w:gridCol w:w="496"/>
        <w:gridCol w:w="499"/>
        <w:gridCol w:w="496"/>
        <w:gridCol w:w="497"/>
        <w:gridCol w:w="498"/>
        <w:gridCol w:w="499"/>
        <w:gridCol w:w="495"/>
        <w:gridCol w:w="500"/>
        <w:gridCol w:w="16"/>
      </w:tblGrid>
      <w:tr>
        <w:trPr>
          <w:trHeight w:val="300" w:hRule="atLeast"/>
          <w:cantSplit w:val="true"/>
        </w:trPr>
        <w:tc>
          <w:tcPr>
            <w:tcW w:w="561"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ΦΑΣΗ</w:t>
            </w:r>
          </w:p>
        </w:tc>
        <w:tc>
          <w:tcPr>
            <w:tcW w:w="2805"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ΠΕΡΙΓΡΑΦΗ ΦΑΣΗΣ</w:t>
            </w:r>
          </w:p>
        </w:tc>
        <w:tc>
          <w:tcPr>
            <w:tcW w:w="4995" w:type="dxa"/>
            <w:gridSpan w:val="11"/>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ΜΗΝΕΣ ΥΛΟΠΟΙΗΣΗΣ</w:t>
            </w:r>
          </w:p>
        </w:tc>
      </w:tr>
      <w:tr>
        <w:trPr>
          <w:trHeight w:val="300" w:hRule="atLeast"/>
          <w:cantSplit w:val="true"/>
        </w:trPr>
        <w:tc>
          <w:tcPr>
            <w:tcW w:w="561"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lineRule="auto" w:line="276" w:before="0" w:after="120"/>
              <w:rPr>
                <w:rFonts w:eastAsia="Calibri"/>
                <w:color w:val="000000"/>
                <w:szCs w:val="22"/>
              </w:rPr>
            </w:pPr>
            <w:r>
              <w:rPr>
                <w:rFonts w:eastAsia="Calibri"/>
                <w:color w:val="000000"/>
                <w:szCs w:val="22"/>
              </w:rPr>
            </w:r>
          </w:p>
        </w:tc>
        <w:tc>
          <w:tcPr>
            <w:tcW w:w="280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lineRule="auto" w:line="276" w:before="0" w:after="120"/>
              <w:rPr>
                <w:rFonts w:eastAsia="Calibri"/>
                <w:color w:val="000000"/>
                <w:szCs w:val="22"/>
              </w:rPr>
            </w:pPr>
            <w:r>
              <w:rPr>
                <w:rFonts w:eastAsia="Calibri"/>
                <w:color w:val="000000"/>
                <w:szCs w:val="22"/>
              </w:rPr>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w:t>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2</w:t>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3</w:t>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4</w:t>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5</w:t>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6</w:t>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8</w:t>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9</w:t>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10</w:t>
            </w:r>
          </w:p>
        </w:tc>
        <w:tc>
          <w:tcPr>
            <w:tcW w:w="16"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300" w:hRule="atLeast"/>
        </w:trPr>
        <w:tc>
          <w:tcPr>
            <w:tcW w:w="56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w:t>
            </w:r>
          </w:p>
        </w:tc>
        <w:tc>
          <w:tcPr>
            <w:tcW w:w="28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 xml:space="preserve"> </w:t>
            </w:r>
            <w:r>
              <w:rPr>
                <w:rFonts w:eastAsia="Calibri" w:cs="Calibri Light" w:ascii="Calibri Light" w:hAnsi="Calibri Light" w:asciiTheme="majorHAnsi" w:cstheme="majorHAnsi" w:hAnsiTheme="majorHAnsi"/>
                <w:color w:val="000000"/>
                <w:szCs w:val="22"/>
                <w:lang w:val="el-GR"/>
              </w:rPr>
              <w:t>Μελέτη εφαρμογής Προμήθεια και εγκατάσταση εξοπλισμού και λογισμικού συστημάτων</w:t>
            </w:r>
          </w:p>
        </w:tc>
        <w:tc>
          <w:tcPr>
            <w:tcW w:w="500"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6"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6"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7"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16"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2</w:t>
            </w:r>
          </w:p>
        </w:tc>
        <w:tc>
          <w:tcPr>
            <w:tcW w:w="28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Παραμετροποίηση – Αρχικοποίηση συστημάτων - Αποτυπώσεις - Ψηφιοποιήσεις</w:t>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6"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6"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7"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8"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lang w:val="el-GR"/>
              </w:rPr>
            </w:pPr>
            <w:r>
              <w:rPr>
                <w:rFonts w:eastAsia="Calibri"/>
                <w:color w:val="000000"/>
                <w:szCs w:val="22"/>
                <w:lang w:val="el-GR"/>
              </w:rPr>
            </w:r>
          </w:p>
        </w:tc>
        <w:tc>
          <w:tcPr>
            <w:tcW w:w="16"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3</w:t>
            </w:r>
          </w:p>
        </w:tc>
        <w:tc>
          <w:tcPr>
            <w:tcW w:w="28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Υπηρεσίες διαλειτουργικότητας</w:t>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16"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4</w:t>
            </w:r>
          </w:p>
        </w:tc>
        <w:tc>
          <w:tcPr>
            <w:tcW w:w="280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rPr>
            </w:pPr>
            <w:r>
              <w:rPr>
                <w:rFonts w:eastAsia="Calibri" w:cs="Calibri Light" w:ascii="Calibri Light" w:hAnsi="Calibri Light" w:asciiTheme="majorHAnsi" w:cstheme="majorHAnsi" w:hAnsiTheme="majorHAnsi"/>
                <w:color w:val="000000"/>
                <w:szCs w:val="22"/>
              </w:rPr>
              <w:t>Πιλοτική λειτουργία και Εκπαίδευση</w:t>
            </w:r>
          </w:p>
        </w:tc>
        <w:tc>
          <w:tcPr>
            <w:tcW w:w="50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495"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500" w:type="dxa"/>
            <w:tcBorders>
              <w:top w:val="single" w:sz="4" w:space="0" w:color="000001"/>
              <w:start w:val="single" w:sz="4" w:space="0" w:color="000001"/>
              <w:bottom w:val="single" w:sz="4" w:space="0" w:color="000001"/>
              <w:end w:val="single" w:sz="4" w:space="0" w:color="000001"/>
            </w:tcBorders>
            <w:shd w:color="auto" w:fill="A6A6A6" w:themeFill="background1" w:themeFillShade="a6" w:val="clear"/>
            <w:vAlign w:val="center"/>
          </w:tcPr>
          <w:p>
            <w:pPr>
              <w:pStyle w:val="Normal"/>
              <w:widowControl w:val="false"/>
              <w:spacing w:before="120" w:after="120"/>
              <w:jc w:val="center"/>
              <w:rPr>
                <w:rFonts w:eastAsia="Calibri"/>
                <w:color w:val="000000"/>
                <w:szCs w:val="22"/>
              </w:rPr>
            </w:pPr>
            <w:r>
              <w:rPr>
                <w:rFonts w:eastAsia="Calibri"/>
                <w:color w:val="000000"/>
                <w:szCs w:val="22"/>
              </w:rPr>
            </w:r>
          </w:p>
        </w:tc>
        <w:tc>
          <w:tcPr>
            <w:tcW w:w="16"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bl>
    <w:p>
      <w:pPr>
        <w:pStyle w:val="Normal"/>
        <w:suppressAutoHyphens w:val="false"/>
        <w:spacing w:before="57" w:after="57"/>
        <w:rPr>
          <w:rFonts w:eastAsia="SimSun"/>
          <w:b/>
          <w:bCs/>
          <w:szCs w:val="22"/>
          <w:lang w:val="el-GR"/>
        </w:rPr>
      </w:pPr>
      <w:r>
        <w:rPr>
          <w:rFonts w:eastAsia="SimSun"/>
          <w:b/>
          <w:bCs/>
          <w:szCs w:val="22"/>
          <w:lang w:val="el-GR"/>
        </w:rPr>
      </w:r>
    </w:p>
    <w:p>
      <w:pPr>
        <w:pStyle w:val="Normal"/>
        <w:keepNext w:val="true"/>
        <w:spacing w:before="0" w:after="240"/>
        <w:rPr>
          <w:rFonts w:eastAsia="Calibri"/>
          <w:b/>
          <w:bCs/>
          <w:color w:val="000000"/>
          <w:szCs w:val="22"/>
        </w:rPr>
      </w:pPr>
      <w:r>
        <w:rPr>
          <w:rFonts w:eastAsia="Calibri"/>
          <w:b/>
          <w:bCs/>
          <w:color w:val="000000"/>
          <w:szCs w:val="22"/>
        </w:rPr>
        <w:t>ΤΜΗΜΑ 2 – ΔΡΑΣΕΙΣ ΟΙΚΟΝΟΜΙΚΗΣ ΔΙΑΧΕΙΡΙΣΗΣ</w:t>
      </w:r>
    </w:p>
    <w:p>
      <w:pPr>
        <w:pStyle w:val="Normal"/>
        <w:spacing w:before="120" w:after="120"/>
        <w:rPr>
          <w:rFonts w:eastAsia="Calibri"/>
          <w:color w:val="000000"/>
          <w:szCs w:val="22"/>
          <w:lang w:val="el-GR"/>
        </w:rPr>
      </w:pPr>
      <w:r>
        <w:rPr>
          <w:rFonts w:eastAsia="Calibri"/>
          <w:color w:val="000000"/>
          <w:szCs w:val="22"/>
          <w:lang w:val="el-GR"/>
        </w:rPr>
        <w:t>Το χρονοδιάγραμμα των φάσεων αποτυπώνεται ως εξής:</w:t>
      </w:r>
    </w:p>
    <w:tbl>
      <w:tblPr>
        <w:tblW w:w="8658" w:type="dxa"/>
        <w:jc w:val="start"/>
        <w:tblInd w:w="-10" w:type="dxa"/>
        <w:tblLayout w:type="fixed"/>
        <w:tblCellMar>
          <w:top w:w="0" w:type="dxa"/>
          <w:start w:w="93" w:type="dxa"/>
          <w:bottom w:w="0" w:type="dxa"/>
          <w:end w:w="108" w:type="dxa"/>
        </w:tblCellMar>
        <w:tblLook w:firstRow="0" w:noVBand="0" w:lastRow="0" w:firstColumn="0" w:lastColumn="0" w:noHBand="0" w:val="0000"/>
      </w:tblPr>
      <w:tblGrid>
        <w:gridCol w:w="567"/>
        <w:gridCol w:w="2099"/>
        <w:gridCol w:w="497"/>
        <w:gridCol w:w="497"/>
        <w:gridCol w:w="497"/>
        <w:gridCol w:w="498"/>
        <w:gridCol w:w="495"/>
        <w:gridCol w:w="497"/>
        <w:gridCol w:w="497"/>
        <w:gridCol w:w="498"/>
        <w:gridCol w:w="495"/>
        <w:gridCol w:w="501"/>
        <w:gridCol w:w="495"/>
        <w:gridCol w:w="497"/>
        <w:gridCol w:w="28"/>
      </w:tblGrid>
      <w:tr>
        <w:trPr>
          <w:trHeight w:val="300" w:hRule="atLeast"/>
          <w:cantSplit w:val="true"/>
        </w:trPr>
        <w:tc>
          <w:tcPr>
            <w:tcW w:w="567"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ΦΑΣΗ</w:t>
            </w:r>
          </w:p>
        </w:tc>
        <w:tc>
          <w:tcPr>
            <w:tcW w:w="2099"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ΠΕΡΙΓΡΑΦΗ ΦΑΣΗΣ</w:t>
            </w:r>
          </w:p>
        </w:tc>
        <w:tc>
          <w:tcPr>
            <w:tcW w:w="5992" w:type="dxa"/>
            <w:gridSpan w:val="13"/>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ΔΕΚΑΠΕΝΘΗΜΕΡΑ / ΜΗΝΕΣ ΥΛΟΠΟΙΗΣΗΣ</w:t>
            </w:r>
          </w:p>
        </w:tc>
      </w:tr>
      <w:tr>
        <w:trPr>
          <w:trHeight w:val="300" w:hRule="atLeast"/>
          <w:cantSplit w:val="true"/>
        </w:trPr>
        <w:tc>
          <w:tcPr>
            <w:tcW w:w="567"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lineRule="auto" w:line="276"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2099"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lineRule="auto" w:line="276"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994"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1</w:t>
            </w:r>
          </w:p>
        </w:tc>
        <w:tc>
          <w:tcPr>
            <w:tcW w:w="995"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2</w:t>
            </w:r>
          </w:p>
        </w:tc>
        <w:tc>
          <w:tcPr>
            <w:tcW w:w="992"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3</w:t>
            </w:r>
          </w:p>
        </w:tc>
        <w:tc>
          <w:tcPr>
            <w:tcW w:w="995"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4</w:t>
            </w:r>
          </w:p>
        </w:tc>
        <w:tc>
          <w:tcPr>
            <w:tcW w:w="99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5</w:t>
            </w:r>
          </w:p>
        </w:tc>
        <w:tc>
          <w:tcPr>
            <w:tcW w:w="992"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6</w:t>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300" w:hRule="atLeast"/>
        </w:trPr>
        <w:tc>
          <w:tcPr>
            <w:tcW w:w="5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1</w:t>
            </w:r>
          </w:p>
        </w:tc>
        <w:tc>
          <w:tcPr>
            <w:tcW w:w="209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18"/>
                <w:szCs w:val="18"/>
                <w:lang w:eastAsia="zh-CN"/>
              </w:rPr>
            </w:pPr>
            <w:r>
              <w:rPr>
                <w:rFonts w:cs="Calibri Light" w:ascii="Calibri Light" w:hAnsi="Calibri Light"/>
                <w:b/>
                <w:bCs/>
                <w:sz w:val="24"/>
                <w:szCs w:val="22"/>
                <w:u w:val="single"/>
                <w:lang w:eastAsia="zh-CN"/>
              </w:rPr>
              <w:t>Ανάλυση Απαιτήσεων</w:t>
            </w:r>
          </w:p>
        </w:tc>
        <w:tc>
          <w:tcPr>
            <w:tcW w:w="497"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5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2</w:t>
            </w:r>
          </w:p>
        </w:tc>
        <w:tc>
          <w:tcPr>
            <w:tcW w:w="209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18"/>
                <w:szCs w:val="18"/>
                <w:lang w:val="el-GR" w:eastAsia="zh-CN"/>
              </w:rPr>
            </w:pPr>
            <w:r>
              <w:rPr>
                <w:rFonts w:cs="Calibri Light" w:ascii="Calibri Light" w:hAnsi="Calibri Light"/>
                <w:b/>
                <w:bCs/>
                <w:sz w:val="24"/>
                <w:szCs w:val="22"/>
                <w:u w:val="single"/>
                <w:lang w:val="el-GR" w:eastAsia="zh-CN"/>
              </w:rPr>
              <w:t>Ανάπτυξη, Παραμετροποίηση, Μετάπτωση και Εγκατάσταση Συστήματος</w:t>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8"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color="auto" w:fill="808080" w:val="clea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8"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501"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3</w:t>
            </w:r>
          </w:p>
        </w:tc>
        <w:tc>
          <w:tcPr>
            <w:tcW w:w="209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18"/>
                <w:szCs w:val="18"/>
                <w:lang w:eastAsia="zh-CN"/>
              </w:rPr>
            </w:pPr>
            <w:r>
              <w:rPr>
                <w:rFonts w:cs="Calibri Light" w:ascii="Calibri Light" w:hAnsi="Calibri Light"/>
                <w:b/>
                <w:bCs/>
                <w:sz w:val="24"/>
                <w:szCs w:val="22"/>
                <w:u w:val="single"/>
                <w:lang w:eastAsia="zh-CN"/>
              </w:rPr>
              <w:t>Εκπαίδευση Χρηστών</w:t>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501"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4</w:t>
            </w:r>
          </w:p>
        </w:tc>
        <w:tc>
          <w:tcPr>
            <w:tcW w:w="209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18"/>
                <w:szCs w:val="18"/>
                <w:lang w:val="el-GR" w:eastAsia="zh-CN"/>
              </w:rPr>
            </w:pPr>
            <w:r>
              <w:rPr>
                <w:rFonts w:cs="Calibri Light" w:ascii="Calibri Light" w:hAnsi="Calibri Light"/>
                <w:b/>
                <w:bCs/>
                <w:sz w:val="24"/>
                <w:szCs w:val="22"/>
                <w:u w:val="single"/>
                <w:lang w:val="el-GR" w:eastAsia="zh-CN"/>
              </w:rPr>
              <w:t>Έλεγχος συστήματος και Πιλοτική λειτουργία</w:t>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5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5"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l-GR" w:eastAsia="zh-CN"/>
              </w:rPr>
            </w:pPr>
            <w:r>
              <w:rPr>
                <w:rFonts w:eastAsia="Calibri" w:cs="Calibri Light" w:ascii="Calibri Light" w:hAnsi="Calibri Light"/>
                <w:color w:val="000000"/>
                <w:sz w:val="24"/>
                <w:szCs w:val="22"/>
                <w:lang w:val="el-GR" w:eastAsia="zh-CN"/>
              </w:rPr>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r>
        <w:trPr>
          <w:trHeight w:val="600" w:hRule="atLeast"/>
        </w:trPr>
        <w:tc>
          <w:tcPr>
            <w:tcW w:w="56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5</w:t>
            </w:r>
          </w:p>
        </w:tc>
        <w:tc>
          <w:tcPr>
            <w:tcW w:w="2099"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overflowPunct w:val="true"/>
              <w:spacing w:before="0" w:after="120"/>
              <w:jc w:val="center"/>
              <w:textAlignment w:val="baseline"/>
              <w:rPr>
                <w:rFonts w:ascii="Calibri Light" w:hAnsi="Calibri Light" w:eastAsia="Calibri" w:cs="Calibri Light"/>
                <w:color w:val="000000"/>
                <w:sz w:val="18"/>
                <w:szCs w:val="18"/>
                <w:lang w:eastAsia="zh-CN"/>
              </w:rPr>
            </w:pPr>
            <w:r>
              <w:rPr>
                <w:rFonts w:eastAsia="Calibri" w:cs="Calibri Light" w:ascii="Calibri Light" w:hAnsi="Calibri Light"/>
                <w:b/>
                <w:color w:val="000000"/>
                <w:sz w:val="24"/>
                <w:szCs w:val="22"/>
                <w:u w:val="single"/>
                <w:lang w:eastAsia="zh-CN"/>
              </w:rPr>
              <w:t>Παραγωγική λειτουργία</w:t>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5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497" w:type="dxa"/>
            <w:tcBorders>
              <w:top w:val="single" w:sz="4" w:space="0" w:color="000001"/>
              <w:start w:val="single" w:sz="4" w:space="0" w:color="000001"/>
              <w:bottom w:val="single" w:sz="4" w:space="0" w:color="000001"/>
              <w:end w:val="single" w:sz="4" w:space="0" w:color="000001"/>
            </w:tcBorders>
            <w:shd w:color="auto" w:fill="808080"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r>
          </w:p>
        </w:tc>
        <w:tc>
          <w:tcPr>
            <w:tcW w:w="28" w:type="dxa"/>
            <w:tcBorders>
              <w:top w:val="single" w:sz="4" w:space="0" w:color="000001"/>
              <w:start w:val="single" w:sz="4" w:space="0" w:color="000001"/>
              <w:bottom w:val="single" w:sz="4" w:space="0" w:color="000001"/>
              <w:end w:val="single" w:sz="4" w:space="0" w:color="000001"/>
            </w:tcBorders>
            <w:shd w:fill="auto" w:val="clear"/>
          </w:tcPr>
          <w:p>
            <w:pPr>
              <w:pStyle w:val="Normal"/>
              <w:widowControl/>
              <w:suppressAutoHyphens w:val="true"/>
              <w:bidi w:val="0"/>
              <w:spacing w:before="0" w:after="120"/>
              <w:jc w:val="both"/>
              <w:rPr/>
            </w:pPr>
            <w:r>
              <w:rPr/>
            </w:r>
          </w:p>
        </w:tc>
      </w:tr>
    </w:tbl>
    <w:p>
      <w:pPr>
        <w:pStyle w:val="Normal"/>
        <w:suppressAutoHyphens w:val="false"/>
        <w:spacing w:before="57" w:after="57"/>
        <w:rPr>
          <w:rFonts w:eastAsia="SimSun"/>
          <w:b/>
          <w:bCs/>
          <w:szCs w:val="22"/>
          <w:lang w:val="el-GR"/>
        </w:rPr>
      </w:pPr>
      <w:r>
        <w:rPr>
          <w:rFonts w:eastAsia="SimSun"/>
          <w:b/>
          <w:bCs/>
          <w:szCs w:val="22"/>
          <w:lang w:val="el-GR"/>
        </w:rPr>
      </w:r>
    </w:p>
    <w:p>
      <w:pPr>
        <w:pStyle w:val="Normal"/>
        <w:keepNext w:val="true"/>
        <w:spacing w:before="0" w:after="240"/>
        <w:rPr>
          <w:rFonts w:eastAsia="Calibri"/>
          <w:b/>
          <w:bCs/>
          <w:color w:val="000000"/>
          <w:szCs w:val="22"/>
          <w:lang w:val="el-GR"/>
        </w:rPr>
      </w:pPr>
      <w:r>
        <w:rPr>
          <w:rFonts w:eastAsia="Calibri"/>
          <w:b/>
          <w:bCs/>
          <w:color w:val="000000"/>
          <w:szCs w:val="22"/>
          <w:lang w:val="el-GR"/>
        </w:rPr>
        <w:t>ΤΜΗΜΑ 3 – ΔΡΑΣΕΙΣ ΚΥΒΕΡΝΟΑΣΦΑΛΕΙΑΣ</w:t>
      </w:r>
    </w:p>
    <w:p>
      <w:pPr>
        <w:pStyle w:val="Normal"/>
        <w:spacing w:before="120" w:after="120"/>
        <w:rPr>
          <w:rFonts w:eastAsia="Calibri"/>
          <w:color w:val="000000"/>
          <w:szCs w:val="22"/>
          <w:lang w:val="el-GR"/>
        </w:rPr>
      </w:pPr>
      <w:r>
        <w:rPr>
          <w:rFonts w:eastAsia="Calibri"/>
          <w:color w:val="000000"/>
          <w:szCs w:val="22"/>
          <w:lang w:val="el-GR"/>
        </w:rPr>
        <w:t>Το χρονοδιάγραμμα των φάσεων αποτυπώνεται ως εξής:</w:t>
      </w:r>
    </w:p>
    <w:tbl>
      <w:tblPr>
        <w:tblW w:w="5000" w:type="pct"/>
        <w:jc w:val="start"/>
        <w:tblInd w:w="-162" w:type="dxa"/>
        <w:tblLayout w:type="fixed"/>
        <w:tblCellMar>
          <w:top w:w="0" w:type="dxa"/>
          <w:start w:w="93" w:type="dxa"/>
          <w:bottom w:w="0" w:type="dxa"/>
          <w:end w:w="108" w:type="dxa"/>
        </w:tblCellMar>
        <w:tblLook w:firstRow="1" w:noVBand="1" w:lastRow="0" w:firstColumn="1" w:lastColumn="0" w:noHBand="0" w:val="04a0"/>
      </w:tblPr>
      <w:tblGrid>
        <w:gridCol w:w="751"/>
        <w:gridCol w:w="1971"/>
        <w:gridCol w:w="289"/>
        <w:gridCol w:w="296"/>
        <w:gridCol w:w="293"/>
        <w:gridCol w:w="293"/>
        <w:gridCol w:w="290"/>
        <w:gridCol w:w="291"/>
        <w:gridCol w:w="282"/>
        <w:gridCol w:w="290"/>
        <w:gridCol w:w="3"/>
        <w:gridCol w:w="287"/>
        <w:gridCol w:w="290"/>
        <w:gridCol w:w="5"/>
        <w:gridCol w:w="286"/>
        <w:gridCol w:w="290"/>
        <w:gridCol w:w="6"/>
        <w:gridCol w:w="287"/>
        <w:gridCol w:w="292"/>
        <w:gridCol w:w="5"/>
        <w:gridCol w:w="286"/>
        <w:gridCol w:w="291"/>
        <w:gridCol w:w="5"/>
        <w:gridCol w:w="285"/>
        <w:gridCol w:w="286"/>
        <w:gridCol w:w="10"/>
        <w:gridCol w:w="276"/>
        <w:gridCol w:w="290"/>
        <w:gridCol w:w="7"/>
        <w:gridCol w:w="284"/>
        <w:gridCol w:w="290"/>
        <w:gridCol w:w="8"/>
        <w:gridCol w:w="282"/>
        <w:gridCol w:w="1069"/>
      </w:tblGrid>
      <w:tr>
        <w:trPr>
          <w:trHeight w:val="312"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b/>
                <w:bCs/>
                <w:szCs w:val="22"/>
              </w:rPr>
            </w:pPr>
            <w:r>
              <w:rPr>
                <w:rFonts w:eastAsia="Calibri"/>
                <w:b/>
                <w:bCs/>
                <w:szCs w:val="22"/>
              </w:rPr>
              <w:t>ΦΑΣΗ</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b/>
                <w:bCs/>
                <w:szCs w:val="22"/>
              </w:rPr>
            </w:pPr>
            <w:r>
              <w:rPr>
                <w:rFonts w:eastAsia="Calibri"/>
                <w:b/>
                <w:bCs/>
                <w:szCs w:val="22"/>
              </w:rPr>
              <w:t xml:space="preserve">ΠΕΡΙΓΡΑΦΗ ΦΑΣΗΣ </w:t>
            </w:r>
          </w:p>
        </w:tc>
        <w:tc>
          <w:tcPr>
            <w:tcW w:w="7744" w:type="dxa"/>
            <w:gridSpan w:val="3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b/>
                <w:bCs/>
                <w:szCs w:val="22"/>
              </w:rPr>
            </w:pPr>
            <w:r>
              <w:rPr>
                <w:rFonts w:eastAsia="Calibri"/>
                <w:b/>
                <w:bCs/>
                <w:szCs w:val="22"/>
              </w:rPr>
              <w:t xml:space="preserve">ΜΗΝΕΣ ΥΛΟΠΟΙΗΣΗΣ </w:t>
            </w:r>
          </w:p>
        </w:tc>
      </w:tr>
      <w:tr>
        <w:trPr>
          <w:trHeight w:val="564"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585"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1</w:t>
            </w:r>
          </w:p>
        </w:tc>
        <w:tc>
          <w:tcPr>
            <w:tcW w:w="58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2</w:t>
            </w:r>
          </w:p>
        </w:tc>
        <w:tc>
          <w:tcPr>
            <w:tcW w:w="58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3</w:t>
            </w:r>
          </w:p>
        </w:tc>
        <w:tc>
          <w:tcPr>
            <w:tcW w:w="575"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4</w:t>
            </w:r>
          </w:p>
        </w:tc>
        <w:tc>
          <w:tcPr>
            <w:tcW w:w="582"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5</w:t>
            </w:r>
          </w:p>
        </w:tc>
        <w:tc>
          <w:tcPr>
            <w:tcW w:w="582"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6</w:t>
            </w:r>
          </w:p>
        </w:tc>
        <w:tc>
          <w:tcPr>
            <w:tcW w:w="584"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7</w:t>
            </w:r>
          </w:p>
        </w:tc>
        <w:tc>
          <w:tcPr>
            <w:tcW w:w="582"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8</w:t>
            </w:r>
          </w:p>
        </w:tc>
        <w:tc>
          <w:tcPr>
            <w:tcW w:w="581"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9</w:t>
            </w:r>
          </w:p>
        </w:tc>
        <w:tc>
          <w:tcPr>
            <w:tcW w:w="573"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10</w:t>
            </w:r>
          </w:p>
        </w:tc>
        <w:tc>
          <w:tcPr>
            <w:tcW w:w="582" w:type="dxa"/>
            <w:gridSpan w:val="3"/>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11</w:t>
            </w:r>
          </w:p>
        </w:tc>
        <w:tc>
          <w:tcPr>
            <w:tcW w:w="135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12</w:t>
            </w:r>
          </w:p>
        </w:tc>
      </w:tr>
      <w:tr>
        <w:trPr>
          <w:trHeight w:val="1188"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1</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Μελέτη εφαρμογής</w:t>
            </w:r>
          </w:p>
        </w:tc>
        <w:tc>
          <w:tcPr>
            <w:tcW w:w="289"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6"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2</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lang w:val="el-GR"/>
              </w:rPr>
              <w:t xml:space="preserve">Προμήθεια, εγκατάσταση παραμετροποίηση και θέση σε πλήρη λειτουργία εξοπλισμού και έτοιμου λογισμικού </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2"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3</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lang w:val="el-GR"/>
              </w:rPr>
              <w:t xml:space="preserve">Προμήθεια, εγκατάσταση παραμετροποίηση και θέση σε πλήρη λειτουργία ψηφιακών υπηρεσιών  </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2"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l-GR"/>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4</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xml:space="preserve">Παραμετροποίηση και διασύνδεση συστημάτων </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color="auto" w:fill="FFFFFF"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5</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xml:space="preserve"> </w:t>
            </w:r>
            <w:r>
              <w:rPr>
                <w:rFonts w:eastAsia="Calibri"/>
                <w:szCs w:val="22"/>
              </w:rPr>
              <w:t>Εκπαίδευση</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lang w:val="en-US"/>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color="auto" w:fill="D9E1F2" w:val="clear"/>
            <w:vAlign w:val="center"/>
          </w:tcPr>
          <w:p>
            <w:pPr>
              <w:pStyle w:val="Normal"/>
              <w:suppressAutoHyphens w:val="false"/>
              <w:spacing w:lineRule="auto" w:line="259" w:before="0" w:after="160"/>
              <w:rPr>
                <w:rFonts w:eastAsia="Calibri"/>
                <w:szCs w:val="22"/>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6</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xml:space="preserve">Δοκιμαστική Λειτουργία </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3"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8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290" w:type="dxa"/>
            <w:gridSpan w:val="2"/>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c>
          <w:tcPr>
            <w:tcW w:w="1069"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t> </w:t>
            </w:r>
          </w:p>
        </w:tc>
      </w:tr>
      <w:tr>
        <w:trPr>
          <w:trHeight w:val="1179" w:hRule="atLeast"/>
        </w:trPr>
        <w:tc>
          <w:tcPr>
            <w:tcW w:w="75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lang w:val="en-US"/>
              </w:rPr>
            </w:pPr>
            <w:r>
              <w:rPr>
                <w:rFonts w:eastAsia="Calibri"/>
                <w:szCs w:val="22"/>
                <w:lang w:val="en-US"/>
              </w:rPr>
              <w:t>7</w:t>
            </w:r>
          </w:p>
        </w:tc>
        <w:tc>
          <w:tcPr>
            <w:tcW w:w="197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t>Οριστική Παραλαβή</w:t>
            </w:r>
          </w:p>
        </w:tc>
        <w:tc>
          <w:tcPr>
            <w:tcW w:w="28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3"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3"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8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86"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1"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290"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lineRule="auto" w:line="259" w:before="0" w:after="160"/>
              <w:rPr>
                <w:rFonts w:eastAsia="Calibri"/>
                <w:szCs w:val="22"/>
              </w:rPr>
            </w:pPr>
            <w:r>
              <w:rPr>
                <w:rFonts w:eastAsia="Calibri"/>
                <w:szCs w:val="22"/>
              </w:rPr>
            </w:r>
          </w:p>
        </w:tc>
        <w:tc>
          <w:tcPr>
            <w:tcW w:w="1069" w:type="dxa"/>
            <w:tcBorders>
              <w:top w:val="single" w:sz="4" w:space="0" w:color="000001"/>
              <w:start w:val="single" w:sz="4" w:space="0" w:color="000001"/>
              <w:bottom w:val="single" w:sz="4" w:space="0" w:color="000001"/>
              <w:end w:val="single" w:sz="4" w:space="0" w:color="000001"/>
            </w:tcBorders>
            <w:shd w:color="auto" w:fill="D9E2F3" w:val="clear"/>
            <w:vAlign w:val="center"/>
          </w:tcPr>
          <w:p>
            <w:pPr>
              <w:pStyle w:val="Normal"/>
              <w:suppressAutoHyphens w:val="false"/>
              <w:spacing w:lineRule="auto" w:line="259" w:before="0" w:after="160"/>
              <w:rPr>
                <w:rFonts w:eastAsia="Calibri"/>
                <w:szCs w:val="22"/>
              </w:rPr>
            </w:pPr>
            <w:r>
              <w:rPr>
                <w:rFonts w:eastAsia="Calibri"/>
                <w:szCs w:val="22"/>
              </w:rPr>
            </w:r>
          </w:p>
        </w:tc>
      </w:tr>
    </w:tbl>
    <w:p>
      <w:pPr>
        <w:pStyle w:val="Normal"/>
        <w:suppressAutoHyphens w:val="false"/>
        <w:spacing w:before="57" w:after="57"/>
        <w:rPr>
          <w:rFonts w:eastAsia="SimSun"/>
          <w:b/>
          <w:bCs/>
          <w:szCs w:val="22"/>
          <w:lang w:val="el-GR"/>
        </w:rPr>
      </w:pPr>
      <w:r>
        <w:rPr>
          <w:rFonts w:eastAsia="SimSun"/>
          <w:b/>
          <w:bCs/>
          <w:szCs w:val="22"/>
          <w:lang w:val="el-GR"/>
        </w:rPr>
      </w:r>
    </w:p>
    <w:p>
      <w:pPr>
        <w:pStyle w:val="Normal"/>
        <w:suppressAutoHyphens w:val="false"/>
        <w:spacing w:before="57" w:after="57"/>
        <w:rPr>
          <w:rFonts w:eastAsia="SimSun"/>
          <w:b/>
          <w:bCs/>
          <w:szCs w:val="22"/>
          <w:lang w:val="el-GR"/>
        </w:rPr>
      </w:pPr>
      <w:r>
        <w:rPr>
          <w:rFonts w:eastAsia="SimSun"/>
          <w:b/>
          <w:bCs/>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Υπεργολαβία </w:t>
      </w:r>
    </w:p>
    <w:p>
      <w:pPr>
        <w:pStyle w:val="Normal"/>
        <w:suppressAutoHyphens w:val="false"/>
        <w:spacing w:before="57" w:after="57"/>
        <w:rPr>
          <w:rFonts w:eastAsia="SimSun"/>
          <w:szCs w:val="22"/>
          <w:lang w:val="el-GR"/>
        </w:rPr>
      </w:pPr>
      <w:r>
        <w:rPr>
          <w:rFonts w:eastAsia="SimSun"/>
          <w:szCs w:val="22"/>
          <w:lang w:val="el-GR"/>
        </w:rPr>
        <w:t>Σύμφωνα με το άρθρο 2.2.8.2 της διακήρυξης.</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i/>
          <w:i/>
          <w:iCs/>
          <w:color w:val="5B9BD5"/>
          <w:szCs w:val="22"/>
          <w:u w:val="single"/>
          <w:lang w:val="el-GR"/>
        </w:rPr>
      </w:pPr>
      <w:r>
        <w:rPr>
          <w:rFonts w:eastAsia="SimSun"/>
          <w:szCs w:val="22"/>
          <w:u w:val="single"/>
          <w:lang w:val="el-GR"/>
        </w:rPr>
        <w:t xml:space="preserve">Παραδοτέα-Διαδικασία Παραλαβής/Παρακολούθησης </w:t>
      </w:r>
    </w:p>
    <w:p>
      <w:pPr>
        <w:pStyle w:val="Normal"/>
        <w:suppressAutoHyphens w:val="false"/>
        <w:spacing w:before="57" w:after="57"/>
        <w:rPr>
          <w:rFonts w:eastAsia="SimSun"/>
          <w:b/>
          <w:bCs/>
          <w:szCs w:val="22"/>
          <w:lang w:val="el-GR"/>
        </w:rPr>
      </w:pPr>
      <w:r>
        <w:rPr>
          <w:rFonts w:eastAsia="SimSun"/>
          <w:b/>
          <w:bCs/>
          <w:szCs w:val="22"/>
          <w:lang w:val="el-GR"/>
        </w:rPr>
        <w:t>ΤΜΗΜΑ 1 – ΔΡΑΣΕΙΣ ΨΗΦΙΑΚΟΥ ΜΕΤΑΣΧΗΜΑΤΙΣΜΟΥ ΠΛΗΝ ΟΙΚΟΝΟΜΙΚΗΣ ΔΙΑΧΕΙΡΙΣΗΣ</w:t>
      </w:r>
    </w:p>
    <w:p>
      <w:pPr>
        <w:pStyle w:val="Normal"/>
        <w:keepNext w:val="true"/>
        <w:spacing w:before="120" w:after="120"/>
        <w:ind w:hanging="576" w:start="576"/>
        <w:rPr>
          <w:rFonts w:eastAsia="Calibri"/>
          <w:b/>
          <w:color w:val="000000"/>
          <w:szCs w:val="22"/>
        </w:rPr>
      </w:pPr>
      <w:r>
        <w:rPr>
          <w:rFonts w:eastAsia="Calibri"/>
          <w:b/>
          <w:color w:val="000000"/>
          <w:szCs w:val="22"/>
        </w:rPr>
        <w:t>Πίνακας Παραδοτέων</w:t>
      </w:r>
    </w:p>
    <w:tbl>
      <w:tblPr>
        <w:tblW w:w="8610" w:type="dxa"/>
        <w:jc w:val="start"/>
        <w:tblInd w:w="-7" w:type="dxa"/>
        <w:tblLayout w:type="fixed"/>
        <w:tblCellMar>
          <w:top w:w="0" w:type="dxa"/>
          <w:start w:w="93" w:type="dxa"/>
          <w:bottom w:w="0" w:type="dxa"/>
          <w:end w:w="108" w:type="dxa"/>
        </w:tblCellMar>
        <w:tblLook w:firstRow="0" w:noVBand="0" w:lastRow="0" w:firstColumn="0" w:lastColumn="0" w:noHBand="0" w:val="0000"/>
      </w:tblPr>
      <w:tblGrid>
        <w:gridCol w:w="1795"/>
        <w:gridCol w:w="3414"/>
        <w:gridCol w:w="1697"/>
        <w:gridCol w:w="1704"/>
      </w:tblGrid>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Α/Α Παραδοτέου</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Τίτλος Παραδοτέου</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Τύπος Παραδοτέου</w:t>
            </w:r>
            <w:r>
              <w:rPr>
                <w:rStyle w:val="FootnoteReference"/>
                <w:rFonts w:eastAsia="Calibri"/>
                <w:color w:val="000000"/>
                <w:szCs w:val="22"/>
              </w:rPr>
              <w:footnoteReference w:id="37"/>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Μήνας Παράδοσης</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Π.Α.1 Μελέτη εφαρμογής</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Μ</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2</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2</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Π.Α.2 Προμήθεια του συνόλου του απαραίτητου εξοπλισμού</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6</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3</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Π.Α.3 Εγκατάσταση του συνόλου του απαραίτητου εξοπλισμού</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6</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4</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Π.Α.4 Προμήθεια πληροφοριακών συστημάτων</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Λ</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6</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5</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Π.Β.1 Παραμετροποίηση και Αρχικοποίηση συστημάτων</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6</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Π.Β.2: Αποτύπωση σημείων – εισαγωγή στο σύστημα</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Π.Β.3: Ψηφιοποίηση υλικού – εισαγωγή στο σύστημα</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7</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Π.Γ.1 Διαλειτουργικότητα με άλλα συστήματα</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8</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8</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Π.Δ.1 Εκπαιδευμένοι χρήστες και διαχειριστές</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10</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9</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Π.Δ.2 Εγχειρίδια χρήσης</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10</w:t>
            </w:r>
          </w:p>
        </w:tc>
      </w:tr>
      <w:tr>
        <w:trPr/>
        <w:tc>
          <w:tcPr>
            <w:tcW w:w="179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10</w:t>
            </w:r>
          </w:p>
        </w:tc>
        <w:tc>
          <w:tcPr>
            <w:tcW w:w="3414"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ascii="Calibri Light" w:hAnsi="Calibri Light" w:eastAsia="Calibri" w:cs="Calibri Light" w:asciiTheme="majorHAnsi" w:cstheme="majorHAnsi" w:hAnsiTheme="majorHAnsi"/>
                <w:color w:val="000000"/>
                <w:szCs w:val="22"/>
                <w:lang w:val="el-GR"/>
              </w:rPr>
            </w:pPr>
            <w:r>
              <w:rPr>
                <w:rFonts w:eastAsia="Calibri" w:cs="Calibri Light" w:ascii="Calibri Light" w:hAnsi="Calibri Light" w:asciiTheme="majorHAnsi" w:cstheme="majorHAnsi" w:hAnsiTheme="majorHAnsi"/>
                <w:color w:val="000000"/>
                <w:szCs w:val="22"/>
                <w:lang w:val="el-GR"/>
              </w:rPr>
              <w:t>Π.Δ.3 Αναφορά προβλημάτων και δυσλειτουργιών</w:t>
            </w:r>
          </w:p>
        </w:tc>
        <w:tc>
          <w:tcPr>
            <w:tcW w:w="1697" w:type="dxa"/>
            <w:tcBorders>
              <w:top w:val="single" w:sz="4" w:space="0" w:color="000001"/>
              <w:start w:val="single" w:sz="4" w:space="0" w:color="000001"/>
              <w:bottom w:val="single" w:sz="4" w:space="0" w:color="000001"/>
              <w:end w:val="single" w:sz="4" w:space="0" w:color="000001"/>
            </w:tcBorders>
            <w:shd w:fill="auto" w:val="clear"/>
          </w:tcPr>
          <w:p>
            <w:pPr>
              <w:pStyle w:val="Normal"/>
              <w:widowControl w:val="false"/>
              <w:spacing w:before="120" w:after="120"/>
              <w:jc w:val="center"/>
              <w:rPr>
                <w:rFonts w:eastAsia="Calibri"/>
                <w:color w:val="000000"/>
                <w:szCs w:val="22"/>
              </w:rPr>
            </w:pPr>
            <w:r>
              <w:rPr>
                <w:rFonts w:eastAsia="Calibri"/>
                <w:color w:val="000000"/>
                <w:szCs w:val="22"/>
              </w:rPr>
              <w:t>Υ</w:t>
            </w:r>
          </w:p>
        </w:tc>
        <w:tc>
          <w:tcPr>
            <w:tcW w:w="1704"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spacing w:before="120" w:after="120"/>
              <w:jc w:val="center"/>
              <w:rPr>
                <w:rFonts w:eastAsia="Calibri"/>
                <w:color w:val="000000"/>
                <w:szCs w:val="22"/>
              </w:rPr>
            </w:pPr>
            <w:r>
              <w:rPr>
                <w:rFonts w:eastAsia="Calibri"/>
                <w:color w:val="000000"/>
                <w:szCs w:val="22"/>
              </w:rPr>
              <w:t>10</w:t>
            </w:r>
          </w:p>
        </w:tc>
      </w:tr>
    </w:tbl>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szCs w:val="20"/>
          <w:lang w:val="el-GR" w:eastAsia="el-GR"/>
        </w:rPr>
      </w:pPr>
      <w:r>
        <w:rPr>
          <w:rFonts w:eastAsia="SimSun"/>
          <w:szCs w:val="22"/>
          <w:lang w:val="el-GR"/>
        </w:rPr>
        <w:t xml:space="preserve">Ο ανάδοχος θα πρέπει με την παράδοση των συστημάτων να εκπονήσει και να παραδώσει μελέτη ταξινόμησης δεδομένων </w:t>
      </w:r>
      <w:r>
        <w:rPr>
          <w:szCs w:val="20"/>
          <w:lang w:val="el-GR" w:eastAsia="el-GR"/>
        </w:rPr>
        <w:t>(</w:t>
      </w:r>
      <w:r>
        <w:rPr>
          <w:szCs w:val="20"/>
          <w:lang w:eastAsia="el-GR"/>
        </w:rPr>
        <w:t>data</w:t>
      </w:r>
      <w:r>
        <w:rPr>
          <w:szCs w:val="20"/>
          <w:lang w:val="el-GR" w:eastAsia="el-GR"/>
        </w:rPr>
        <w:t xml:space="preserve"> </w:t>
      </w:r>
      <w:r>
        <w:rPr>
          <w:szCs w:val="20"/>
          <w:lang w:eastAsia="el-GR"/>
        </w:rPr>
        <w:t>classification</w:t>
      </w:r>
      <w:r>
        <w:rPr>
          <w:szCs w:val="20"/>
          <w:lang w:val="el-GR" w:eastAsia="el-GR"/>
        </w:rPr>
        <w:t>)</w:t>
      </w:r>
      <w:r>
        <w:rPr>
          <w:rFonts w:eastAsia="SimSun"/>
          <w:szCs w:val="22"/>
          <w:lang w:val="el-GR"/>
        </w:rPr>
        <w:t xml:space="preserve">, σύμφωνα με το Άρθρο 85 Παρ.2 του Ν.4727/2020 όπως τροποποιήθηκε από το Άρθρο 117 του Ν.4876/2021 και στη συνέχεια από το Άρθρο 74 του Ν.4961/2022, η οποία </w:t>
      </w:r>
      <w:r>
        <w:rPr>
          <w:szCs w:val="20"/>
          <w:lang w:val="el-GR" w:eastAsia="el-GR"/>
        </w:rPr>
        <w:t xml:space="preserve">θα συνοδεύει το πλάνο εγκατάστασης κάθε πληροφοριακού συστήματος στο </w:t>
      </w:r>
      <w:r>
        <w:rPr>
          <w:szCs w:val="20"/>
          <w:lang w:eastAsia="el-GR"/>
        </w:rPr>
        <w:t>G</w:t>
      </w:r>
      <w:r>
        <w:rPr>
          <w:szCs w:val="20"/>
          <w:lang w:val="el-GR" w:eastAsia="el-GR"/>
        </w:rPr>
        <w:t>-</w:t>
      </w:r>
      <w:r>
        <w:rPr>
          <w:szCs w:val="20"/>
          <w:lang w:eastAsia="el-GR"/>
        </w:rPr>
        <w:t>Cloud</w:t>
      </w:r>
      <w:r>
        <w:rPr>
          <w:szCs w:val="20"/>
          <w:lang w:val="el-GR" w:eastAsia="el-GR"/>
        </w:rPr>
        <w:t>.</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b/>
          <w:bCs/>
          <w:szCs w:val="22"/>
          <w:lang w:val="el-GR"/>
        </w:rPr>
      </w:pPr>
      <w:r>
        <w:rPr>
          <w:rFonts w:eastAsia="SimSun"/>
          <w:b/>
          <w:bCs/>
          <w:szCs w:val="22"/>
          <w:lang w:val="el-GR"/>
        </w:rPr>
        <w:t>ΤΜΗΜΑ 2 – ΔΡΑΣΕΙΣ ΟΙΚΟΝΟΜΙΚΗΣ ΔΙΑΧΕΙΡΙΣΗΣ</w:t>
      </w:r>
    </w:p>
    <w:p>
      <w:pPr>
        <w:pStyle w:val="Normal"/>
        <w:keepNext w:val="true"/>
        <w:spacing w:before="120" w:after="120"/>
        <w:ind w:hanging="576" w:start="576"/>
        <w:rPr>
          <w:rFonts w:eastAsia="Calibri"/>
          <w:b/>
          <w:color w:val="000000"/>
          <w:szCs w:val="22"/>
          <w:lang w:val="el-GR" w:eastAsia="en-US"/>
        </w:rPr>
      </w:pPr>
      <w:r>
        <w:rPr>
          <w:rFonts w:eastAsia="Calibri"/>
          <w:b/>
          <w:color w:val="000000"/>
          <w:szCs w:val="22"/>
          <w:lang w:val="el-GR" w:eastAsia="en-US"/>
        </w:rPr>
        <w:t>Πίνακας Παραδοτέων</w:t>
      </w:r>
    </w:p>
    <w:tbl>
      <w:tblPr>
        <w:tblW w:w="9344" w:type="dxa"/>
        <w:jc w:val="start"/>
        <w:tblInd w:w="-7" w:type="dxa"/>
        <w:tblLayout w:type="fixed"/>
        <w:tblCellMar>
          <w:top w:w="0" w:type="dxa"/>
          <w:start w:w="93" w:type="dxa"/>
          <w:bottom w:w="0" w:type="dxa"/>
          <w:end w:w="108" w:type="dxa"/>
        </w:tblCellMar>
        <w:tblLook w:firstRow="0" w:noVBand="0" w:lastRow="0" w:firstColumn="0" w:lastColumn="0" w:noHBand="0" w:val="0000"/>
      </w:tblPr>
      <w:tblGrid>
        <w:gridCol w:w="1948"/>
        <w:gridCol w:w="3706"/>
        <w:gridCol w:w="1838"/>
        <w:gridCol w:w="1852"/>
      </w:tblGrid>
      <w:tr>
        <w:trPr>
          <w:trHeight w:val="473"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Α/Α Παραδοτέου</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Τίτλος Παραδοτέου</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Τύπος Παραδοτέου</w:t>
            </w:r>
            <w:r>
              <w:rPr>
                <w:rStyle w:val="FootnoteReference"/>
                <w:rFonts w:eastAsia="Calibri" w:cs="Calibri Light" w:ascii="Calibri Light" w:hAnsi="Calibri Light"/>
                <w:color w:val="000000"/>
                <w:sz w:val="24"/>
                <w:szCs w:val="22"/>
                <w:lang w:eastAsia="zh-CN"/>
              </w:rPr>
              <w:footnoteReference w:id="38"/>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Μήνες Παράδοσης</w:t>
            </w:r>
          </w:p>
        </w:tc>
      </w:tr>
      <w:tr>
        <w:trPr>
          <w:trHeight w:val="390"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1</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Cs/>
                <w:color w:val="000000"/>
                <w:sz w:val="24"/>
                <w:szCs w:val="22"/>
                <w:lang w:eastAsia="zh-CN"/>
              </w:rPr>
              <w:t>Τεύχος Αναγκών και Απαιτήσεων</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Μ</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1</w:t>
            </w:r>
          </w:p>
        </w:tc>
      </w:tr>
      <w:tr>
        <w:trPr>
          <w:trHeight w:val="533"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2</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Εγκατεστημένο λογισμικό</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Λ</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n-US" w:eastAsia="zh-CN"/>
              </w:rPr>
            </w:pPr>
            <w:r>
              <w:rPr>
                <w:rFonts w:eastAsia="Calibri" w:cs="Calibri Light" w:ascii="Calibri Light" w:hAnsi="Calibri Light"/>
                <w:color w:val="000000"/>
                <w:sz w:val="24"/>
                <w:szCs w:val="22"/>
                <w:lang w:eastAsia="zh-CN"/>
              </w:rPr>
              <w:t>5</w:t>
            </w:r>
          </w:p>
        </w:tc>
      </w:tr>
      <w:tr>
        <w:trPr>
          <w:trHeight w:val="230"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3</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Cs/>
                <w:color w:val="000000"/>
                <w:sz w:val="24"/>
                <w:szCs w:val="22"/>
                <w:lang w:eastAsia="zh-CN"/>
              </w:rPr>
              <w:t>Πλάνο εκπαίδευσης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ΑΛ</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5</w:t>
            </w:r>
          </w:p>
        </w:tc>
      </w:tr>
      <w:tr>
        <w:trPr>
          <w:trHeight w:val="473"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4</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bCs/>
                <w:color w:val="000000"/>
                <w:sz w:val="24"/>
                <w:szCs w:val="22"/>
                <w:lang w:eastAsia="zh-CN"/>
              </w:rPr>
            </w:pPr>
            <w:r>
              <w:rPr>
                <w:rFonts w:eastAsia="Calibri" w:cs="Calibri Light" w:ascii="Calibri Light" w:hAnsi="Calibri Light"/>
                <w:bCs/>
                <w:color w:val="000000"/>
                <w:sz w:val="24"/>
                <w:szCs w:val="22"/>
                <w:lang w:eastAsia="zh-CN"/>
              </w:rPr>
              <w:t>Τεύχος Αποτελεσμάτων εκπαίδευσης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ΑΛ</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n-US" w:eastAsia="zh-CN"/>
              </w:rPr>
            </w:pPr>
            <w:r>
              <w:rPr>
                <w:rFonts w:eastAsia="Calibri" w:cs="Calibri Light" w:ascii="Calibri Light" w:hAnsi="Calibri Light"/>
                <w:color w:val="000000"/>
                <w:sz w:val="24"/>
                <w:szCs w:val="22"/>
                <w:lang w:eastAsia="zh-CN"/>
              </w:rPr>
              <w:t>5</w:t>
            </w:r>
          </w:p>
        </w:tc>
      </w:tr>
      <w:tr>
        <w:trPr>
          <w:trHeight w:val="703"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5</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Τέυχος Πιλοτικής Λειτουργίας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ΑΛ</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n-US" w:eastAsia="zh-CN"/>
              </w:rPr>
            </w:pPr>
            <w:r>
              <w:rPr>
                <w:rFonts w:eastAsia="Calibri" w:cs="Calibri Light" w:ascii="Calibri Light" w:hAnsi="Calibri Light"/>
                <w:color w:val="000000"/>
                <w:sz w:val="24"/>
                <w:szCs w:val="22"/>
                <w:lang w:eastAsia="zh-CN"/>
              </w:rPr>
              <w:t>6(πρώτο δεκαπενθήμερο)</w:t>
            </w:r>
          </w:p>
        </w:tc>
      </w:tr>
      <w:tr>
        <w:trPr>
          <w:trHeight w:val="230" w:hRule="atLeast"/>
        </w:trPr>
        <w:tc>
          <w:tcPr>
            <w:tcW w:w="194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6</w:t>
            </w:r>
          </w:p>
        </w:tc>
        <w:tc>
          <w:tcPr>
            <w:tcW w:w="3706"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textAlignment w:val="baseline"/>
              <w:rPr>
                <w:rFonts w:ascii="Calibri Light" w:hAnsi="Calibri Light" w:eastAsia="Calibri" w:cs="Calibri Light"/>
                <w:color w:val="000000"/>
                <w:sz w:val="24"/>
                <w:szCs w:val="22"/>
                <w:lang w:eastAsia="zh-CN"/>
              </w:rPr>
            </w:pPr>
            <w:r>
              <w:rPr>
                <w:rFonts w:eastAsia="Calibri" w:cs="Calibri Light" w:ascii="Calibri Light" w:hAnsi="Calibri Light"/>
                <w:bCs/>
                <w:color w:val="000000"/>
                <w:sz w:val="24"/>
                <w:szCs w:val="22"/>
                <w:lang w:eastAsia="zh-CN"/>
              </w:rPr>
              <w:t>Τεύχος παραγωγικής λειτουγίας</w:t>
            </w:r>
          </w:p>
        </w:tc>
        <w:tc>
          <w:tcPr>
            <w:tcW w:w="183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eastAsia="zh-CN"/>
              </w:rPr>
            </w:pPr>
            <w:r>
              <w:rPr>
                <w:rFonts w:eastAsia="Calibri" w:cs="Calibri Light" w:ascii="Calibri Light" w:hAnsi="Calibri Light"/>
                <w:color w:val="000000"/>
                <w:sz w:val="24"/>
                <w:szCs w:val="22"/>
                <w:lang w:eastAsia="zh-CN"/>
              </w:rPr>
              <w:t>ΑΛ</w:t>
            </w:r>
          </w:p>
        </w:tc>
        <w:tc>
          <w:tcPr>
            <w:tcW w:w="185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widowControl w:val="false"/>
              <w:overflowPunct w:val="true"/>
              <w:spacing w:before="0" w:after="120"/>
              <w:jc w:val="center"/>
              <w:textAlignment w:val="baseline"/>
              <w:rPr>
                <w:rFonts w:ascii="Calibri Light" w:hAnsi="Calibri Light" w:eastAsia="Calibri" w:cs="Calibri Light"/>
                <w:color w:val="000000"/>
                <w:sz w:val="24"/>
                <w:szCs w:val="22"/>
                <w:lang w:val="en-US" w:eastAsia="zh-CN"/>
              </w:rPr>
            </w:pPr>
            <w:r>
              <w:rPr>
                <w:rFonts w:eastAsia="Calibri" w:cs="Calibri Light" w:ascii="Calibri Light" w:hAnsi="Calibri Light"/>
                <w:color w:val="000000"/>
                <w:sz w:val="24"/>
                <w:szCs w:val="22"/>
                <w:lang w:eastAsia="zh-CN"/>
              </w:rPr>
              <w:t>6</w:t>
            </w:r>
          </w:p>
        </w:tc>
      </w:tr>
    </w:tbl>
    <w:p>
      <w:pPr>
        <w:pStyle w:val="Normal"/>
        <w:tabs>
          <w:tab w:val="clear" w:pos="720"/>
          <w:tab w:val="center" w:pos="2268" w:leader="none"/>
          <w:tab w:val="center" w:pos="7938" w:leader="none"/>
        </w:tabs>
        <w:spacing w:before="0" w:after="0"/>
        <w:rPr>
          <w:rFonts w:ascii="Verdana" w:hAnsi="Verdana" w:eastAsia="Verdana" w:cs="Verdana"/>
          <w:color w:val="000000"/>
          <w:szCs w:val="22"/>
          <w:lang w:val="el-GR" w:eastAsia="en-US"/>
        </w:rPr>
      </w:pPr>
      <w:r>
        <w:rPr>
          <w:rFonts w:eastAsia="Verdana" w:cs="Verdana" w:ascii="Verdana" w:hAnsi="Verdana"/>
          <w:color w:val="000000"/>
          <w:szCs w:val="22"/>
          <w:lang w:val="el-GR" w:eastAsia="en-US"/>
        </w:rPr>
      </w:r>
    </w:p>
    <w:p>
      <w:pPr>
        <w:pStyle w:val="Normal"/>
        <w:tabs>
          <w:tab w:val="clear" w:pos="720"/>
          <w:tab w:val="center" w:pos="2268" w:leader="none"/>
          <w:tab w:val="center" w:pos="7938" w:leader="none"/>
        </w:tabs>
        <w:spacing w:before="0" w:after="0"/>
        <w:rPr>
          <w:rFonts w:eastAsia="SimSun"/>
          <w:szCs w:val="22"/>
          <w:lang w:val="el-GR"/>
        </w:rPr>
      </w:pPr>
      <w:r>
        <w:rPr>
          <w:rFonts w:eastAsia="SimSun"/>
          <w:szCs w:val="22"/>
          <w:lang w:val="el-GR"/>
        </w:rPr>
      </w:r>
    </w:p>
    <w:p>
      <w:pPr>
        <w:pStyle w:val="Normal"/>
        <w:suppressAutoHyphens w:val="false"/>
        <w:spacing w:before="57" w:after="57"/>
        <w:rPr>
          <w:szCs w:val="20"/>
          <w:lang w:val="el-GR" w:eastAsia="el-GR"/>
        </w:rPr>
      </w:pPr>
      <w:r>
        <w:rPr>
          <w:rFonts w:eastAsia="SimSun"/>
          <w:szCs w:val="22"/>
          <w:lang w:val="el-GR"/>
        </w:rPr>
        <w:t xml:space="preserve">Ο ανάδοχος θα πρέπει με την παράδοση των συστημάτων να εκπονήσει και να παραδώσει μελέτη ταξινόμησης δεδομένων </w:t>
      </w:r>
      <w:r>
        <w:rPr>
          <w:szCs w:val="20"/>
          <w:lang w:val="el-GR" w:eastAsia="el-GR"/>
        </w:rPr>
        <w:t>(</w:t>
      </w:r>
      <w:r>
        <w:rPr>
          <w:szCs w:val="20"/>
          <w:lang w:eastAsia="el-GR"/>
        </w:rPr>
        <w:t>data</w:t>
      </w:r>
      <w:r>
        <w:rPr>
          <w:szCs w:val="20"/>
          <w:lang w:val="el-GR" w:eastAsia="el-GR"/>
        </w:rPr>
        <w:t xml:space="preserve"> </w:t>
      </w:r>
      <w:r>
        <w:rPr>
          <w:szCs w:val="20"/>
          <w:lang w:eastAsia="el-GR"/>
        </w:rPr>
        <w:t>classification</w:t>
      </w:r>
      <w:r>
        <w:rPr>
          <w:szCs w:val="20"/>
          <w:lang w:val="el-GR" w:eastAsia="el-GR"/>
        </w:rPr>
        <w:t>)</w:t>
      </w:r>
      <w:r>
        <w:rPr>
          <w:rFonts w:eastAsia="SimSun"/>
          <w:szCs w:val="22"/>
          <w:lang w:val="el-GR"/>
        </w:rPr>
        <w:t xml:space="preserve">, σύμφωνα με το Άρθρο 85 Παρ.2 του Ν.4727/2020 όπως τροποποιήθηκε από το Άρθρο 117 του Ν.4876/2021 και στη συνέχεια από το Άρθρο 74 του Ν.4961/2022, η οποία </w:t>
      </w:r>
      <w:r>
        <w:rPr>
          <w:szCs w:val="20"/>
          <w:lang w:val="el-GR" w:eastAsia="el-GR"/>
        </w:rPr>
        <w:t xml:space="preserve">θα συνοδεύει το πλάνο εγκατάστασης κάθε πληροφοριακού συστήματος στο </w:t>
      </w:r>
      <w:r>
        <w:rPr>
          <w:szCs w:val="20"/>
          <w:lang w:eastAsia="el-GR"/>
        </w:rPr>
        <w:t>G</w:t>
      </w:r>
      <w:r>
        <w:rPr>
          <w:szCs w:val="20"/>
          <w:lang w:val="el-GR" w:eastAsia="el-GR"/>
        </w:rPr>
        <w:t>-</w:t>
      </w:r>
      <w:r>
        <w:rPr>
          <w:szCs w:val="20"/>
          <w:lang w:eastAsia="el-GR"/>
        </w:rPr>
        <w:t>Cloud</w:t>
      </w:r>
      <w:r>
        <w:rPr>
          <w:szCs w:val="20"/>
          <w:lang w:val="el-GR" w:eastAsia="el-GR"/>
        </w:rPr>
        <w:t>.</w:t>
      </w:r>
    </w:p>
    <w:p>
      <w:pPr>
        <w:pStyle w:val="Normal"/>
        <w:suppressAutoHyphens w:val="false"/>
        <w:spacing w:before="57" w:after="57"/>
        <w:rPr>
          <w:szCs w:val="20"/>
          <w:lang w:val="el-GR" w:eastAsia="el-GR"/>
        </w:rPr>
      </w:pPr>
      <w:r>
        <w:rPr>
          <w:szCs w:val="20"/>
          <w:lang w:val="el-GR" w:eastAsia="el-GR"/>
        </w:rPr>
      </w:r>
    </w:p>
    <w:p>
      <w:pPr>
        <w:pStyle w:val="Normal"/>
        <w:suppressAutoHyphens w:val="false"/>
        <w:spacing w:before="57" w:after="57"/>
        <w:rPr>
          <w:rFonts w:eastAsia="SimSun"/>
          <w:b/>
          <w:bCs/>
          <w:szCs w:val="22"/>
          <w:lang w:val="el-GR"/>
        </w:rPr>
      </w:pPr>
      <w:r>
        <w:rPr>
          <w:rFonts w:eastAsia="SimSun"/>
          <w:b/>
          <w:bCs/>
          <w:szCs w:val="22"/>
          <w:lang w:val="el-GR"/>
        </w:rPr>
        <w:t>ΤΜΗΜΑ 3 – ΔΡΑΣΕΙΣ ΚΥΒΕΡΝΟΑΣΦΑΛΕΙΑΣ</w:t>
      </w:r>
    </w:p>
    <w:p>
      <w:pPr>
        <w:pStyle w:val="Normal"/>
        <w:keepNext w:val="true"/>
        <w:spacing w:before="120" w:after="120"/>
        <w:ind w:hanging="576" w:start="576"/>
        <w:rPr>
          <w:rFonts w:eastAsia="Calibri"/>
          <w:b/>
          <w:color w:val="000000"/>
          <w:szCs w:val="22"/>
          <w:lang w:val="el-GR" w:eastAsia="en-US"/>
        </w:rPr>
      </w:pPr>
      <w:r>
        <w:rPr>
          <w:rFonts w:eastAsia="Calibri"/>
          <w:b/>
          <w:color w:val="000000"/>
          <w:szCs w:val="22"/>
          <w:lang w:val="el-GR" w:eastAsia="en-US"/>
        </w:rPr>
        <w:t>Πίνακας Παραδοτέων</w:t>
      </w:r>
    </w:p>
    <w:tbl>
      <w:tblPr>
        <w:tblW w:w="10290" w:type="dxa"/>
        <w:jc w:val="center"/>
        <w:tblInd w:w="0" w:type="dxa"/>
        <w:tblLayout w:type="fixed"/>
        <w:tblCellMar>
          <w:top w:w="0" w:type="dxa"/>
          <w:start w:w="93" w:type="dxa"/>
          <w:bottom w:w="0" w:type="dxa"/>
          <w:end w:w="108" w:type="dxa"/>
        </w:tblCellMar>
        <w:tblLook w:firstRow="1" w:noVBand="1" w:lastRow="0" w:firstColumn="1" w:lastColumn="0" w:noHBand="0" w:val="04a0"/>
      </w:tblPr>
      <w:tblGrid>
        <w:gridCol w:w="1720"/>
        <w:gridCol w:w="5382"/>
        <w:gridCol w:w="1610"/>
        <w:gridCol w:w="1578"/>
      </w:tblGrid>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Α/Α Παραδοτέου</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Τίτλος Παραδοτέου</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jc w:val="center"/>
              <w:rPr>
                <w:rFonts w:eastAsia="Calibri"/>
                <w:color w:val="000000"/>
                <w:szCs w:val="22"/>
              </w:rPr>
            </w:pPr>
            <w:r>
              <w:rPr>
                <w:rFonts w:eastAsia="Calibri"/>
                <w:color w:val="000000"/>
                <w:szCs w:val="22"/>
              </w:rPr>
              <w:t xml:space="preserve">Τύπος </w:t>
            </w:r>
          </w:p>
          <w:p>
            <w:pPr>
              <w:pStyle w:val="Normal"/>
              <w:suppressAutoHyphens w:val="false"/>
              <w:spacing w:before="0" w:after="120"/>
              <w:jc w:val="center"/>
              <w:rPr>
                <w:color w:val="000000"/>
                <w:szCs w:val="22"/>
                <w:lang w:val="en-US"/>
              </w:rPr>
            </w:pPr>
            <w:r>
              <w:rPr>
                <w:rFonts w:eastAsia="Calibri"/>
                <w:color w:val="000000"/>
                <w:szCs w:val="22"/>
              </w:rPr>
              <w:t>Παραδοτέου[1]</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jc w:val="center"/>
              <w:rPr>
                <w:rFonts w:eastAsia="Calibri"/>
                <w:color w:val="000000"/>
                <w:szCs w:val="22"/>
              </w:rPr>
            </w:pPr>
            <w:r>
              <w:rPr>
                <w:rFonts w:eastAsia="Calibri"/>
                <w:color w:val="000000"/>
                <w:szCs w:val="22"/>
              </w:rPr>
              <w:t xml:space="preserve">Μήνας </w:t>
            </w:r>
          </w:p>
          <w:p>
            <w:pPr>
              <w:pStyle w:val="Normal"/>
              <w:suppressAutoHyphens w:val="false"/>
              <w:spacing w:before="0" w:after="120"/>
              <w:jc w:val="center"/>
              <w:rPr>
                <w:color w:val="000000"/>
                <w:szCs w:val="22"/>
                <w:lang w:val="en-US"/>
              </w:rPr>
            </w:pPr>
            <w:r>
              <w:rPr>
                <w:rFonts w:eastAsia="Calibri"/>
                <w:color w:val="000000"/>
                <w:szCs w:val="22"/>
              </w:rPr>
              <w:t>Παράδοσης</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lang w:val="en-US"/>
              </w:rPr>
              <w:t xml:space="preserve">Οριστικοποιημένο Τεύχος Ανάλυσης Απαιτήσεων.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Σχεδιασμός Αρχιτεκτονικής λύσης (για το σύνολο των υποσυστημάτων).</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864"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3</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Σχέδιο Διαλειτουργικότητας – Οριστικοποίηση συστημάτων που θα διασυνδεθούν με τα υπό ανάπτυξη υποσυστήματα.</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bookmarkStart w:id="350" w:name="RANGE!C4"/>
            <w:bookmarkEnd w:id="350"/>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2304"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4</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Πλήρης οδηγός για τη διαδικασία και τις δοκιμές ελέγχου που θα γίνουν στο πλαίσιο των παραλαβών (προσωρινών και οριστικών) του Έργου για όλα τα υποσυστήματα:</w:t>
              <w:br/>
              <w:t>-αυτοματοποιημένων δοκιμών μονάδων (</w:t>
            </w:r>
            <w:r>
              <w:rPr>
                <w:color w:val="000000"/>
                <w:szCs w:val="22"/>
                <w:lang w:val="en-US"/>
              </w:rPr>
              <w:t>unit</w:t>
            </w:r>
            <w:r>
              <w:rPr>
                <w:color w:val="000000"/>
                <w:szCs w:val="22"/>
                <w:lang w:val="el-GR"/>
              </w:rPr>
              <w:t xml:space="preserve"> </w:t>
            </w:r>
            <w:r>
              <w:rPr>
                <w:color w:val="000000"/>
                <w:szCs w:val="22"/>
                <w:lang w:val="en-US"/>
              </w:rPr>
              <w:t>tests</w:t>
            </w:r>
            <w:r>
              <w:rPr>
                <w:color w:val="000000"/>
                <w:szCs w:val="22"/>
                <w:lang w:val="el-GR"/>
              </w:rPr>
              <w:t>)</w:t>
              <w:br/>
              <w:t>-δοκιμών σε επίπεδο εφαρμογών (</w:t>
            </w:r>
            <w:r>
              <w:rPr>
                <w:color w:val="000000"/>
                <w:szCs w:val="22"/>
                <w:lang w:val="en-US"/>
              </w:rPr>
              <w:t>system</w:t>
            </w:r>
            <w:r>
              <w:rPr>
                <w:color w:val="000000"/>
                <w:szCs w:val="22"/>
                <w:lang w:val="el-GR"/>
              </w:rPr>
              <w:t xml:space="preserve"> </w:t>
            </w:r>
            <w:r>
              <w:rPr>
                <w:color w:val="000000"/>
                <w:szCs w:val="22"/>
                <w:lang w:val="en-US"/>
              </w:rPr>
              <w:t>tests</w:t>
            </w:r>
            <w:r>
              <w:rPr>
                <w:color w:val="000000"/>
                <w:szCs w:val="22"/>
                <w:lang w:val="el-GR"/>
              </w:rPr>
              <w:t xml:space="preserve">) </w:t>
              <w:br/>
              <w:t>-δοκιμών αποδοχής χρηστών (</w:t>
            </w:r>
            <w:r>
              <w:rPr>
                <w:color w:val="000000"/>
                <w:szCs w:val="22"/>
                <w:lang w:val="en-US"/>
              </w:rPr>
              <w:t>user</w:t>
            </w:r>
            <w:r>
              <w:rPr>
                <w:color w:val="000000"/>
                <w:szCs w:val="22"/>
                <w:lang w:val="el-GR"/>
              </w:rPr>
              <w:t xml:space="preserve"> </w:t>
            </w:r>
            <w:r>
              <w:rPr>
                <w:color w:val="000000"/>
                <w:szCs w:val="22"/>
                <w:lang w:val="en-US"/>
              </w:rPr>
              <w:t>acceptance</w:t>
            </w:r>
            <w:r>
              <w:rPr>
                <w:color w:val="000000"/>
                <w:szCs w:val="22"/>
                <w:lang w:val="el-GR"/>
              </w:rPr>
              <w:t xml:space="preserve"> </w:t>
            </w:r>
            <w:r>
              <w:rPr>
                <w:color w:val="000000"/>
                <w:szCs w:val="22"/>
                <w:lang w:val="en-US"/>
              </w:rPr>
              <w:t>tests</w:t>
            </w:r>
            <w:r>
              <w:rPr>
                <w:color w:val="000000"/>
                <w:szCs w:val="22"/>
                <w:lang w:val="el-GR"/>
              </w:rPr>
              <w:t xml:space="preserve">) </w:t>
              <w:br/>
              <w:t>-δοκιμών υψηλού φόρτου (</w:t>
            </w:r>
            <w:r>
              <w:rPr>
                <w:color w:val="000000"/>
                <w:szCs w:val="22"/>
                <w:lang w:val="en-US"/>
              </w:rPr>
              <w:t>stress</w:t>
            </w:r>
            <w:r>
              <w:rPr>
                <w:color w:val="000000"/>
                <w:szCs w:val="22"/>
                <w:lang w:val="el-GR"/>
              </w:rPr>
              <w:t xml:space="preserve"> </w:t>
            </w:r>
            <w:r>
              <w:rPr>
                <w:color w:val="000000"/>
                <w:szCs w:val="22"/>
                <w:lang w:val="en-US"/>
              </w:rPr>
              <w:t>tests</w:t>
            </w:r>
            <w:r>
              <w:rPr>
                <w:color w:val="000000"/>
                <w:szCs w:val="22"/>
                <w:lang w:val="el-GR"/>
              </w:rPr>
              <w:t>)</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5</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lang w:val="en-US"/>
              </w:rPr>
              <w:t xml:space="preserve">Πλάνο Πιλοτικής Λειτουργίας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6</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lang w:val="en-US"/>
              </w:rPr>
              <w:t>Πλάνο Εκπαίδευσης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7</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lang w:val="en-US"/>
              </w:rPr>
              <w:t>Πλάνο Δημοσιότητας.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8</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rPr>
              <w:t>Αρχιτεκτονικό και δικτυακό σχέδιο</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9</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Παραμετροποίηση (</w:t>
            </w:r>
            <w:r>
              <w:rPr>
                <w:color w:val="000000"/>
                <w:szCs w:val="22"/>
              </w:rPr>
              <w:t>configuration</w:t>
            </w:r>
            <w:r>
              <w:rPr>
                <w:color w:val="000000"/>
                <w:szCs w:val="22"/>
                <w:lang w:val="el-GR"/>
              </w:rPr>
              <w:t>) και εκκίνηση της προσφερόμενης λύσης (</w:t>
            </w:r>
            <w:r>
              <w:rPr>
                <w:color w:val="000000"/>
                <w:szCs w:val="22"/>
              </w:rPr>
              <w:t>hardware</w:t>
            </w:r>
            <w:r>
              <w:rPr>
                <w:color w:val="000000"/>
                <w:szCs w:val="22"/>
                <w:lang w:val="el-GR"/>
              </w:rPr>
              <w:t xml:space="preserve"> &amp; </w:t>
            </w:r>
            <w:r>
              <w:rPr>
                <w:color w:val="000000"/>
                <w:szCs w:val="22"/>
              </w:rPr>
              <w:t>system</w:t>
            </w:r>
            <w:r>
              <w:rPr>
                <w:color w:val="000000"/>
                <w:szCs w:val="22"/>
                <w:lang w:val="el-GR"/>
              </w:rPr>
              <w:t xml:space="preserve"> </w:t>
            </w:r>
            <w:r>
              <w:rPr>
                <w:color w:val="000000"/>
                <w:szCs w:val="22"/>
              </w:rPr>
              <w:t>software</w:t>
            </w:r>
            <w:r>
              <w:rPr>
                <w:color w:val="000000"/>
                <w:szCs w:val="22"/>
                <w:lang w:val="el-GR"/>
              </w:rPr>
              <w:t xml:space="preserve">)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10</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 xml:space="preserve">Εγκατεστημένος Εξοπλισμός σε λειτουργική ετοιμότητα (τμηματική παραλαβή εξοπλισμού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11</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Εγκατεστημένο Λογισμικό, σε λειτουργική ετοιμότητα (τμηματική παραλαβή Λογισμικού)</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12</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Εκτέλεση των σεναρίων ελέγχου καλής λειτουργίας του Εξοπλισμού &amp; Έτοιμου Λογισμικού</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13</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Υλοποιημένες, ενοποιημένες και ελεγμένες ψηφιακές υπηρεσίες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1440"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14</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 xml:space="preserve">Εγκατεστημένες ψηφιακέ υπηρεσίες, πλήρως υλοποιημένες (λειτουργικότητα), ελεγμένες βάσει καθορισμένων (επαναλήψεων) δοκιμών ελέγχου, έτοιμη/ες για υποδοχή πραγματικών δεδομένων και έναρξη της Πιλοτικής Λειτουργίας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15</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Σειρά Εγχειριδίων Τεκμηρίωσης (λειτουργικής &amp; υποστηρικτικής)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1152"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16</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Τεκμηρίωση Διαδικασιών και Προτύπων Εγκατάστασης και Λειτουργικής Ολοκλήρωσης της Υπηρεσίας. Τεκμηρίωση  της πλήρους διαλειτουργικότητας της προσφερόμενης λύσης για όλα τα υποσυστήματα.</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11</w:t>
            </w:r>
          </w:p>
        </w:tc>
      </w:tr>
      <w:tr>
        <w:trPr>
          <w:trHeight w:val="172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17</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n-US"/>
              </w:rPr>
            </w:pPr>
            <w:r>
              <w:rPr>
                <w:color w:val="000000"/>
                <w:szCs w:val="22"/>
                <w:lang w:val="el-GR"/>
              </w:rPr>
              <w:t xml:space="preserve">Το παραδοτέο της Υπηρεσίας Εκπαίδευσης περιλαμβάνει έκθεση αναφοράς διεξαγωγής ενεργειών κατάρτισης στην οποία αναφέρονται όλες οι ενέργειες υλοποίησης του προγράμματος κατάρτισης και τα ποσοστά ικανοποίησης των στόχων του προγράμματος. </w:t>
            </w:r>
            <w:r>
              <w:rPr>
                <w:color w:val="000000"/>
                <w:szCs w:val="22"/>
              </w:rPr>
              <w:t>Στην έκθεση θα επισυνάπτονται</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288"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18</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Τα φύλλα παρουσίας των εκπαιδευόμενων στα σεμινάρια</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19</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 xml:space="preserve">Το εκπαιδευτικό υλικό που παραδόθηκε στους συμμετέχοντες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20</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Τα φύλλα αξιολόγησης του προγράμματος από τους συμμετέχοντες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ΑΝ</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rPr>
              <w:t>21</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Πλήρως ελεγμένες υπηρεσίες και συστήματα σε συνθήκες δοκιμαστικής λειτουργίας</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1152"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22</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Τελικές ψηφιακές υπηρεσίες (περιβάλλον, λειτουργικότητα, δεδομένα) σε εντατική χρήση και εξαντλητικό έλεγχο από επιλεγμένη κοινότητα πλήρως εκπαιδευμένων χρηστών.</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r>
        <w:trPr>
          <w:trHeight w:val="576" w:hRule="atLeast"/>
        </w:trPr>
        <w:tc>
          <w:tcPr>
            <w:tcW w:w="172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23</w:t>
            </w:r>
          </w:p>
        </w:tc>
        <w:tc>
          <w:tcPr>
            <w:tcW w:w="538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Cs w:val="22"/>
                <w:lang w:val="el-GR"/>
              </w:rPr>
            </w:pPr>
            <w:r>
              <w:rPr>
                <w:color w:val="000000"/>
                <w:szCs w:val="22"/>
                <w:lang w:val="el-GR"/>
              </w:rPr>
              <w:t xml:space="preserve">Οριστική παραλαβή του έργου σε πλήρη και παραγωγική λειτουργία – έναρξη παροχής υπηρεσιών </w:t>
            </w:r>
            <w:r>
              <w:rPr>
                <w:color w:val="000000"/>
                <w:szCs w:val="22"/>
              </w:rPr>
              <w:t>SoC</w:t>
            </w:r>
            <w:r>
              <w:rPr>
                <w:color w:val="000000"/>
                <w:szCs w:val="22"/>
                <w:lang w:val="el-GR"/>
              </w:rPr>
              <w:t xml:space="preserve">  </w:t>
            </w:r>
          </w:p>
        </w:tc>
        <w:tc>
          <w:tcPr>
            <w:tcW w:w="161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Υ</w:t>
            </w:r>
          </w:p>
        </w:tc>
        <w:tc>
          <w:tcPr>
            <w:tcW w:w="157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Cs w:val="22"/>
                <w:lang w:val="en-US"/>
              </w:rPr>
            </w:pPr>
            <w:r>
              <w:rPr>
                <w:color w:val="000000"/>
                <w:szCs w:val="22"/>
                <w:lang w:val="en-US"/>
              </w:rPr>
              <w:t>12</w:t>
            </w:r>
          </w:p>
        </w:tc>
      </w:tr>
    </w:tbl>
    <w:p>
      <w:pPr>
        <w:pStyle w:val="Normal"/>
        <w:suppressAutoHyphens w:val="false"/>
        <w:spacing w:before="57" w:after="57"/>
        <w:rPr>
          <w:szCs w:val="20"/>
          <w:lang w:val="el-GR" w:eastAsia="el-GR"/>
        </w:rPr>
      </w:pPr>
      <w:r>
        <w:rPr>
          <w:szCs w:val="20"/>
          <w:lang w:val="el-GR" w:eastAsia="el-GR"/>
        </w:rPr>
      </w:r>
    </w:p>
    <w:p>
      <w:pPr>
        <w:pStyle w:val="Normal"/>
        <w:suppressAutoHyphens w:val="false"/>
        <w:spacing w:before="57" w:after="57"/>
        <w:rPr>
          <w:szCs w:val="20"/>
          <w:lang w:val="el-GR" w:eastAsia="el-GR"/>
        </w:rPr>
      </w:pPr>
      <w:r>
        <w:rPr>
          <w:szCs w:val="20"/>
          <w:lang w:val="el-GR" w:eastAsia="el-GR"/>
        </w:rPr>
      </w:r>
    </w:p>
    <w:p>
      <w:pPr>
        <w:pStyle w:val="Normal"/>
        <w:tabs>
          <w:tab w:val="clear" w:pos="720"/>
          <w:tab w:val="center" w:pos="2268" w:leader="none"/>
          <w:tab w:val="center" w:pos="7938" w:leader="none"/>
        </w:tabs>
        <w:spacing w:before="0" w:after="0"/>
        <w:rPr>
          <w:rFonts w:eastAsia="SimSun"/>
          <w:szCs w:val="22"/>
          <w:lang w:val="el-GR"/>
        </w:rPr>
      </w:pPr>
      <w:r>
        <w:rPr>
          <w:rFonts w:eastAsia="SimSun"/>
          <w:szCs w:val="22"/>
          <w:lang w:val="el-GR"/>
        </w:rPr>
      </w:r>
    </w:p>
    <w:p>
      <w:pPr>
        <w:pStyle w:val="Normal"/>
        <w:tabs>
          <w:tab w:val="clear" w:pos="720"/>
          <w:tab w:val="center" w:pos="2268" w:leader="none"/>
          <w:tab w:val="center" w:pos="7938" w:leader="none"/>
        </w:tabs>
        <w:spacing w:before="0" w:after="0"/>
        <w:rPr>
          <w:rFonts w:ascii="Verdana" w:hAnsi="Verdana" w:eastAsia="Verdana" w:cs="Verdana"/>
          <w:color w:val="000000"/>
          <w:szCs w:val="22"/>
          <w:lang w:val="el-GR" w:eastAsia="en-US"/>
        </w:rPr>
      </w:pPr>
      <w:r>
        <w:rPr>
          <w:rFonts w:eastAsia="SimSun"/>
          <w:szCs w:val="22"/>
          <w:lang w:val="el-GR"/>
        </w:rPr>
        <w:t>Διαδικασία Παραλαβής/Παρακολούθησης σύμφωνα με το άρθρο 6.2 της διακήρυξης.</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Εκπαίδευση προσωπικού</w:t>
      </w:r>
    </w:p>
    <w:p>
      <w:pPr>
        <w:pStyle w:val="Normal"/>
        <w:suppressAutoHyphens w:val="false"/>
        <w:spacing w:before="57" w:after="57"/>
        <w:rPr>
          <w:rFonts w:eastAsia="SimSun"/>
          <w:szCs w:val="22"/>
          <w:lang w:val="el-GR"/>
        </w:rPr>
      </w:pPr>
      <w:r>
        <w:rPr>
          <w:rFonts w:eastAsia="SimSun"/>
          <w:szCs w:val="22"/>
          <w:lang w:val="el-GR"/>
        </w:rPr>
        <w:t>Ο ανάδοχος θα παρέχει υπηρεσίες εκπαίδευσης στους διαχειριστές του Έργου. Η εκπαίδευση των χρηστών εντάσσεται στο πλαίσιο της υποχρέωσης του Αναδόχου για την ένταξη/αξιοποίηση του συστήματος σε λειτουργία. Στόχος της εκπαίδευσης είναι η γρήγορη αφομοίωση των διαδικασιών για τη λειτουργία, τη συντήρηση, την επικαιροποίηση των δεδομένων καθώς και την επίλυση προβλημάτων. Ειδικότερα, οι στόχοι της εκπαίδευσης είναι οι εξής:</w:t>
      </w:r>
    </w:p>
    <w:p>
      <w:pPr>
        <w:pStyle w:val="Normal"/>
        <w:numPr>
          <w:ilvl w:val="0"/>
          <w:numId w:val="12"/>
        </w:numPr>
        <w:suppressAutoHyphens w:val="false"/>
        <w:spacing w:before="57" w:after="57"/>
        <w:rPr>
          <w:rFonts w:eastAsia="SimSun"/>
          <w:szCs w:val="22"/>
          <w:lang w:val="el-GR"/>
        </w:rPr>
      </w:pPr>
      <w:r>
        <w:rPr>
          <w:rFonts w:eastAsia="SimSun"/>
          <w:szCs w:val="22"/>
          <w:lang w:val="el-GR"/>
        </w:rPr>
        <w:t>η κατάρτιση και εκπαίδευση 2 τουλάχιστον στελεχών ή συνεργατών του Φορέα Λειτουργίας, που θα αναλάβουν την υποστήριξη του συστήματος.</w:t>
      </w:r>
    </w:p>
    <w:p>
      <w:pPr>
        <w:pStyle w:val="Normal"/>
        <w:numPr>
          <w:ilvl w:val="0"/>
          <w:numId w:val="12"/>
        </w:numPr>
        <w:suppressAutoHyphens w:val="false"/>
        <w:spacing w:before="57" w:after="57"/>
        <w:rPr>
          <w:rFonts w:eastAsia="SimSun"/>
          <w:szCs w:val="22"/>
          <w:lang w:val="el-GR"/>
        </w:rPr>
      </w:pPr>
      <w:r>
        <w:rPr>
          <w:rFonts w:eastAsia="SimSun"/>
          <w:szCs w:val="22"/>
          <w:lang w:val="el-GR"/>
        </w:rPr>
        <w:t>η ολοκληρωμένη μεταφορά τεχνογνωσίας προς έναν ικανό πυρήνα στελεχών ή συνεργατών του Φορέα Υλοποίησης και των συνεργαζόμενων φορέων, οι οποίοι θα αναλάβουν μετά το πέρας τη διαχείριση και την υποστήριξη όλων των λειτουργικών Ενοτήτων σε συνεργασία με τον Ανάδοχο.</w:t>
      </w:r>
    </w:p>
    <w:p>
      <w:pPr>
        <w:pStyle w:val="Normal"/>
        <w:numPr>
          <w:ilvl w:val="0"/>
          <w:numId w:val="12"/>
        </w:numPr>
        <w:suppressAutoHyphens w:val="false"/>
        <w:spacing w:before="57" w:after="57"/>
        <w:rPr>
          <w:rFonts w:eastAsia="SimSun"/>
          <w:szCs w:val="22"/>
          <w:lang w:val="el-GR"/>
        </w:rPr>
      </w:pPr>
      <w:r>
        <w:rPr>
          <w:rFonts w:eastAsia="SimSun"/>
          <w:szCs w:val="22"/>
          <w:lang w:val="el-GR"/>
        </w:rPr>
        <w:t>η ανάπτυξη των κατάλληλων δεξιοτήτων στους διαχειριστές του προτεινόμενου συστήματος, ώστε να υποστηριχθεί η διαδικασία της πλήρους ένταξής του σε παραγωγική λειτουργία.</w:t>
      </w:r>
    </w:p>
    <w:p>
      <w:pPr>
        <w:pStyle w:val="Normal"/>
        <w:numPr>
          <w:ilvl w:val="0"/>
          <w:numId w:val="12"/>
        </w:numPr>
        <w:suppressAutoHyphens w:val="false"/>
        <w:spacing w:before="57" w:after="57"/>
        <w:rPr>
          <w:rFonts w:eastAsia="SimSun"/>
          <w:szCs w:val="22"/>
          <w:lang w:val="el-GR"/>
        </w:rPr>
      </w:pPr>
      <w:r>
        <w:rPr>
          <w:rFonts w:eastAsia="SimSun"/>
          <w:szCs w:val="22"/>
          <w:lang w:val="el-GR"/>
        </w:rPr>
        <w:t>η επίλυση προβλημάτων που σχετίζονται με την αρχική εξοικείωση των χρηστών και διαχειριστών του συστήματος και τη συστηματική υποστήριξη της προσαρμογής τους στα  νέα εργαλεία.</w:t>
      </w:r>
    </w:p>
    <w:p>
      <w:pPr>
        <w:pStyle w:val="Normal"/>
        <w:suppressAutoHyphens w:val="false"/>
        <w:spacing w:before="57" w:after="57"/>
        <w:rPr>
          <w:rFonts w:eastAsia="SimSun"/>
          <w:szCs w:val="22"/>
          <w:lang w:val="el-GR"/>
        </w:rPr>
      </w:pPr>
      <w:r>
        <w:rPr>
          <w:rFonts w:eastAsia="SimSun"/>
          <w:szCs w:val="22"/>
          <w:lang w:val="el-GR"/>
        </w:rPr>
        <w:t>Ο Ανάδοχος θα συντάξει έντυπο ή άλλο υλικό όπως video σε ηλεκτρονική μορφή εκπαιδευτικό υλικό, ως εγχειρίδια χρήσης. Το υλικό θα συνταχθεί στην Ελληνική γλώσσα.</w:t>
      </w:r>
    </w:p>
    <w:p>
      <w:pPr>
        <w:pStyle w:val="Normal"/>
        <w:suppressAutoHyphens w:val="false"/>
        <w:spacing w:before="57" w:after="57"/>
        <w:rPr>
          <w:rFonts w:eastAsia="SimSun"/>
          <w:szCs w:val="22"/>
          <w:u w:val="single"/>
          <w:lang w:val="el-GR"/>
        </w:rPr>
      </w:pPr>
      <w:r>
        <w:rPr>
          <w:rFonts w:eastAsia="SimSun"/>
          <w:szCs w:val="22"/>
          <w:lang w:val="el-GR"/>
        </w:rPr>
        <w:t>Ο υποψήφιος ανάδοχος, θα πρέπει να παρουσιάσει στην προσφορά του ολοκληρωμένο προτεινόμενο πρόγραμμα κατάρτισης το οποίο δεν θα ξεπερνά τις 20 ώρες</w:t>
      </w:r>
      <w:r>
        <w:rPr>
          <w:rFonts w:eastAsia="SimSun"/>
          <w:szCs w:val="22"/>
          <w:u w:val="single"/>
          <w:lang w:val="el-GR"/>
        </w:rPr>
        <w:t>.</w:t>
      </w:r>
    </w:p>
    <w:p>
      <w:pPr>
        <w:pStyle w:val="Normal"/>
        <w:suppressAutoHyphens w:val="false"/>
        <w:spacing w:before="57" w:after="57"/>
        <w:rPr>
          <w:rFonts w:eastAsia="SimSun"/>
          <w:szCs w:val="22"/>
          <w:u w:val="single"/>
          <w:lang w:val="el-GR"/>
        </w:rPr>
      </w:pPr>
      <w:r>
        <w:rPr>
          <w:rFonts w:eastAsia="SimSun"/>
          <w:szCs w:val="22"/>
          <w:u w:val="single"/>
          <w:lang w:val="el-GR"/>
        </w:rPr>
      </w:r>
    </w:p>
    <w:p>
      <w:pPr>
        <w:pStyle w:val="Normal"/>
        <w:suppressAutoHyphens w:val="false"/>
        <w:spacing w:before="57" w:after="57"/>
        <w:rPr>
          <w:rFonts w:eastAsia="SimSun"/>
          <w:i/>
          <w:i/>
          <w:iCs/>
          <w:color w:val="5B9BD5"/>
          <w:szCs w:val="22"/>
          <w:u w:val="single"/>
          <w:lang w:val="el-GR"/>
        </w:rPr>
      </w:pPr>
      <w:r>
        <w:rPr>
          <w:rFonts w:eastAsia="SimSun"/>
          <w:szCs w:val="22"/>
          <w:u w:val="single"/>
          <w:lang w:val="el-GR"/>
        </w:rPr>
        <w:t xml:space="preserve">Εγγυήσεις-Τεχνική Υποστήριξη </w:t>
      </w:r>
    </w:p>
    <w:p>
      <w:pPr>
        <w:pStyle w:val="Normal"/>
        <w:suppressAutoHyphens w:val="false"/>
        <w:spacing w:before="57" w:after="57"/>
        <w:rPr>
          <w:rFonts w:eastAsia="SimSun"/>
          <w:szCs w:val="22"/>
          <w:lang w:val="el-GR"/>
        </w:rPr>
      </w:pPr>
      <w:r>
        <w:rPr>
          <w:rFonts w:eastAsia="SimSun"/>
          <w:szCs w:val="22"/>
          <w:lang w:val="el-GR"/>
        </w:rPr>
        <w:t xml:space="preserve">Στην τιμή αγοράς και για τουλάχιστον δύο έτη από την ημερομηνία παράδοσης του Έργου, ο Ανάδοχος υποχρεούται να προσφέρει δωρεάν υπηρεσίες εξ αποστάσεως Εγγύησης Καλής Λειτουργίας και Συντήρησης για το Έργο και τα υποσυστήματα του, έτσι ώστε να επιλυθούν προβλήματα δυσλειτουργίας της εφαρμογής και τυχόν σφαλμάτων. </w:t>
      </w:r>
    </w:p>
    <w:p>
      <w:pPr>
        <w:pStyle w:val="Normal"/>
        <w:suppressAutoHyphens w:val="false"/>
        <w:spacing w:before="57" w:after="57"/>
        <w:rPr>
          <w:rFonts w:eastAsia="SimSun"/>
          <w:szCs w:val="22"/>
          <w:lang w:val="el-GR"/>
        </w:rPr>
      </w:pPr>
      <w:r>
        <w:rPr>
          <w:rFonts w:eastAsia="SimSun"/>
          <w:szCs w:val="22"/>
          <w:lang w:val="el-GR"/>
        </w:rPr>
        <w:t>Κατά την περίοδο εγγύησης καλής λειτουργίας του συστήματος, οι προσφερόμενες υπηρεσίες του Αναδόχου είναι οι παρακάτω:</w:t>
      </w:r>
    </w:p>
    <w:p>
      <w:pPr>
        <w:pStyle w:val="Normal"/>
        <w:numPr>
          <w:ilvl w:val="0"/>
          <w:numId w:val="13"/>
        </w:numPr>
        <w:suppressAutoHyphens w:val="false"/>
        <w:spacing w:before="57" w:after="57"/>
        <w:rPr>
          <w:rFonts w:eastAsia="SimSun"/>
          <w:szCs w:val="22"/>
          <w:lang w:val="el-GR"/>
        </w:rPr>
      </w:pPr>
      <w:r>
        <w:rPr>
          <w:rFonts w:eastAsia="SimSun"/>
          <w:szCs w:val="22"/>
          <w:lang w:val="el-GR"/>
        </w:rPr>
        <w:t>Διασφάλιση καλής λειτουργίας του Έργου και των υποσυστημάτων του.</w:t>
      </w:r>
    </w:p>
    <w:p>
      <w:pPr>
        <w:pStyle w:val="Normal"/>
        <w:numPr>
          <w:ilvl w:val="0"/>
          <w:numId w:val="13"/>
        </w:numPr>
        <w:suppressAutoHyphens w:val="false"/>
        <w:spacing w:before="57" w:after="57"/>
        <w:rPr>
          <w:rFonts w:eastAsia="SimSun"/>
          <w:lang w:val="el-GR"/>
        </w:rPr>
      </w:pPr>
      <w:r>
        <w:rPr>
          <w:rFonts w:eastAsia="SimSun"/>
          <w:lang w:val="el-GR"/>
        </w:rPr>
        <w:t xml:space="preserve">Ο χρόνος απόκρισης μετά από κλήση και αναφορά προβλήματος από το Δήμο πρέπει να είναι μικρότερος των 2 ωρών εντός των ωρών λειτουργίας του </w:t>
      </w:r>
      <w:r>
        <w:rPr>
          <w:rFonts w:eastAsia="SimSun"/>
        </w:rPr>
        <w:t>helpdesk</w:t>
      </w:r>
      <w:r>
        <w:rPr>
          <w:rFonts w:eastAsia="SimSun"/>
          <w:lang w:val="el-GR"/>
        </w:rPr>
        <w:t xml:space="preserve">.  </w:t>
      </w:r>
    </w:p>
    <w:p>
      <w:pPr>
        <w:pStyle w:val="Normal"/>
        <w:numPr>
          <w:ilvl w:val="0"/>
          <w:numId w:val="13"/>
        </w:numPr>
        <w:suppressAutoHyphens w:val="false"/>
        <w:spacing w:before="57" w:after="57"/>
        <w:rPr>
          <w:rFonts w:eastAsia="SimSun"/>
          <w:szCs w:val="22"/>
          <w:lang w:val="el-GR"/>
        </w:rPr>
      </w:pPr>
      <w:r>
        <w:rPr>
          <w:rFonts w:eastAsia="SimSun"/>
          <w:szCs w:val="22"/>
          <w:lang w:val="el-GR"/>
        </w:rPr>
        <w:t>Αποκατάσταση των ανωμαλιών λειτουργίας του λογισμικού εφαρμογών (bugs) πλήρης αποκατάσταση με κατάλληλη διορθωτική έκδοση (patch/fix). Κατόπιν έγγραφης ειδοποίησης από τον Δήμο, ο Ανάδοχος είναι υποχρεωμένος να επιλύει τα προβλήματα. Επιθυμητά ο χρόνος αποκατάστασης δεν πρέπει να ξεπερνά τις δύο (2) εργάσιμες ημέρες.</w:t>
      </w:r>
    </w:p>
    <w:p>
      <w:pPr>
        <w:pStyle w:val="Normal"/>
        <w:numPr>
          <w:ilvl w:val="0"/>
          <w:numId w:val="13"/>
        </w:numPr>
        <w:suppressAutoHyphens w:val="false"/>
        <w:spacing w:before="57" w:after="57"/>
        <w:rPr>
          <w:rFonts w:eastAsia="SimSun"/>
          <w:szCs w:val="22"/>
          <w:lang w:val="el-GR"/>
        </w:rPr>
      </w:pPr>
      <w:r>
        <w:rPr>
          <w:rFonts w:eastAsia="SimSun"/>
          <w:szCs w:val="22"/>
          <w:lang w:val="el-GR"/>
        </w:rPr>
        <w:t>Παράδοση – εγκατάσταση τυχόν νέων εκδόσεων του λογισμικού εφαρμογών.</w:t>
      </w:r>
    </w:p>
    <w:p>
      <w:pPr>
        <w:pStyle w:val="Normal"/>
        <w:numPr>
          <w:ilvl w:val="0"/>
          <w:numId w:val="13"/>
        </w:numPr>
        <w:suppressAutoHyphens w:val="false"/>
        <w:spacing w:before="57" w:after="57"/>
        <w:rPr>
          <w:rFonts w:eastAsia="SimSun"/>
          <w:szCs w:val="22"/>
          <w:lang w:val="el-GR"/>
        </w:rPr>
      </w:pPr>
      <w:r>
        <w:rPr>
          <w:rFonts w:eastAsia="SimSun"/>
          <w:szCs w:val="22"/>
          <w:lang w:val="el-GR"/>
        </w:rPr>
        <w:t>Παράδοση αντιτύπων όλων των μεταβολών ή των επανεκδόσεων ή τροποποιήσεων των εγχειριδίων του υλικού και λογισμικού.</w:t>
      </w:r>
    </w:p>
    <w:p>
      <w:pPr>
        <w:pStyle w:val="Normal"/>
        <w:numPr>
          <w:ilvl w:val="0"/>
          <w:numId w:val="13"/>
        </w:numPr>
        <w:suppressAutoHyphens w:val="false"/>
        <w:spacing w:before="57" w:after="57"/>
        <w:rPr>
          <w:rFonts w:eastAsia="SimSun"/>
          <w:szCs w:val="22"/>
          <w:lang w:val="el-GR"/>
        </w:rPr>
      </w:pPr>
      <w:r>
        <w:rPr>
          <w:rFonts w:eastAsia="SimSun"/>
          <w:szCs w:val="22"/>
          <w:lang w:val="el-GR"/>
        </w:rPr>
        <w:t>Υπηρεσία HelpDesk για όλους τους χρήστες του συστήματος του Δήμου, διαθέσιμη από τις 9:00 – 17:00 όλες τις εργάσιμες ημέρες, η οποία να είναι προσβάσιμη μέσω φαξ ή email που θα δηλώσει ο υποψήφιος Ανάδοχος.</w:t>
      </w:r>
    </w:p>
    <w:p>
      <w:pPr>
        <w:pStyle w:val="Normal"/>
        <w:suppressAutoHyphens w:val="false"/>
        <w:spacing w:before="57" w:after="57"/>
        <w:rPr>
          <w:rFonts w:eastAsia="SimSun"/>
          <w:szCs w:val="22"/>
          <w:lang w:val="el-GR"/>
        </w:rPr>
      </w:pPr>
      <w:r>
        <w:rPr>
          <w:rFonts w:eastAsia="SimSun"/>
          <w:szCs w:val="22"/>
          <w:lang w:val="el-GR"/>
        </w:rPr>
        <w:t xml:space="preserve">Για την ενεργοποίηση των προσφερόμενων υπηρεσιών συντήρησης, πέρας της ισχύος της εγγύησης, δύναται να καταρτιστεί ειδική σύμβαση συντήρησης. Ο χρόνος ισχύος της σύμβασης συντήρησης θα καθορισθεί από τον Δήμο. Στη σύμβαση συντήρησης θα εξειδικεύονται οι όροι και οι παρεχόμενες υπηρεσίες που αναφέρονται παραπάνω και θα ορίζεται το διάστημα σε ακέραια έτη από το πέρας ισχύος της εγγύησης καλής λειτουργίας. </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Παρατάσεις</w:t>
      </w:r>
    </w:p>
    <w:p>
      <w:pPr>
        <w:pStyle w:val="Normal"/>
        <w:suppressAutoHyphens w:val="false"/>
        <w:spacing w:before="57" w:after="57"/>
        <w:rPr>
          <w:rFonts w:eastAsia="SimSun"/>
          <w:szCs w:val="22"/>
          <w:lang w:val="el-GR"/>
        </w:rPr>
      </w:pPr>
      <w:r>
        <w:rPr>
          <w:rFonts w:eastAsia="SimSun"/>
          <w:szCs w:val="22"/>
          <w:lang w:val="el-GR"/>
        </w:rPr>
        <w:t>Σύμφωνα με το άρθρο 6.1 της διακήρυξης.</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Τροποποίηση Σύμβασης </w:t>
      </w:r>
    </w:p>
    <w:p>
      <w:pPr>
        <w:pStyle w:val="Normal"/>
        <w:suppressAutoHyphens w:val="false"/>
        <w:spacing w:before="57" w:after="57"/>
        <w:rPr>
          <w:rFonts w:eastAsia="SimSun"/>
          <w:i/>
          <w:i/>
          <w:iCs/>
          <w:color w:val="5B9BD5"/>
          <w:szCs w:val="22"/>
          <w:lang w:val="el-GR"/>
        </w:rPr>
      </w:pPr>
      <w:r>
        <w:rPr>
          <w:rFonts w:eastAsia="SimSun"/>
          <w:szCs w:val="22"/>
          <w:lang w:val="el-GR"/>
        </w:rPr>
        <w:t>Σύμφωνα με το άρθρο 4.5 της διακήρυξης.</w:t>
      </w:r>
    </w:p>
    <w:p>
      <w:pPr>
        <w:pStyle w:val="Normal"/>
        <w:spacing w:before="57" w:after="57"/>
        <w:rPr>
          <w:rFonts w:eastAsia="SimSun"/>
          <w:i/>
          <w:i/>
          <w:iCs/>
          <w:color w:val="5B9BD5"/>
          <w:szCs w:val="22"/>
        </w:rPr>
      </w:pPr>
      <w:r>
        <w:rPr>
          <w:rFonts w:eastAsia="SimSun"/>
          <w:i/>
          <w:iCs/>
          <w:color w:val="5B9BD5"/>
          <w:szCs w:val="22"/>
        </w:rPr>
      </w:r>
    </w:p>
    <w:p>
      <w:pPr>
        <w:pStyle w:val="Heading3"/>
        <w:spacing w:before="240" w:after="240"/>
        <w:rPr>
          <w:rFonts w:cs="Arial"/>
          <w:color w:val="002060"/>
          <w:sz w:val="24"/>
          <w:szCs w:val="22"/>
          <w:lang w:val="el-GR"/>
        </w:rPr>
      </w:pPr>
      <w:bookmarkStart w:id="351" w:name="_Toc198042629"/>
      <w:bookmarkEnd w:id="351"/>
      <w:r>
        <w:rPr>
          <w:rFonts w:cs="Arial"/>
          <w:bCs w:val="false"/>
          <w:color w:val="002060"/>
          <w:sz w:val="24"/>
          <w:szCs w:val="22"/>
          <w:lang w:val="el-GR"/>
        </w:rPr>
        <w:t>ΜΕΡΟΣ Β- ΟΙΚΟΝΟΜΙΚΟ ΑΝΤΙΚΕΙΜΕΝΟ ΤΗΣ ΣΥΜΒΑΣΗΣ</w:t>
      </w:r>
    </w:p>
    <w:p>
      <w:pPr>
        <w:pStyle w:val="Normal"/>
        <w:suppressAutoHyphens w:val="false"/>
        <w:spacing w:before="57" w:after="57"/>
        <w:rPr>
          <w:rFonts w:eastAsia="SimSun"/>
          <w:szCs w:val="22"/>
          <w:u w:val="single"/>
          <w:lang w:val="el-GR"/>
        </w:rPr>
      </w:pPr>
      <w:r>
        <w:rPr>
          <w:rFonts w:eastAsia="SimSun"/>
          <w:szCs w:val="22"/>
          <w:u w:val="single"/>
          <w:lang w:val="el-GR"/>
        </w:rPr>
        <w:t>Χρηματοδότηση</w:t>
      </w:r>
    </w:p>
    <w:p>
      <w:pPr>
        <w:pStyle w:val="Normal"/>
        <w:suppressAutoHyphens w:val="false"/>
        <w:spacing w:before="57" w:after="57"/>
        <w:rPr>
          <w:rFonts w:eastAsia="SimSun"/>
          <w:szCs w:val="22"/>
          <w:lang w:val="el-GR"/>
        </w:rPr>
      </w:pPr>
      <w:r>
        <w:rPr>
          <w:rFonts w:eastAsia="SimSun"/>
          <w:szCs w:val="22"/>
          <w:lang w:val="el-GR"/>
        </w:rPr>
        <w:t xml:space="preserve">Φορέας χρηματοδότησης της παρούσας σύμβασης είναι το Υπουργείο </w:t>
      </w:r>
      <w:r>
        <w:rPr>
          <w:lang w:val="el-GR"/>
        </w:rPr>
        <w:t>Ψηφιακής Διακυβέρνησης</w:t>
      </w:r>
      <w:r>
        <w:rPr>
          <w:rFonts w:eastAsia="SimSun"/>
          <w:szCs w:val="22"/>
          <w:lang w:val="el-GR"/>
        </w:rPr>
        <w:t xml:space="preserve">. Η δαπάνη για την εν λόγω σύμβαση βαρύνει την με Κ.Α.: ……………… σχετική πίστωση του τακτικού προϋπολογισμού του οικονομικού έτους 2023 του Φορέα   </w:t>
      </w:r>
    </w:p>
    <w:p>
      <w:pPr>
        <w:pStyle w:val="Normal"/>
        <w:suppressAutoHyphens w:val="false"/>
        <w:spacing w:before="57" w:after="57"/>
        <w:rPr>
          <w:rFonts w:eastAsia="SimSun"/>
          <w:szCs w:val="22"/>
          <w:lang w:val="el-GR"/>
        </w:rPr>
      </w:pPr>
      <w:r>
        <w:rPr>
          <w:rFonts w:eastAsia="SimSun"/>
          <w:szCs w:val="22"/>
          <w:lang w:val="el-GR"/>
        </w:rPr>
        <w:t xml:space="preserve">Για την παρούσα διαδικασία έχει εκδοθεί η απόφαση με αρ. πρωτ.  …................. (ΑΔΑΜ….., ΑΔΑ……) για την ανάληψη υποχρέωσης/έγκριση δέσμευσης πίστωσης για το οικονομικό έτος 2023 και έλαβε α/α ……. καταχώρησης  στο μητρώο δεσμεύσεων/Βιβλίο εγκρίσεων &amp; Εντολών Πληρωμής του φορέα…. . </w:t>
      </w:r>
    </w:p>
    <w:p>
      <w:pPr>
        <w:pStyle w:val="Normal"/>
        <w:suppressAutoHyphens w:val="false"/>
        <w:spacing w:before="57" w:after="57"/>
        <w:rPr>
          <w:rFonts w:eastAsia="SimSun"/>
          <w:szCs w:val="22"/>
          <w:lang w:val="el-GR"/>
        </w:rPr>
      </w:pPr>
      <w:r>
        <w:rPr>
          <w:rFonts w:eastAsia="SimSun"/>
          <w:szCs w:val="22"/>
          <w:lang w:val="el-GR"/>
        </w:rPr>
        <w:t xml:space="preserve">Η παρούσα σύμβαση χρηματοδοτείται από Πιστώσεις του Προγράμματος Δημοσίων Επενδύσεων (Συλλογική Απόφαση Ένταξης, αριθ. ενάριθ. έργου ……………………) </w:t>
      </w:r>
    </w:p>
    <w:p>
      <w:pPr>
        <w:pStyle w:val="Normal"/>
        <w:suppressAutoHyphens w:val="false"/>
        <w:spacing w:before="57" w:after="57"/>
        <w:rPr>
          <w:rFonts w:eastAsia="SimSun"/>
          <w:szCs w:val="22"/>
          <w:lang w:val="el-GR"/>
        </w:rPr>
      </w:pPr>
      <w:r>
        <w:rPr>
          <w:rFonts w:eastAsia="SimSun"/>
          <w:szCs w:val="22"/>
          <w:lang w:val="el-GR"/>
        </w:rPr>
        <w:t>Η σύμβαση περιλαμβάνεται στο υποέργο Νο 2 της Πράξης : «</w:t>
      </w:r>
      <w:r>
        <w:rPr>
          <w:rFonts w:asciiTheme="minorHAnsi" w:hAnsiTheme="minorHAnsi"/>
          <w:b/>
          <w:bCs/>
          <w:szCs w:val="22"/>
          <w:lang w:val="el-GR"/>
        </w:rPr>
        <w:t>Ανάπτυξη Εφαρμογών Έξυπνων Πόλεων και Τεχνολογιών για το Διαδίκτυο των Αντικειμένων (ΙΟΤ) του Δήμου Καρδίτσας</w:t>
      </w:r>
      <w:r>
        <w:rPr>
          <w:rFonts w:eastAsia="SimSun"/>
          <w:szCs w:val="22"/>
          <w:lang w:val="el-GR"/>
        </w:rPr>
        <w:t>» η οποία έχει ενταχθεί στο Πρόγραμμα «Ψηφιακός Μετασχηματισμός» 2021-2027, με βάση την Απόφαση Ένταξης με αρ. πρωτ. ……… του ……………………… και έχει λάβει κωδικό MIS 6003388  . Η παρούσα σύμβαση χρηματοδοτείται από την Ευρωπαϊκή Ένωση (ΕΤΠΑ) και από εθνικούς πόρους μέσω του ΠΔΕ .</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lang w:val="el-GR"/>
        </w:rPr>
      </w:pPr>
      <w:r>
        <w:rPr>
          <w:rFonts w:eastAsia="SimSun"/>
          <w:szCs w:val="22"/>
          <w:u w:val="single"/>
          <w:lang w:val="el-GR"/>
        </w:rPr>
        <w:t xml:space="preserve">Εκτιμώμενη αξία σύμβασης σε </w:t>
      </w:r>
      <w:r>
        <w:rPr>
          <w:rFonts w:eastAsia="SimSun"/>
          <w:szCs w:val="22"/>
          <w:lang w:val="el-GR"/>
        </w:rPr>
        <w:t xml:space="preserve">ευρώ, συμπ. ΦΠΑ: </w:t>
      </w:r>
    </w:p>
    <w:p>
      <w:pPr>
        <w:pStyle w:val="Normal"/>
        <w:suppressAutoHyphens w:val="false"/>
        <w:spacing w:before="57" w:after="57"/>
        <w:rPr>
          <w:rFonts w:eastAsia="SimSun"/>
          <w:szCs w:val="22"/>
          <w:lang w:val="el-GR"/>
        </w:rPr>
      </w:pPr>
      <w:r>
        <w:rPr>
          <w:rFonts w:eastAsia="SimSun"/>
          <w:szCs w:val="22"/>
          <w:lang w:val="el-GR"/>
        </w:rPr>
        <w:t xml:space="preserve"> </w:t>
      </w:r>
      <w:r>
        <w:rPr>
          <w:rFonts w:eastAsia="SimSun"/>
          <w:szCs w:val="22"/>
          <w:lang w:val="el-GR"/>
        </w:rPr>
        <w:t>1.152.544,90 €</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 xml:space="preserve">Εκτιμώμενη αξία κάθε τμήματος της σύμβασης σε ευρώ, συμπ. ΦΠΑ: </w:t>
      </w:r>
    </w:p>
    <w:p>
      <w:pPr>
        <w:pStyle w:val="Normal"/>
        <w:rPr>
          <w:lang w:val="el-GR"/>
        </w:rPr>
      </w:pPr>
      <w:r>
        <w:rPr>
          <w:b/>
          <w:bCs/>
          <w:lang w:val="el-GR"/>
        </w:rPr>
        <w:t>ΤΜΗΜΑ 1  : «ΔΡΑΣΕΙΣ ΨΗΦΙΑΚΟΥ ΜΕΤΑΣΧΗΜΑΤΙΣΜΟΥ ΠΛΗΝ ΟΙΚΟΝΟΜΙΚΗΣ ΔΙΑΧΕΙΡΙΣΗΣ»,</w:t>
      </w:r>
      <w:r>
        <w:rPr>
          <w:lang w:val="el-GR"/>
        </w:rPr>
        <w:t xml:space="preserve"> εκτιμώμενης αξίας 887.886,25 συμπ. ΦΠΑ </w:t>
      </w:r>
    </w:p>
    <w:p>
      <w:pPr>
        <w:pStyle w:val="Normal"/>
        <w:rPr>
          <w:lang w:val="el-GR"/>
        </w:rPr>
      </w:pPr>
      <w:r>
        <w:rPr>
          <w:b/>
          <w:bCs/>
          <w:lang w:val="el-GR"/>
        </w:rPr>
        <w:t>ΤΜΗΜΑ 2  : «ΔΡΑΣΕΙΣ ΟΙΚΟΝΟΜΙΚΗΣ ΔΙΑΧΕΙΡΙΣΗΣ»</w:t>
      </w:r>
      <w:r>
        <w:rPr>
          <w:lang w:val="el-GR"/>
        </w:rPr>
        <w:t>, εκτιμώμενης αξίας 140.824,81 συμπ. ΦΠΑ</w:t>
      </w:r>
    </w:p>
    <w:p>
      <w:pPr>
        <w:pStyle w:val="Normal"/>
        <w:rPr>
          <w:lang w:val="el-GR"/>
        </w:rPr>
      </w:pPr>
      <w:r>
        <w:rPr>
          <w:b/>
          <w:bCs/>
          <w:lang w:val="el-GR"/>
        </w:rPr>
        <w:t>ΤΜΗΜΑ 3  : «ΔΡΑΣΕΙΣ ΚΥΒΕΡΝΟΑΣΦΑΛΕΙΑΣ»</w:t>
      </w:r>
      <w:r>
        <w:rPr>
          <w:lang w:val="el-GR"/>
        </w:rPr>
        <w:t>, εκτιμώμενης αξίας 123.833,84 συμπ. ΦΠΑ</w:t>
      </w:r>
    </w:p>
    <w:p>
      <w:pPr>
        <w:pStyle w:val="Normal"/>
        <w:rPr>
          <w:lang w:val="el-GR"/>
        </w:rPr>
      </w:pPr>
      <w:r>
        <w:rPr>
          <w:lang w:val="el-GR"/>
        </w:rPr>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Ανάλυση και Τεκμηρίωση προϋπολογισμού</w:t>
      </w:r>
    </w:p>
    <w:p>
      <w:pPr>
        <w:pStyle w:val="Normal"/>
        <w:suppressAutoHyphens w:val="false"/>
        <w:spacing w:before="57" w:after="57"/>
        <w:rPr>
          <w:rFonts w:eastAsia="SimSun"/>
          <w:i/>
          <w:i/>
          <w:iCs/>
          <w:color w:val="5B9BD5"/>
          <w:szCs w:val="22"/>
          <w:lang w:val="el-GR"/>
        </w:rPr>
      </w:pPr>
      <w:r>
        <w:rPr>
          <w:rFonts w:eastAsia="SimSun"/>
          <w:szCs w:val="22"/>
          <w:lang w:val="el-GR"/>
        </w:rPr>
        <w:t>Η εκτιμώμενη αξία ανά δράση προέκυψε κατόπιν έρευνας αγοράς σύμφωνα με το από 16/01/2023 πρακτικό επιτροπής διερεύνησης τιμών.</w:t>
      </w:r>
    </w:p>
    <w:p>
      <w:pPr>
        <w:pStyle w:val="Normal"/>
        <w:suppressAutoHyphens w:val="false"/>
        <w:spacing w:before="57" w:after="57"/>
        <w:rPr>
          <w:rFonts w:eastAsia="SimSun"/>
          <w:szCs w:val="22"/>
          <w:lang w:val="el-GR"/>
        </w:rPr>
      </w:pPr>
      <w:r>
        <w:rPr>
          <w:rFonts w:eastAsia="SimSun"/>
          <w:szCs w:val="22"/>
          <w:lang w:val="el-GR"/>
        </w:rPr>
      </w:r>
    </w:p>
    <w:p>
      <w:pPr>
        <w:pStyle w:val="Normal"/>
        <w:suppressAutoHyphens w:val="false"/>
        <w:spacing w:before="57" w:after="57"/>
        <w:rPr>
          <w:rFonts w:eastAsia="SimSun"/>
          <w:szCs w:val="22"/>
          <w:u w:val="single"/>
          <w:lang w:val="el-GR"/>
        </w:rPr>
      </w:pPr>
      <w:r>
        <w:rPr>
          <w:rFonts w:eastAsia="SimSun"/>
          <w:szCs w:val="22"/>
          <w:u w:val="single"/>
          <w:lang w:val="el-GR"/>
        </w:rPr>
        <w:t>Φ.Π.Α.- Κρατήσεις-δικαιώματα τρίτων – επιβαρύνσεις</w:t>
      </w:r>
    </w:p>
    <w:p>
      <w:pPr>
        <w:pStyle w:val="Normal"/>
        <w:rPr>
          <w:lang w:val="el-GR"/>
        </w:rPr>
      </w:pPr>
      <w:r>
        <w:rPr>
          <w:rFonts w:eastAsia="SimSun"/>
          <w:szCs w:val="22"/>
          <w:lang w:val="el-GR"/>
        </w:rPr>
        <w:t>Σύμφωνα με το άρθρο 5.1 της διακήρυξης.</w:t>
      </w:r>
    </w:p>
    <w:p>
      <w:pPr>
        <w:pStyle w:val="Normal"/>
        <w:suppressAutoHyphens w:val="false"/>
        <w:spacing w:before="0" w:after="0"/>
        <w:jc w:val="start"/>
        <w:rPr>
          <w:rFonts w:ascii="Arial" w:hAnsi="Arial" w:cs="Arial"/>
          <w:b/>
          <w:color w:val="002060"/>
          <w:sz w:val="24"/>
          <w:szCs w:val="22"/>
          <w:lang w:val="el-GR"/>
        </w:rPr>
      </w:pPr>
      <w:r>
        <w:rPr>
          <w:rFonts w:cs="Arial" w:ascii="Arial" w:hAnsi="Arial"/>
          <w:b/>
          <w:color w:val="002060"/>
          <w:sz w:val="24"/>
          <w:szCs w:val="22"/>
          <w:lang w:val="el-GR"/>
        </w:rPr>
      </w:r>
      <w:r>
        <w:br w:type="page"/>
      </w:r>
    </w:p>
    <w:p>
      <w:pPr>
        <w:pStyle w:val="Heading2"/>
        <w:tabs>
          <w:tab w:val="left" w:pos="0" w:leader="none"/>
          <w:tab w:val="left" w:pos="567" w:leader="none"/>
        </w:tabs>
        <w:spacing w:before="0" w:after="57"/>
        <w:ind w:hanging="0" w:start="0"/>
        <w:rPr>
          <w:i/>
          <w:i/>
          <w:color w:val="5B9BD5"/>
          <w:lang w:val="el-GR"/>
        </w:rPr>
      </w:pPr>
      <w:bookmarkStart w:id="352" w:name="_Toc198042630"/>
      <w:r>
        <w:rPr>
          <w:lang w:val="el-GR"/>
        </w:rPr>
        <w:t>ΠΑΡΑΡΤΗΜΑ ΙI – ΕΕΕΣ</w:t>
      </w:r>
      <w:bookmarkEnd w:id="352"/>
      <w:r>
        <w:rPr>
          <w:lang w:val="el-GR"/>
        </w:rPr>
        <w:t xml:space="preserve"> </w:t>
      </w:r>
    </w:p>
    <w:p>
      <w:pPr>
        <w:sectPr>
          <w:footerReference w:type="even" r:id="rId27"/>
          <w:footerReference w:type="default" r:id="rId28"/>
          <w:footerReference w:type="first" r:id="rId29"/>
          <w:footnotePr>
            <w:numFmt w:val="decimal"/>
          </w:footnotePr>
          <w:type w:val="nextPage"/>
          <w:pgSz w:w="11906" w:h="16838"/>
          <w:pgMar w:left="720" w:right="720" w:gutter="0" w:header="0" w:top="720" w:footer="709" w:bottom="766"/>
          <w:pgNumType w:fmt="decimal"/>
          <w:formProt w:val="false"/>
          <w:titlePg/>
          <w:textDirection w:val="lrTb"/>
          <w:docGrid w:type="default" w:linePitch="600" w:charSpace="0"/>
        </w:sectPr>
        <w:pStyle w:val="Normal"/>
        <w:spacing w:before="0" w:after="57"/>
        <w:rPr/>
      </w:pPr>
      <w:r>
        <w:rPr>
          <w:i/>
          <w:color w:val="5B9BD5"/>
          <w:szCs w:val="22"/>
        </w:rPr>
        <w:t>Από τις 2-5-2019, οι αναθέτουσες αρχές συντάσσουν το ΕΕΕΣ με τη χρήση  της νέας ηλεκτρονικής υπηρεσίας </w:t>
      </w:r>
      <w:r>
        <w:rPr>
          <w:rFonts w:eastAsia="MS Mincho"/>
          <w:i/>
          <w:color w:val="5B9BD5"/>
          <w:szCs w:val="22"/>
        </w:rPr>
        <w:t>Promitheus ESPDint </w:t>
      </w:r>
      <w:r>
        <w:rPr>
          <w:i/>
          <w:color w:val="5B9BD5"/>
          <w:szCs w:val="22"/>
        </w:rPr>
        <w:t>(</w:t>
      </w:r>
      <w:r>
        <w:fldChar w:fldCharType="begin"/>
      </w:r>
      <w:r>
        <w:rPr>
          <w:u w:val="single"/>
          <w:rStyle w:val="Style"/>
          <w:i/>
          <w:szCs w:val="22"/>
          <w:rFonts w:eastAsia="MS Mincho"/>
          <w:color w:val="5B9BD5"/>
        </w:rPr>
        <w:instrText xml:space="preserve"> HYPERLINK "https://espdint.eprocurement.gov.gr/" \l "_blank"</w:instrText>
      </w:r>
      <w:r>
        <w:rPr>
          <w:u w:val="single"/>
          <w:rStyle w:val="Style"/>
          <w:i/>
          <w:szCs w:val="22"/>
          <w:rFonts w:eastAsia="MS Mincho"/>
          <w:color w:val="5B9BD5"/>
        </w:rPr>
        <w:fldChar w:fldCharType="separate"/>
      </w:r>
      <w:r>
        <w:rPr>
          <w:rStyle w:val="Style"/>
          <w:rFonts w:eastAsia="MS Mincho"/>
          <w:i/>
          <w:color w:val="5B9BD5"/>
          <w:szCs w:val="22"/>
          <w:u w:val="single"/>
        </w:rPr>
        <w:t>https://espdint.eprocurement.gov.gr/</w:t>
      </w:r>
      <w:r>
        <w:rPr>
          <w:u w:val="single"/>
          <w:rStyle w:val="Style"/>
          <w:i/>
          <w:szCs w:val="22"/>
          <w:rFonts w:eastAsia="MS Mincho"/>
          <w:color w:val="5B9BD5"/>
        </w:rPr>
        <w:fldChar w:fldCharType="end"/>
      </w:r>
      <w:r>
        <w:rPr>
          <w:i/>
          <w:color w:val="5B9BD5"/>
          <w:szCs w:val="22"/>
        </w:rPr>
        <w:t>),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t>
      </w:r>
      <w:hyperlink r:id="rId26">
        <w:r>
          <w:rPr>
            <w:rStyle w:val="Style"/>
            <w:rFonts w:eastAsia="MS Mincho"/>
            <w:i/>
            <w:color w:val="5B9BD5"/>
            <w:szCs w:val="22"/>
            <w:u w:val="single"/>
          </w:rPr>
          <w:t>www.promitheus.gov.gr</w:t>
        </w:r>
      </w:hyperlink>
      <w:r>
        <w:rPr>
          <w:i/>
          <w:color w:val="5B9BD5"/>
          <w:szCs w:val="22"/>
        </w:rPr>
        <w:t>». Το περιεχόμενο του αρχείου, είτε ενσωματώνεται στο κείμενο της διακήρυξης, είτε, ως αρχείο PDF, ηλεκτρονικά</w:t>
      </w:r>
      <w:r>
        <w:rPr/>
        <w:t xml:space="preserve"> </w:t>
      </w:r>
      <w:r>
        <w:rPr>
          <w:i/>
          <w:color w:val="5B9BD5"/>
          <w:szCs w:val="22"/>
        </w:rPr>
        <w:t xml:space="preserve">υπογεγραμμένο, αναρτάται ξεχωριστά ως αναπόσπαστο μέρος αυτής. </w:t>
      </w:r>
      <w:r>
        <w:rPr>
          <w:i/>
          <w:color w:val="5B9BD5"/>
          <w:szCs w:val="22"/>
          <w:lang w:val="en-US"/>
        </w:rPr>
        <w:t>T</w:t>
      </w:r>
      <w:r>
        <w:rPr>
          <w:i/>
          <w:color w:val="5B9BD5"/>
          <w:szCs w:val="22"/>
        </w:rPr>
        <w:t>ο αρχείο XML αναρτάται για την διευκόλυνση των οικονομικών φορέων προκειμένου να συντάξουν μέσω της υπηρεσίας eΕΕΕΣ τη σχετική απάντηση τους].</w:t>
      </w:r>
    </w:p>
    <w:p>
      <w:pPr>
        <w:pStyle w:val="Heading2"/>
        <w:tabs>
          <w:tab w:val="left" w:pos="0" w:leader="none"/>
          <w:tab w:val="left" w:pos="567" w:leader="none"/>
        </w:tabs>
        <w:spacing w:before="0" w:after="57"/>
        <w:ind w:hanging="0" w:start="0"/>
        <w:rPr>
          <w:lang w:val="el-GR"/>
        </w:rPr>
      </w:pPr>
      <w:bookmarkStart w:id="353" w:name="_Toc198042631"/>
      <w:r>
        <w:rPr>
          <w:lang w:val="el-GR"/>
        </w:rPr>
        <w:t>ΠΑΡΑΡΤΗΜΑ Ι</w:t>
      </w:r>
      <w:r>
        <w:rPr>
          <w:lang w:val="en-US"/>
        </w:rPr>
        <w:t>II</w:t>
      </w:r>
      <w:r>
        <w:rPr>
          <w:lang w:val="el-GR"/>
        </w:rPr>
        <w:t xml:space="preserve"> – Υπόδειγμα Οικονομικής Προσφοράς</w:t>
      </w:r>
      <w:bookmarkEnd w:id="353"/>
      <w:r>
        <w:rPr>
          <w:lang w:val="el-GR"/>
        </w:rPr>
        <w:t xml:space="preserve"> </w:t>
      </w:r>
    </w:p>
    <w:p>
      <w:pPr>
        <w:pStyle w:val="Normal"/>
        <w:spacing w:before="57" w:after="57"/>
        <w:rPr>
          <w:lang w:val="el-GR"/>
        </w:rPr>
      </w:pPr>
      <w:r>
        <w:rPr>
          <w:lang w:val="el-GR"/>
        </w:rPr>
      </w:r>
    </w:p>
    <w:p>
      <w:pPr>
        <w:pStyle w:val="Normal"/>
        <w:spacing w:before="57" w:after="57"/>
        <w:rPr>
          <w:lang w:val="el-GR"/>
        </w:rPr>
      </w:pPr>
      <w:r>
        <w:rPr>
          <w:b/>
          <w:bCs/>
          <w:lang w:val="el-GR"/>
        </w:rPr>
        <w:t>ΤΜΗΜΑ 1  : «ΔΡΑΣΕΙΣ ΨΗΦΙΑΚΟΥ ΜΕΤΑΣΧΗΜΑΤΙΣΜΟΥ ΠΛΗΝ ΟΙΚΟΝΟΜΙΚΗΣ ΔΙΑΧΕΙΡΙΣΗΣ»</w:t>
      </w:r>
    </w:p>
    <w:p>
      <w:pPr>
        <w:pStyle w:val="Normal"/>
        <w:tabs>
          <w:tab w:val="clear" w:pos="720"/>
          <w:tab w:val="left" w:pos="8820" w:leader="none"/>
        </w:tabs>
        <w:spacing w:before="240" w:after="0"/>
        <w:rPr>
          <w:lang w:val="el-GR" w:eastAsia="zh-CN"/>
        </w:rPr>
      </w:pPr>
      <w:r>
        <w:rPr>
          <w:b/>
          <w:lang w:val="el-GR" w:eastAsia="zh-CN"/>
        </w:rPr>
        <w:t>ΣΤΟΙΧΕΙΑ ΠΡΟΣΦΕΡΟΝΤΟΣ</w:t>
      </w:r>
      <w:r>
        <w:rPr>
          <w:lang w:val="el-GR" w:eastAsia="zh-CN"/>
        </w:rPr>
        <w:t xml:space="preserve"> </w:t>
      </w:r>
    </w:p>
    <w:p>
      <w:pPr>
        <w:pStyle w:val="Normal"/>
        <w:spacing w:before="0" w:after="0"/>
        <w:rPr>
          <w:lang w:val="el-GR" w:eastAsia="zh-CN"/>
        </w:rPr>
      </w:pPr>
      <w:r>
        <w:rPr>
          <w:lang w:val="el-GR" w:eastAsia="zh-CN"/>
        </w:rPr>
        <w:t xml:space="preserve">Ημερομηνία: </w:t>
      </w:r>
    </w:p>
    <w:p>
      <w:pPr>
        <w:pStyle w:val="Normal"/>
        <w:spacing w:before="0" w:after="0"/>
        <w:rPr>
          <w:lang w:val="el-GR" w:eastAsia="zh-CN"/>
        </w:rPr>
      </w:pPr>
      <w:r>
        <w:rPr>
          <w:lang w:val="el-GR" w:eastAsia="zh-CN"/>
        </w:rPr>
        <w:t xml:space="preserve">Επωνυμία: </w:t>
      </w:r>
    </w:p>
    <w:p>
      <w:pPr>
        <w:pStyle w:val="Normal"/>
        <w:spacing w:before="0" w:after="0"/>
        <w:rPr>
          <w:lang w:val="el-GR" w:eastAsia="zh-CN"/>
        </w:rPr>
      </w:pPr>
      <w:r>
        <w:rPr>
          <w:lang w:val="el-GR" w:eastAsia="zh-CN"/>
        </w:rPr>
        <w:t xml:space="preserve">Διεύθυνση: </w:t>
      </w:r>
    </w:p>
    <w:p>
      <w:pPr>
        <w:pStyle w:val="Normal"/>
        <w:spacing w:before="0" w:after="0"/>
        <w:rPr>
          <w:lang w:val="el-GR" w:eastAsia="zh-CN"/>
        </w:rPr>
      </w:pPr>
      <w:r>
        <w:rPr>
          <w:lang w:val="el-GR" w:eastAsia="zh-CN"/>
        </w:rPr>
        <w:t xml:space="preserve">Τηλ: </w:t>
      </w:r>
    </w:p>
    <w:p>
      <w:pPr>
        <w:pStyle w:val="Normal"/>
        <w:spacing w:before="0" w:after="0"/>
        <w:rPr>
          <w:lang w:val="el-GR" w:eastAsia="zh-CN"/>
        </w:rPr>
      </w:pPr>
      <w:r>
        <w:rPr>
          <w:lang w:eastAsia="zh-CN"/>
        </w:rPr>
        <w:t>Fax</w:t>
      </w:r>
      <w:r>
        <w:rPr>
          <w:lang w:val="el-GR" w:eastAsia="zh-CN"/>
        </w:rPr>
        <w:t>:</w:t>
      </w:r>
    </w:p>
    <w:p>
      <w:pPr>
        <w:pStyle w:val="Normal"/>
        <w:spacing w:before="0" w:after="0"/>
        <w:rPr>
          <w:lang w:val="el-GR" w:eastAsia="zh-CN"/>
        </w:rPr>
      </w:pPr>
      <w:r>
        <w:rPr>
          <w:lang w:eastAsia="zh-CN"/>
        </w:rPr>
        <w:t>email</w:t>
      </w:r>
      <w:r>
        <w:rPr>
          <w:lang w:val="el-GR" w:eastAsia="zh-CN"/>
        </w:rPr>
        <w:t xml:space="preserve">: </w:t>
      </w:r>
    </w:p>
    <w:p>
      <w:pPr>
        <w:pStyle w:val="Normal"/>
        <w:spacing w:before="0" w:after="0"/>
        <w:rPr>
          <w:lang w:val="el-GR" w:eastAsia="zh-CN"/>
        </w:rPr>
      </w:pPr>
      <w:r>
        <w:rPr>
          <w:lang w:val="el-GR" w:eastAsia="zh-CN"/>
        </w:rPr>
        <w:t>ΠΡΟΣ : ΔΗΜΟ ΚΑΡΔΙΤΣΑΣ</w:t>
      </w:r>
    </w:p>
    <w:p>
      <w:pPr>
        <w:pStyle w:val="Normal"/>
        <w:rPr>
          <w:lang w:val="el-GR" w:eastAsia="zh-CN"/>
        </w:rPr>
      </w:pPr>
      <w:r>
        <w:rPr>
          <w:lang w:val="el-GR" w:eastAsia="zh-CN"/>
        </w:rPr>
        <w:t xml:space="preserve">Ταχ. Δ/νση : </w:t>
      </w:r>
    </w:p>
    <w:p>
      <w:pPr>
        <w:pStyle w:val="Normal"/>
        <w:spacing w:lineRule="auto" w:line="259" w:before="0" w:after="160"/>
        <w:rPr>
          <w:b/>
          <w:lang w:val="el-GR" w:eastAsia="zh-CN"/>
        </w:rPr>
      </w:pPr>
      <w:r>
        <w:rPr>
          <w:b/>
          <w:lang w:val="el-GR" w:eastAsia="zh-CN"/>
        </w:rPr>
      </w:r>
    </w:p>
    <w:p>
      <w:pPr>
        <w:pStyle w:val="Normal"/>
        <w:jc w:val="center"/>
        <w:rPr>
          <w:b/>
          <w:lang w:val="el-GR" w:eastAsia="zh-CN"/>
        </w:rPr>
      </w:pPr>
      <w:r>
        <w:rPr>
          <w:b/>
          <w:lang w:val="el-GR" w:eastAsia="zh-CN"/>
        </w:rPr>
        <w:t>ΟΙΚΟΝΟΜΙΚΗ ΠΡΟΣΦΟΡΑ</w:t>
      </w:r>
    </w:p>
    <w:p>
      <w:pPr>
        <w:pStyle w:val="Normal"/>
        <w:spacing w:before="57" w:after="57"/>
        <w:rPr>
          <w:lang w:val="el-GR"/>
        </w:rPr>
      </w:pPr>
      <w:r>
        <w:rPr>
          <w:bCs/>
          <w:lang w:val="el-GR" w:eastAsia="zh-CN"/>
        </w:rPr>
        <w:t>Που αφορά στον Ανοικτό Διεθ</w:t>
      </w:r>
      <w:r>
        <w:rPr>
          <w:bCs/>
          <w:szCs w:val="22"/>
          <w:lang w:val="el-GR" w:eastAsia="zh-CN"/>
        </w:rPr>
        <w:t xml:space="preserve">νή διαγωνισμό με τίτλο </w:t>
      </w:r>
      <w:r>
        <w:rPr>
          <w:b/>
          <w:bCs/>
          <w:szCs w:val="22"/>
          <w:lang w:val="el-GR"/>
        </w:rPr>
        <w:t xml:space="preserve">«Δράσεις Ψηφιακού Μετασχηματισμού του Δήμου Καρδίτσας» για το ΤΜΗΜΑ </w:t>
      </w:r>
      <w:r>
        <w:rPr>
          <w:b/>
          <w:bCs/>
          <w:lang w:val="el-GR"/>
        </w:rPr>
        <w:t xml:space="preserve">1  : «ΔΡΑΣΕΙΣ ΨΗΦΙΑΚΟΥ ΜΕΤΑΣΧΗΜΑΤΙΣΜΟΥ ΠΛΗΝ ΟΙΚΟΝΟΜΙΚΗΣ ΔΙΑΧΕΙΡΙΣΗΣ», </w:t>
      </w:r>
      <w:r>
        <w:rPr>
          <w:bCs/>
          <w:szCs w:val="22"/>
          <w:lang w:val="el-GR" w:eastAsia="zh-CN"/>
        </w:rPr>
        <w:t xml:space="preserve">Προϋπολογισθείσας δαπάνης </w:t>
      </w:r>
      <w:bookmarkStart w:id="354" w:name="_Hlk66268624"/>
      <w:r>
        <w:rPr>
          <w:lang w:val="el-GR"/>
        </w:rPr>
        <w:t xml:space="preserve">887.886,25 συμπ. ΦΠΑ. </w:t>
      </w:r>
    </w:p>
    <w:p>
      <w:pPr>
        <w:pStyle w:val="Normal"/>
        <w:spacing w:before="57" w:after="57"/>
        <w:rPr>
          <w:bCs/>
          <w:lang w:val="el-GR" w:eastAsia="zh-CN"/>
        </w:rPr>
      </w:pPr>
      <w:r>
        <w:rPr>
          <w:bCs/>
          <w:szCs w:val="22"/>
          <w:lang w:val="el-GR" w:eastAsia="zh-CN"/>
        </w:rPr>
        <w:t>Αφού έλαβα γνώση των στοιχείων της μελέτης που αφορά</w:t>
      </w:r>
      <w:bookmarkEnd w:id="354"/>
      <w:r>
        <w:rPr>
          <w:bCs/>
          <w:lang w:val="el-GR" w:eastAsia="zh-CN"/>
        </w:rPr>
        <w:t xml:space="preserve"> στην προμήθεια, την διακήρυξη αυτής με τα παραρτήματά της, καθώς και των συνθηκών εκτέλεσης της προμήθειας αυτής, υποβάλλω την παρούσα προσφορά και δηλώνω ότι αποδέχομαι πλήρως και χωρίς επιφύλαξη ταύτα και αναλαμβάνω την παροχή της προμήθειας με τις ακόλουθες τιμές και την συνολική τιμή επί του συνολικού προϋπολογισμού του ΤΜΗΜΑΤΟΣ 1 αυτής.</w:t>
      </w:r>
    </w:p>
    <w:p>
      <w:pPr>
        <w:pStyle w:val="Normal"/>
        <w:spacing w:before="57" w:after="120"/>
        <w:rPr>
          <w:bCs/>
          <w:lang w:val="el-GR" w:eastAsia="zh-CN"/>
        </w:rPr>
      </w:pPr>
      <w:r>
        <w:rPr>
          <w:bCs/>
          <w:lang w:val="el-GR" w:eastAsia="zh-CN"/>
        </w:rPr>
      </w:r>
    </w:p>
    <w:tbl>
      <w:tblPr>
        <w:tblW w:w="14665" w:type="dxa"/>
        <w:jc w:val="start"/>
        <w:tblInd w:w="103" w:type="dxa"/>
        <w:tblLayout w:type="fixed"/>
        <w:tblCellMar>
          <w:top w:w="0" w:type="dxa"/>
          <w:start w:w="93" w:type="dxa"/>
          <w:bottom w:w="0" w:type="dxa"/>
          <w:end w:w="108" w:type="dxa"/>
        </w:tblCellMar>
        <w:tblLook w:firstRow="1" w:noVBand="1" w:lastRow="0" w:firstColumn="1" w:lastColumn="0" w:noHBand="0" w:val="04a0"/>
      </w:tblPr>
      <w:tblGrid>
        <w:gridCol w:w="985"/>
        <w:gridCol w:w="1440"/>
        <w:gridCol w:w="2430"/>
        <w:gridCol w:w="2609"/>
        <w:gridCol w:w="1170"/>
        <w:gridCol w:w="990"/>
        <w:gridCol w:w="902"/>
        <w:gridCol w:w="988"/>
        <w:gridCol w:w="1172"/>
        <w:gridCol w:w="901"/>
        <w:gridCol w:w="3"/>
        <w:gridCol w:w="1075"/>
      </w:tblGrid>
      <w:tr>
        <w:trPr>
          <w:trHeight w:val="576" w:hRule="atLeast"/>
        </w:trPr>
        <w:tc>
          <w:tcPr>
            <w:tcW w:w="985"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ΑΡΙΘΜΟΣ ΦΑΣΗΣ</w:t>
            </w:r>
          </w:p>
        </w:tc>
        <w:tc>
          <w:tcPr>
            <w:tcW w:w="1440"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ΤΙΤΛΟΣ ΦΑΣΗΣ</w:t>
            </w:r>
          </w:p>
        </w:tc>
        <w:tc>
          <w:tcPr>
            <w:tcW w:w="2430"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ΔΡΑΣΗ</w:t>
            </w:r>
          </w:p>
        </w:tc>
        <w:tc>
          <w:tcPr>
            <w:tcW w:w="2609"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ΠΕΡΙΓΡΑΦΗ ΔΑΠΑΝΗΣ</w:t>
            </w:r>
          </w:p>
        </w:tc>
        <w:tc>
          <w:tcPr>
            <w:tcW w:w="1170"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ΚΑΤΗΓΟΡΙΑ ΔΑΠΑΝΗΣ</w:t>
            </w:r>
          </w:p>
        </w:tc>
        <w:tc>
          <w:tcPr>
            <w:tcW w:w="990"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ΠΟΣΟΤΗΤΑ</w:t>
            </w:r>
          </w:p>
        </w:tc>
        <w:tc>
          <w:tcPr>
            <w:tcW w:w="902"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ΜΟΝΑΔΑ</w:t>
            </w:r>
          </w:p>
        </w:tc>
        <w:tc>
          <w:tcPr>
            <w:tcW w:w="988"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ΚΟΣΤΟΣ ΜΟΝΑΔΑΣ </w:t>
            </w:r>
          </w:p>
        </w:tc>
        <w:tc>
          <w:tcPr>
            <w:tcW w:w="1172"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ΣΥΝΟΛΙΚΟ ΚΟΣΤΟΣ (ΑΝΕΥ ΦΠΑ) </w:t>
            </w:r>
          </w:p>
        </w:tc>
        <w:tc>
          <w:tcPr>
            <w:tcW w:w="901" w:type="dxa"/>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ΦΠΑ </w:t>
            </w:r>
          </w:p>
        </w:tc>
        <w:tc>
          <w:tcPr>
            <w:tcW w:w="1078" w:type="dxa"/>
            <w:gridSpan w:val="2"/>
            <w:tcBorders>
              <w:top w:val="single" w:sz="4" w:space="0" w:color="000001"/>
              <w:start w:val="single" w:sz="4" w:space="0" w:color="000001"/>
              <w:bottom w:val="single" w:sz="4" w:space="0" w:color="000001"/>
              <w:end w:val="single" w:sz="4" w:space="0" w:color="000001"/>
            </w:tcBorders>
            <w:shd w:color="000000" w:fill="B4C6E7" w:val="clear"/>
            <w:vAlign w:val="center"/>
          </w:tcPr>
          <w:p>
            <w:pPr>
              <w:pStyle w:val="Normal"/>
              <w:suppressAutoHyphens w:val="false"/>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ΣΥΝΟΛΙΚΟ ΚΟΣΤΟΣ </w:t>
            </w:r>
          </w:p>
          <w:p>
            <w:pPr>
              <w:pStyle w:val="Normal"/>
              <w:suppressAutoHyphens w:val="false"/>
              <w:spacing w:before="0" w:after="120"/>
              <w:jc w:val="center"/>
              <w:rPr>
                <w:b/>
                <w:bCs/>
                <w:color w:val="000000"/>
                <w:sz w:val="16"/>
                <w:szCs w:val="16"/>
                <w:lang w:val="en-US"/>
              </w:rPr>
            </w:pPr>
            <w:r>
              <w:rPr>
                <w:b/>
                <w:bCs/>
                <w:color w:val="000000"/>
                <w:sz w:val="16"/>
                <w:szCs w:val="16"/>
                <w:lang w:val="en-US"/>
              </w:rPr>
              <w:t xml:space="preserve">(ΜΕ ΦΠΑ) </w:t>
            </w:r>
          </w:p>
        </w:tc>
      </w:tr>
      <w:tr>
        <w:trPr>
          <w:trHeight w:val="288" w:hRule="atLeast"/>
        </w:trPr>
        <w:tc>
          <w:tcPr>
            <w:tcW w:w="985"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w:t>
            </w:r>
          </w:p>
        </w:tc>
        <w:tc>
          <w:tcPr>
            <w:tcW w:w="1440"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στάσης (συμπεριλαμβανομένων των υλικών εγκατάστασης)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20</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συστήματος τηλε-ελέγχου και επικοινωνίας με τις στάσεις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στάσεων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αισθητήρων ελέγχου ραμπών και διαβάσεων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50</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Αισθητήρες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ενδιάμεσων κόμβων τηλε-διαχείρισης και υποστηρικτικών υλικών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για την συλλογή και διαχείρισης δεδομένων υποδομών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λογισμικού network server</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color="000000" w:fill="F2F2F2"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αισθητήρων ελέγχου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0,3125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κόμβων τηλε-διαχείρισης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LED Panels</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84</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Πινακίδα Ένδειξης Διάβασης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Αισθητήρας Ανίχνευσης Πεζών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Ηχητική Ειδοποίηση για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Εγκατάσταση διαβάσεων (συμπεριλαμβανομένων των υλικών εγκατάστασης)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0,3</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συσκευών </w:t>
            </w:r>
            <w:r>
              <w:rPr>
                <w:color w:val="000000"/>
                <w:sz w:val="16"/>
                <w:szCs w:val="16"/>
                <w:lang w:val="en-US"/>
              </w:rPr>
              <w:t>GPS</w:t>
            </w:r>
            <w:r>
              <w:rPr>
                <w:color w:val="000000"/>
                <w:sz w:val="16"/>
                <w:szCs w:val="16"/>
                <w:lang w:val="el-GR"/>
              </w:rPr>
              <w:t xml:space="preserve"> για τα οχήματα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ΠΛΑΤΦΟΡΜΑ ΟΡΓΑΝΩΣΗΣ ΓΡΑΦΕΙΟΥ ΚΙΝΗΣΗΣ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ΛΟΓΙΣΜΙΚΟ ΤΗΛΕΜΑΤΙΚΗΣ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οδηγών και στελεχών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Εγκατάσταση συσκευών </w:t>
            </w:r>
            <w:r>
              <w:rPr>
                <w:color w:val="000000"/>
                <w:sz w:val="16"/>
                <w:szCs w:val="16"/>
                <w:lang w:val="en-US"/>
              </w:rPr>
              <w:t>GPS</w:t>
            </w:r>
            <w:r>
              <w:rPr>
                <w:color w:val="000000"/>
                <w:sz w:val="16"/>
                <w:szCs w:val="16"/>
                <w:lang w:val="el-GR"/>
              </w:rPr>
              <w:t xml:space="preserve"> στα οχήματα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0,3125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συσκευών / αισθητήρων ενεργειακής 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Επιπλέον κτίρια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11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 xml:space="preserve">Προμήθεια λογισμικού ενεργειακής διαχείρισης </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mobile εφαρμογής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Εγκατάσταση συσκευών / αισθητήρων ενεργειακής διαχείρισης (συμπεριλαμβάνεται η διασύνδεση στο διαδίκτυο του κτιρίου)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0,0875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συσκευών / αισθητήρων παρακολούθησης ηλεκτροφωτισμού</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λογισμικού παρακολούθησης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mobile εφαρμογής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Εγκατάσταση συσκευών / αισθητήρων ενεργειακής διαχείρισης (συμπεριλαμβάνεται η διασύνδεση στο διαδίκτυο του κτιρίου)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0,625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για την καταγραφή επιχειρήσεων και την ανάδειξη προσφορών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Τερματικού</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9"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Οθόνης 49''</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αισθητήρων παρακολούθησης πλημμυρών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7</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και παραμετροποίηση - αρχικοποίηση </w:t>
            </w:r>
            <w:r>
              <w:rPr>
                <w:color w:val="000000"/>
                <w:sz w:val="16"/>
                <w:szCs w:val="16"/>
                <w:lang w:val="en-US"/>
              </w:rPr>
              <w:t>network</w:t>
            </w:r>
            <w:r>
              <w:rPr>
                <w:color w:val="000000"/>
                <w:sz w:val="16"/>
                <w:szCs w:val="16"/>
                <w:lang w:val="el-GR"/>
              </w:rPr>
              <w:t xml:space="preserve"> </w:t>
            </w:r>
            <w:r>
              <w:rPr>
                <w:color w:val="000000"/>
                <w:sz w:val="16"/>
                <w:szCs w:val="16"/>
                <w:lang w:val="en-US"/>
              </w:rPr>
              <w:t>server</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ενδιάμεσων κόμβων τηλεδιαχείρισης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4</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Υλικά Εγκατάστασης (ΚΑΛΩΔΙΩΣΕΙΣ,  ΣΤΕΓΑΝΟ ΚΟΥΤΙ, ΠΟΛΥΠΡΙΖΑ, ιστοί, κανάλια κτλ)</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7</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ενημέρωσης (σύγχρονη και ασύγχρονη ενημέρωση)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πληροφοριακού υποσυστήματος παρακολούθησης δασικών πλημμυρών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αισθητήρων πλημμυρών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7</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περιβαλλοντικών αισθητήρων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20</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ενδιάμεσων κόμβων τηλε-διαχείρισης και υποστηρικτικών υλικών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ΕΞΟΠΛΙΣΜΟΣ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Αριθμός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λογισμικού παρακολούθησης και διαχείρισης αστικού πρασίνου και κοινόχρηστων χώρων με ενσωματωμένο χαρτογραφικό υπόβαθρο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λογισμικού network server</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Προμήθεια mobile εφαρμογής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περιβαλλοντικών αισθητήρων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Εγκατάσταση κόμβων τηλε-διαχείρισης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0,25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διαχείρισης δημοτικής βιβλιοθήκης - Αποθετήριο</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restart"/>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 w:val="16"/>
                <w:szCs w:val="16"/>
                <w:lang w:val="en-US"/>
              </w:rPr>
            </w:pPr>
            <w:r>
              <w:rPr>
                <w:color w:val="000000"/>
                <w:sz w:val="16"/>
                <w:szCs w:val="16"/>
                <w:lang w:val="en-US"/>
              </w:rPr>
              <w:t>Β</w:t>
            </w:r>
          </w:p>
        </w:tc>
        <w:tc>
          <w:tcPr>
            <w:tcW w:w="1440"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t xml:space="preserve">Παραμετροποίηση – Αρχικοποίηση συστημάτων - Αποτυπώσεις – </w:t>
            </w:r>
            <w:r>
              <w:rPr>
                <w:color w:val="000000"/>
                <w:sz w:val="16"/>
                <w:szCs w:val="16"/>
                <w:lang w:val="en-US"/>
              </w:rPr>
              <w:t> </w:t>
            </w:r>
            <w:r>
              <w:rPr>
                <w:color w:val="000000"/>
                <w:sz w:val="16"/>
                <w:szCs w:val="16"/>
                <w:lang w:val="el-GR"/>
              </w:rPr>
              <w:t xml:space="preserve">Ψηφιοποιήσεις </w:t>
            </w:r>
            <w:r>
              <w:rPr>
                <w:color w:val="000000"/>
                <w:sz w:val="16"/>
                <w:szCs w:val="16"/>
                <w:lang w:val="en-US"/>
              </w:rPr>
              <w:t> </w:t>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Αποτυπώσεις δημόσιων και ιδιωτικών υποδομών ΑΜΕΑ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διάταξης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Αποτυπώσεις επιχειρήσεων και εισαγωγή δεδομένων στην πλατφόρμα (στοιχεία επικοινωνίας κ.λπ)</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Παραγωγή προσωποποιημένων </w:t>
            </w:r>
            <w:r>
              <w:rPr>
                <w:color w:val="000000"/>
                <w:sz w:val="16"/>
                <w:szCs w:val="16"/>
                <w:lang w:val="en-US"/>
              </w:rPr>
              <w:t>video</w:t>
            </w:r>
            <w:r>
              <w:rPr>
                <w:color w:val="000000"/>
                <w:sz w:val="16"/>
                <w:szCs w:val="16"/>
                <w:lang w:val="el-GR"/>
              </w:rPr>
              <w:t xml:space="preserve"> ασύγχρονης ενημέρωσης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8</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Αποτύπωση φυτικού υλικού και αστικού εξοπλισμού</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4</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Ψηφιοποίηση εξωφύλλων βιβλίων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0,6</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Τεκμηρίωση βιβλίων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0,6</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restart"/>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center"/>
              <w:rPr>
                <w:color w:val="000000"/>
                <w:sz w:val="16"/>
                <w:szCs w:val="16"/>
                <w:lang w:val="en-US"/>
              </w:rPr>
            </w:pPr>
            <w:r>
              <w:rPr>
                <w:color w:val="000000"/>
                <w:sz w:val="16"/>
                <w:szCs w:val="16"/>
                <w:lang w:val="en-US"/>
              </w:rPr>
              <w:t>Γ</w:t>
            </w:r>
          </w:p>
        </w:tc>
        <w:tc>
          <w:tcPr>
            <w:tcW w:w="1440"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Υπηρεσίες διαλειτουργικότητας</w:t>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numPr>
                <w:ilvl w:val="0"/>
                <w:numId w:val="119"/>
              </w:numPr>
              <w:spacing w:before="0" w:after="120"/>
              <w:rPr>
                <w:color w:val="000000"/>
                <w:sz w:val="16"/>
                <w:szCs w:val="16"/>
                <w:lang w:val="el-GR"/>
              </w:rPr>
            </w:pPr>
            <w:r>
              <w:rPr>
                <w:color w:val="000000"/>
                <w:sz w:val="16"/>
                <w:szCs w:val="16"/>
                <w:lang w:val="el-GR"/>
              </w:rPr>
              <w:t>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Δ</w:t>
            </w:r>
          </w:p>
        </w:tc>
        <w:tc>
          <w:tcPr>
            <w:tcW w:w="1440" w:type="dxa"/>
            <w:vMerge w:val="restart"/>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Πιλοτική λειτουργία και Εκπαίδευση</w:t>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2. Έξυπνες στάσεις ΜΜΜ</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 Έξυπνο σύστημα διασφάλισης προσβασιμότητας ατόμων με κινητικά προβλήματα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4. Έξυπνες διαβάσεις πεζών και φιλικές προς ΑΜΕΑ</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8. Οργάνωση Γραφείου Κίνησης και Διαχείριση Στόλου οχημάτων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9. Έξυπνα συστήματα ενεργειακής διαχείρισης δημοτικών και σχολικών κτιρίων</w:t>
            </w:r>
            <w:r>
              <w:rPr>
                <w:color w:val="000000"/>
                <w:sz w:val="16"/>
                <w:szCs w:val="16"/>
                <w:lang w:val="en-US"/>
              </w:rPr>
              <w:t>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10.</w:t>
            </w:r>
            <w:r>
              <w:rPr>
                <w:color w:val="000000"/>
                <w:sz w:val="16"/>
                <w:szCs w:val="16"/>
                <w:lang w:val="en-US"/>
              </w:rPr>
              <w:t> </w:t>
            </w:r>
            <w:r>
              <w:rPr>
                <w:color w:val="000000"/>
                <w:sz w:val="16"/>
                <w:szCs w:val="16"/>
                <w:lang w:val="el-GR"/>
              </w:rPr>
              <w:t xml:space="preserve"> Έξυπνα συστήματα ηλεκτροφωτισμού εντός κτιρίων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11. Έξυπνος Οδηγός Πόλης / Δήμου με καταγραφή τοπικών επιχειρήσεων και ανάδειξη προσφορών  </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440"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24.</w:t>
            </w:r>
            <w:r>
              <w:rPr>
                <w:color w:val="000000"/>
                <w:sz w:val="16"/>
                <w:szCs w:val="16"/>
                <w:lang w:val="en-US"/>
              </w:rPr>
              <w:t> </w:t>
            </w:r>
            <w:r>
              <w:rPr>
                <w:color w:val="000000"/>
                <w:sz w:val="16"/>
                <w:szCs w:val="16"/>
                <w:lang w:val="el-GR"/>
              </w:rPr>
              <w:t xml:space="preserve"> Έξυπνο σύστημα προειδοποίησης και αντιμετώπισης κινδύνων (πλημμυρικών φαινομένων, πυρκαγιάς , σεισμού κλπ.)</w:t>
            </w:r>
            <w:r>
              <w:rPr>
                <w:color w:val="000000"/>
                <w:sz w:val="16"/>
                <w:szCs w:val="16"/>
                <w:lang w:val="en-US"/>
              </w:rPr>
              <w:t> </w:t>
            </w:r>
            <w:r>
              <w:rPr>
                <w:color w:val="000000"/>
                <w:sz w:val="16"/>
                <w:szCs w:val="16"/>
                <w:lang w:val="el-GR"/>
              </w:rPr>
              <w:t xml:space="preserve"> εντός των ορίων του δήμου και σύμφωνα με τις αρμοδιότητες τους.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576"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26.</w:t>
            </w:r>
            <w:r>
              <w:rPr>
                <w:color w:val="000000"/>
                <w:sz w:val="16"/>
                <w:szCs w:val="16"/>
                <w:lang w:val="en-US"/>
              </w:rPr>
              <w:t> </w:t>
            </w:r>
            <w:r>
              <w:rPr>
                <w:color w:val="000000"/>
                <w:sz w:val="16"/>
                <w:szCs w:val="16"/>
                <w:lang w:val="el-GR"/>
              </w:rPr>
              <w:t xml:space="preserve"> Σύστημα διαχείρισης αστικού πρασίνου και κοινοχρήστων χώρων.</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864"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27.</w:t>
            </w:r>
            <w:r>
              <w:rPr>
                <w:color w:val="000000"/>
                <w:sz w:val="16"/>
                <w:szCs w:val="16"/>
                <w:lang w:val="en-US"/>
              </w:rPr>
              <w:t> </w:t>
            </w:r>
            <w:r>
              <w:rPr>
                <w:color w:val="000000"/>
                <w:sz w:val="16"/>
                <w:szCs w:val="16"/>
                <w:lang w:val="el-GR"/>
              </w:rPr>
              <w:t xml:space="preserve"> Ψηφιοποίηση καταλόγων δημοτικών βιβλιοθηκών - Δημιουργία έξυπνης δημοτικής βιβλιοθήκης</w:t>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1152" w:hRule="atLeast"/>
        </w:trPr>
        <w:tc>
          <w:tcPr>
            <w:tcW w:w="985"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440" w:type="dxa"/>
            <w:vMerge w:val="continue"/>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243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2609"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117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90"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88"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72"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901"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078" w:type="dxa"/>
            <w:gridSpan w:val="2"/>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13590" w:type="dxa"/>
            <w:gridSpan w:val="11"/>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(προ ΦΠΑ)</w:t>
            </w:r>
          </w:p>
        </w:tc>
        <w:tc>
          <w:tcPr>
            <w:tcW w:w="107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13590" w:type="dxa"/>
            <w:gridSpan w:val="11"/>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ΦΠΑ(24%)</w:t>
            </w:r>
          </w:p>
        </w:tc>
        <w:tc>
          <w:tcPr>
            <w:tcW w:w="1075" w:type="dxa"/>
            <w:tcBorders>
              <w:top w:val="single" w:sz="4" w:space="0" w:color="000001"/>
              <w:start w:val="single" w:sz="4" w:space="0" w:color="000001"/>
              <w:bottom w:val="single" w:sz="4" w:space="0" w:color="000001"/>
              <w:end w:val="single" w:sz="4" w:space="0" w:color="000001"/>
            </w:tcBorders>
            <w:shd w:fill="auto" w:val="clea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88" w:hRule="atLeast"/>
        </w:trPr>
        <w:tc>
          <w:tcPr>
            <w:tcW w:w="13590" w:type="dxa"/>
            <w:gridSpan w:val="11"/>
            <w:tcBorders>
              <w:top w:val="single" w:sz="4" w:space="0" w:color="000001"/>
              <w:start w:val="single" w:sz="4"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(με ΦΠΑ)</w:t>
            </w:r>
          </w:p>
        </w:tc>
        <w:tc>
          <w:tcPr>
            <w:tcW w:w="1075" w:type="dxa"/>
            <w:tcBorders>
              <w:top w:val="single" w:sz="4" w:space="0" w:color="000001"/>
              <w:start w:val="single" w:sz="4" w:space="0" w:color="000001"/>
              <w:bottom w:val="single" w:sz="4" w:space="0" w:color="000001"/>
              <w:end w:val="single" w:sz="4"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bl>
    <w:p>
      <w:pPr>
        <w:sectPr>
          <w:footerReference w:type="even" r:id="rId30"/>
          <w:footerReference w:type="default" r:id="rId31"/>
          <w:footerReference w:type="first" r:id="rId32"/>
          <w:footnotePr>
            <w:numFmt w:val="decimal"/>
          </w:footnotePr>
          <w:type w:val="nextPage"/>
          <w:pgSz w:orient="landscape" w:w="16838" w:h="11906"/>
          <w:pgMar w:left="1134" w:right="1134" w:gutter="0" w:header="0" w:top="1134" w:footer="709" w:bottom="1134"/>
          <w:pgNumType w:fmt="decimal"/>
          <w:formProt w:val="false"/>
          <w:textDirection w:val="lrTb"/>
          <w:docGrid w:type="default" w:linePitch="600" w:charSpace="0"/>
        </w:sectPr>
      </w:pPr>
    </w:p>
    <w:p>
      <w:pPr>
        <w:pStyle w:val="Normal"/>
        <w:spacing w:before="57" w:after="57"/>
        <w:rPr>
          <w:b/>
          <w:bCs/>
          <w:lang w:val="el-GR"/>
        </w:rPr>
      </w:pPr>
      <w:r>
        <w:rPr>
          <w:b/>
          <w:bCs/>
          <w:lang w:val="el-GR"/>
        </w:rPr>
        <w:t>ΤΜΗΜΑ 2  : «ΔΡΑΣΕΙΣ ΟΙΚΟΝΟΜΙΚΗΣ ΔΙΑΧΕΙΡΙΣΗΣ»</w:t>
      </w:r>
    </w:p>
    <w:p>
      <w:pPr>
        <w:pStyle w:val="Normal"/>
        <w:spacing w:before="57" w:after="57"/>
        <w:rPr>
          <w:b/>
          <w:bCs/>
          <w:lang w:val="el-GR"/>
        </w:rPr>
      </w:pPr>
      <w:r>
        <w:rPr>
          <w:b/>
          <w:bCs/>
          <w:lang w:val="el-GR"/>
        </w:rPr>
      </w:r>
    </w:p>
    <w:p>
      <w:pPr>
        <w:pStyle w:val="Normal"/>
        <w:tabs>
          <w:tab w:val="clear" w:pos="720"/>
          <w:tab w:val="left" w:pos="8820" w:leader="none"/>
        </w:tabs>
        <w:spacing w:before="240" w:after="0"/>
        <w:rPr>
          <w:lang w:val="el-GR" w:eastAsia="zh-CN"/>
        </w:rPr>
      </w:pPr>
      <w:r>
        <w:rPr>
          <w:b/>
          <w:lang w:val="el-GR" w:eastAsia="zh-CN"/>
        </w:rPr>
        <w:t>ΣΤΟΙΧΕΙΑ ΠΡΟΣΦΕΡΟΝΤΟΣ</w:t>
      </w:r>
      <w:r>
        <w:rPr>
          <w:lang w:val="el-GR" w:eastAsia="zh-CN"/>
        </w:rPr>
        <w:t xml:space="preserve"> </w:t>
      </w:r>
    </w:p>
    <w:p>
      <w:pPr>
        <w:pStyle w:val="Normal"/>
        <w:spacing w:before="0" w:after="0"/>
        <w:rPr>
          <w:lang w:val="el-GR" w:eastAsia="zh-CN"/>
        </w:rPr>
      </w:pPr>
      <w:r>
        <w:rPr>
          <w:lang w:val="el-GR" w:eastAsia="zh-CN"/>
        </w:rPr>
        <w:t xml:space="preserve">Ημερομηνία: </w:t>
      </w:r>
    </w:p>
    <w:p>
      <w:pPr>
        <w:pStyle w:val="Normal"/>
        <w:spacing w:before="0" w:after="0"/>
        <w:rPr>
          <w:lang w:val="el-GR" w:eastAsia="zh-CN"/>
        </w:rPr>
      </w:pPr>
      <w:r>
        <w:rPr>
          <w:lang w:val="el-GR" w:eastAsia="zh-CN"/>
        </w:rPr>
        <w:t xml:space="preserve">Επωνυμία: </w:t>
      </w:r>
    </w:p>
    <w:p>
      <w:pPr>
        <w:pStyle w:val="Normal"/>
        <w:spacing w:before="0" w:after="0"/>
        <w:rPr>
          <w:lang w:val="el-GR" w:eastAsia="zh-CN"/>
        </w:rPr>
      </w:pPr>
      <w:r>
        <w:rPr>
          <w:lang w:val="el-GR" w:eastAsia="zh-CN"/>
        </w:rPr>
        <w:t xml:space="preserve">Διεύθυνση: </w:t>
      </w:r>
    </w:p>
    <w:p>
      <w:pPr>
        <w:pStyle w:val="Normal"/>
        <w:spacing w:before="0" w:after="0"/>
        <w:rPr>
          <w:lang w:val="el-GR" w:eastAsia="zh-CN"/>
        </w:rPr>
      </w:pPr>
      <w:r>
        <w:rPr>
          <w:lang w:val="el-GR" w:eastAsia="zh-CN"/>
        </w:rPr>
        <w:t xml:space="preserve">Τηλ: </w:t>
      </w:r>
    </w:p>
    <w:p>
      <w:pPr>
        <w:pStyle w:val="Normal"/>
        <w:spacing w:before="0" w:after="0"/>
        <w:rPr>
          <w:lang w:val="el-GR" w:eastAsia="zh-CN"/>
        </w:rPr>
      </w:pPr>
      <w:r>
        <w:rPr>
          <w:lang w:eastAsia="zh-CN"/>
        </w:rPr>
        <w:t>Fax</w:t>
      </w:r>
      <w:r>
        <w:rPr>
          <w:lang w:val="el-GR" w:eastAsia="zh-CN"/>
        </w:rPr>
        <w:t>:</w:t>
      </w:r>
    </w:p>
    <w:p>
      <w:pPr>
        <w:pStyle w:val="Normal"/>
        <w:spacing w:before="0" w:after="0"/>
        <w:rPr>
          <w:lang w:val="el-GR" w:eastAsia="zh-CN"/>
        </w:rPr>
      </w:pPr>
      <w:r>
        <w:rPr>
          <w:lang w:eastAsia="zh-CN"/>
        </w:rPr>
        <w:t>email</w:t>
      </w:r>
      <w:r>
        <w:rPr>
          <w:lang w:val="el-GR" w:eastAsia="zh-CN"/>
        </w:rPr>
        <w:t xml:space="preserve">: </w:t>
      </w:r>
    </w:p>
    <w:p>
      <w:pPr>
        <w:pStyle w:val="Normal"/>
        <w:spacing w:before="0" w:after="0"/>
        <w:rPr>
          <w:lang w:val="el-GR" w:eastAsia="zh-CN"/>
        </w:rPr>
      </w:pPr>
      <w:r>
        <w:rPr>
          <w:lang w:val="el-GR" w:eastAsia="zh-CN"/>
        </w:rPr>
        <w:t>ΠΡΟΣ : ΔΗΜΟ ΚΑΡΔΙΤΣΑΣ</w:t>
      </w:r>
    </w:p>
    <w:p>
      <w:pPr>
        <w:pStyle w:val="Normal"/>
        <w:rPr>
          <w:lang w:val="el-GR" w:eastAsia="zh-CN"/>
        </w:rPr>
      </w:pPr>
      <w:r>
        <w:rPr>
          <w:lang w:val="el-GR" w:eastAsia="zh-CN"/>
        </w:rPr>
        <w:t xml:space="preserve">Ταχ. Δ/νση : </w:t>
      </w:r>
    </w:p>
    <w:p>
      <w:pPr>
        <w:pStyle w:val="Normal"/>
        <w:spacing w:lineRule="auto" w:line="259" w:before="0" w:after="160"/>
        <w:rPr>
          <w:b/>
          <w:lang w:val="el-GR" w:eastAsia="zh-CN"/>
        </w:rPr>
      </w:pPr>
      <w:r>
        <w:rPr>
          <w:b/>
          <w:lang w:val="el-GR" w:eastAsia="zh-CN"/>
        </w:rPr>
      </w:r>
    </w:p>
    <w:p>
      <w:pPr>
        <w:pStyle w:val="Normal"/>
        <w:jc w:val="center"/>
        <w:rPr>
          <w:b/>
          <w:lang w:val="el-GR" w:eastAsia="zh-CN"/>
        </w:rPr>
      </w:pPr>
      <w:r>
        <w:rPr>
          <w:b/>
          <w:lang w:val="el-GR" w:eastAsia="zh-CN"/>
        </w:rPr>
        <w:t>ΟΙΚΟΝΟΜΙΚΗ ΠΡΟΣΦΟΡΑ</w:t>
      </w:r>
    </w:p>
    <w:p>
      <w:pPr>
        <w:pStyle w:val="Normal"/>
        <w:spacing w:before="57" w:after="57"/>
        <w:rPr>
          <w:lang w:val="el-GR"/>
        </w:rPr>
      </w:pPr>
      <w:r>
        <w:rPr>
          <w:bCs/>
          <w:lang w:val="el-GR" w:eastAsia="zh-CN"/>
        </w:rPr>
        <w:t>Που αφορά στον Ανοικτό Διεθ</w:t>
      </w:r>
      <w:r>
        <w:rPr>
          <w:bCs/>
          <w:szCs w:val="22"/>
          <w:lang w:val="el-GR" w:eastAsia="zh-CN"/>
        </w:rPr>
        <w:t xml:space="preserve">νή διαγωνισμό με τίτλο </w:t>
      </w:r>
      <w:r>
        <w:rPr>
          <w:b/>
          <w:bCs/>
          <w:szCs w:val="22"/>
          <w:lang w:val="el-GR"/>
        </w:rPr>
        <w:t xml:space="preserve">«Δράσεις Ψηφιακού Μετασχηματισμού του Δήμου Καρδίτσας» για το </w:t>
      </w:r>
      <w:r>
        <w:rPr>
          <w:b/>
          <w:bCs/>
          <w:lang w:val="el-GR"/>
        </w:rPr>
        <w:t xml:space="preserve">ΤΜΗΜΑ 2  : «ΔΡΑΣΕΙΣ ΟΙΚΟΝΟΜΙΚΗΣ ΔΙΑΧΕΙΡΙΣΗΣ», </w:t>
      </w:r>
      <w:r>
        <w:rPr>
          <w:bCs/>
          <w:szCs w:val="22"/>
          <w:lang w:val="el-GR" w:eastAsia="zh-CN"/>
        </w:rPr>
        <w:t xml:space="preserve">Προϋπολογισθείσας δαπάνης </w:t>
      </w:r>
      <w:r>
        <w:rPr>
          <w:lang w:val="el-GR"/>
        </w:rPr>
        <w:t>140.824,81 συμπ. ΦΠΑ</w:t>
      </w:r>
    </w:p>
    <w:p>
      <w:pPr>
        <w:pStyle w:val="Normal"/>
        <w:spacing w:before="57" w:after="57"/>
        <w:rPr>
          <w:bCs/>
          <w:lang w:val="el-GR" w:eastAsia="zh-CN"/>
        </w:rPr>
      </w:pPr>
      <w:r>
        <w:rPr>
          <w:bCs/>
          <w:szCs w:val="22"/>
          <w:lang w:val="el-GR" w:eastAsia="zh-CN"/>
        </w:rPr>
        <w:t>Αφού έλαβα γνώση των στοιχείων της μελέτης που αφορά</w:t>
      </w:r>
      <w:r>
        <w:rPr>
          <w:bCs/>
          <w:lang w:val="el-GR" w:eastAsia="zh-CN"/>
        </w:rPr>
        <w:t xml:space="preserve"> στην προμήθεια, την διακήρυξη αυτής με τα παραρτήματά της, καθώς και των συνθηκών εκτέλεσης της προμήθειας αυτής, υποβάλλω την παρούσα προσφορά και δηλώνω ότι αποδέχομαι πλήρως και χωρίς επιφύλαξη ταύτα και αναλαμβάνω την παροχή της προμήθειας με τις ακόλουθες τιμές και την συνολική τιμή επί του συνολικού προϋπολογισμού του ΤΜΗΜΑΤΟΣ 2 αυτής.</w:t>
      </w:r>
    </w:p>
    <w:p>
      <w:pPr>
        <w:pStyle w:val="Normal"/>
        <w:spacing w:before="57" w:after="57"/>
        <w:rPr>
          <w:lang w:val="el-GR"/>
        </w:rPr>
      </w:pPr>
      <w:r>
        <w:rPr>
          <w:lang w:val="el-GR"/>
        </w:rPr>
      </w:r>
    </w:p>
    <w:tbl>
      <w:tblPr>
        <w:tblW w:w="14820" w:type="dxa"/>
        <w:jc w:val="start"/>
        <w:tblInd w:w="99" w:type="dxa"/>
        <w:tblLayout w:type="fixed"/>
        <w:tblCellMar>
          <w:top w:w="0" w:type="dxa"/>
          <w:start w:w="78" w:type="dxa"/>
          <w:bottom w:w="0" w:type="dxa"/>
          <w:end w:w="108" w:type="dxa"/>
        </w:tblCellMar>
        <w:tblLook w:firstRow="1" w:noVBand="1" w:lastRow="0" w:firstColumn="1" w:lastColumn="0" w:noHBand="0" w:val="04a0"/>
      </w:tblPr>
      <w:tblGrid>
        <w:gridCol w:w="1768"/>
        <w:gridCol w:w="5600"/>
        <w:gridCol w:w="1504"/>
        <w:gridCol w:w="966"/>
        <w:gridCol w:w="856"/>
        <w:gridCol w:w="930"/>
        <w:gridCol w:w="1244"/>
        <w:gridCol w:w="836"/>
        <w:gridCol w:w="3"/>
        <w:gridCol w:w="1113"/>
      </w:tblGrid>
      <w:tr>
        <w:trPr>
          <w:trHeight w:val="529" w:hRule="atLeast"/>
        </w:trPr>
        <w:tc>
          <w:tcPr>
            <w:tcW w:w="1768" w:type="dxa"/>
            <w:tcBorders>
              <w:top w:val="single" w:sz="8" w:space="0" w:color="000001"/>
              <w:start w:val="single" w:sz="8"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ΔΡΑΣΗ</w:t>
            </w:r>
          </w:p>
        </w:tc>
        <w:tc>
          <w:tcPr>
            <w:tcW w:w="5600"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ΠΕΡΙΓΡΑΦΗ ΔΑΠΑΝΗΣ</w:t>
            </w:r>
          </w:p>
        </w:tc>
        <w:tc>
          <w:tcPr>
            <w:tcW w:w="1504"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ΚΑΤΗΓΟΡΙΑ ΔΑΠΑΝΗΣ</w:t>
            </w:r>
          </w:p>
        </w:tc>
        <w:tc>
          <w:tcPr>
            <w:tcW w:w="966"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ΠΟΣΟΤΗΤΑ</w:t>
            </w:r>
          </w:p>
        </w:tc>
        <w:tc>
          <w:tcPr>
            <w:tcW w:w="856"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ΜΟΝΑΔΑ</w:t>
            </w:r>
          </w:p>
        </w:tc>
        <w:tc>
          <w:tcPr>
            <w:tcW w:w="930"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ΚΟΣΤΟΣ ΜΟΝΑΔΑΣ </w:t>
            </w:r>
          </w:p>
        </w:tc>
        <w:tc>
          <w:tcPr>
            <w:tcW w:w="1244"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ΣΥΝΟΛΙΚΟ ΚΟΣΤΟΣ </w:t>
            </w:r>
          </w:p>
          <w:p>
            <w:pPr>
              <w:pStyle w:val="Normal"/>
              <w:suppressAutoHyphens w:val="false"/>
              <w:spacing w:before="0" w:after="120"/>
              <w:jc w:val="center"/>
              <w:rPr>
                <w:b/>
                <w:bCs/>
                <w:color w:val="000000"/>
                <w:sz w:val="16"/>
                <w:szCs w:val="16"/>
                <w:lang w:val="en-US"/>
              </w:rPr>
            </w:pPr>
            <w:r>
              <w:rPr>
                <w:b/>
                <w:bCs/>
                <w:color w:val="000000"/>
                <w:sz w:val="16"/>
                <w:szCs w:val="16"/>
                <w:lang w:val="en-US"/>
              </w:rPr>
              <w:t xml:space="preserve">(ΑΝΕΥ ΦΠΑ) </w:t>
            </w:r>
          </w:p>
        </w:tc>
        <w:tc>
          <w:tcPr>
            <w:tcW w:w="836"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ΦΠΑ </w:t>
            </w:r>
          </w:p>
        </w:tc>
        <w:tc>
          <w:tcPr>
            <w:tcW w:w="1116" w:type="dxa"/>
            <w:gridSpan w:val="2"/>
            <w:tcBorders>
              <w:top w:val="single" w:sz="8" w:space="0" w:color="000001"/>
              <w:start w:val="single" w:sz="8" w:space="0" w:color="000001"/>
              <w:bottom w:val="single" w:sz="4" w:space="0" w:color="000001"/>
              <w:end w:val="single" w:sz="8" w:space="0" w:color="000001"/>
            </w:tcBorders>
            <w:shd w:color="000000" w:fill="B4C6E7" w:val="clear"/>
            <w:vAlign w:val="center"/>
          </w:tcPr>
          <w:p>
            <w:pPr>
              <w:pStyle w:val="Normal"/>
              <w:suppressAutoHyphens w:val="false"/>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ΣΥΝΟΛΙΚΟ ΚΟΣΤΟΣ</w:t>
            </w:r>
          </w:p>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(ΜΕ ΦΠΑ) </w:t>
            </w:r>
          </w:p>
        </w:tc>
      </w:tr>
      <w:tr>
        <w:trPr>
          <w:trHeight w:val="793" w:hRule="atLeast"/>
        </w:trPr>
        <w:tc>
          <w:tcPr>
            <w:tcW w:w="1768"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 xml:space="preserve">16. Ψηφιακή Πλατφόρμα Διαχείρισης Λαϊκών Αγορών </w:t>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για την διαχείριση λαϊκών αγορών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0,75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οικονομική διαχείριση</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 xml:space="preserve">18.  Σύστημα διαχείρισης ηλεκτρονικών πληρωμών </w:t>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Προμήθεια πληροροφοριακού συστήματος ηλεκτρονικών πληρωμών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0,4</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Μετάπτωση δεδομένων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0,8</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0,4</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30.</w:t>
            </w:r>
            <w:r>
              <w:rPr>
                <w:color w:val="000000"/>
                <w:sz w:val="16"/>
                <w:szCs w:val="16"/>
                <w:lang w:val="en-US"/>
              </w:rPr>
              <w:t> </w:t>
            </w:r>
            <w:r>
              <w:rPr>
                <w:color w:val="000000"/>
                <w:sz w:val="16"/>
                <w:szCs w:val="16"/>
                <w:lang w:val="el-GR"/>
              </w:rPr>
              <w:t xml:space="preserve"> Ηλεκτρονικό Σύστημα Διαβούλευσης Προϋπολογισμού, Τεχνικού Προγράμματος </w:t>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Προμήθεια πληροροφοριακού συστήματος διαβούλευσης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31.</w:t>
            </w:r>
            <w:r>
              <w:rPr>
                <w:color w:val="000000"/>
                <w:sz w:val="16"/>
                <w:szCs w:val="16"/>
                <w:lang w:val="en-US"/>
              </w:rPr>
              <w:t> </w:t>
            </w:r>
            <w:r>
              <w:rPr>
                <w:color w:val="000000"/>
                <w:sz w:val="16"/>
                <w:szCs w:val="16"/>
                <w:lang w:val="el-GR"/>
              </w:rPr>
              <w:t xml:space="preserve"> Ηλεκτρονικό Σύστημα Διαβούλευσης Κανονιστικών Αποφάσεων </w:t>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Προμήθεια πληροροφοριακού συστήματος διαβούλευσης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Προμήθεια </w:t>
            </w:r>
            <w:r>
              <w:rPr>
                <w:color w:val="000000"/>
                <w:sz w:val="16"/>
                <w:szCs w:val="16"/>
                <w:lang w:val="en-US"/>
              </w:rPr>
              <w:t>mobile</w:t>
            </w:r>
            <w:r>
              <w:rPr>
                <w:color w:val="000000"/>
                <w:sz w:val="16"/>
                <w:szCs w:val="16"/>
                <w:lang w:val="el-GR"/>
              </w:rPr>
              <w:t xml:space="preserve"> εφαρμογής χρηστών / πολιτών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l-GR"/>
              </w:rPr>
            </w:pPr>
            <w:r>
              <w:rPr>
                <w:color w:val="000000"/>
                <w:sz w:val="16"/>
                <w:szCs w:val="16"/>
                <w:lang w:val="el-GR"/>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 εφαρμογών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ιστοσελίδα του Δήμου</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93" w:hRule="atLeast"/>
        </w:trPr>
        <w:tc>
          <w:tcPr>
            <w:tcW w:w="1768"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t xml:space="preserve">38.  Ηλεκτρονική Τιμολόγηση </w:t>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Προμήθεια πλατφόρμας ηλεκτρονικής τιμολόγησης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Παραμετροποίηση και Αρχικοποίηση</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0,4</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Ανάπτυξη υπηρεσιών διαλειτουργικότητας με την οικονομική διαχείριση</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0,4</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Πιλοτική Λειτουργία</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Εκπαίδευση Χρηστών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0,5</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Εγχειρίδια χρήσης</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768"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60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Αναφορά προβλημάτων και δυσλειτουργιών</w:t>
            </w:r>
          </w:p>
        </w:tc>
        <w:tc>
          <w:tcPr>
            <w:tcW w:w="150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6" w:type="dxa"/>
            <w:tcBorders>
              <w:top w:val="single" w:sz="4" w:space="0" w:color="000001"/>
              <w:start w:val="single" w:sz="4" w:space="0" w:color="000001"/>
              <w:bottom w:val="single" w:sz="4" w:space="0" w:color="000001"/>
              <w:end w:val="single" w:sz="4" w:space="0" w:color="000001"/>
            </w:tcBorders>
            <w:shd w:fill="auto" w:val="clear"/>
            <w:tcMar>
              <w:start w:w="98" w:type="dxa"/>
            </w:tcMar>
          </w:tcPr>
          <w:p>
            <w:pPr>
              <w:pStyle w:val="Normal"/>
              <w:suppressAutoHyphens w:val="false"/>
              <w:spacing w:before="0" w:after="120"/>
              <w:jc w:val="center"/>
              <w:rPr>
                <w:color w:val="000000"/>
                <w:sz w:val="16"/>
                <w:szCs w:val="16"/>
                <w:lang w:val="en-US"/>
              </w:rPr>
            </w:pPr>
            <w:r>
              <w:rPr>
                <w:sz w:val="16"/>
                <w:szCs w:val="16"/>
              </w:rPr>
              <w:t>0,1</w:t>
            </w:r>
          </w:p>
        </w:tc>
        <w:tc>
          <w:tcPr>
            <w:tcW w:w="85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44"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36"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16"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3707" w:type="dxa"/>
            <w:gridSpan w:val="9"/>
            <w:tcBorders>
              <w:top w:val="single" w:sz="4" w:space="0" w:color="000001"/>
              <w:start w:val="single" w:sz="8"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(προ ΦΠΑ)</w:t>
            </w:r>
          </w:p>
        </w:tc>
        <w:tc>
          <w:tcPr>
            <w:tcW w:w="1113"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4" w:hRule="atLeast"/>
        </w:trPr>
        <w:tc>
          <w:tcPr>
            <w:tcW w:w="13707" w:type="dxa"/>
            <w:gridSpan w:val="9"/>
            <w:tcBorders>
              <w:top w:val="single" w:sz="4" w:space="0" w:color="000001"/>
              <w:start w:val="single" w:sz="8"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ΦΠΑ(24%)</w:t>
            </w:r>
          </w:p>
        </w:tc>
        <w:tc>
          <w:tcPr>
            <w:tcW w:w="1113"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75" w:hRule="atLeast"/>
        </w:trPr>
        <w:tc>
          <w:tcPr>
            <w:tcW w:w="13707" w:type="dxa"/>
            <w:gridSpan w:val="9"/>
            <w:tcBorders>
              <w:top w:val="single" w:sz="4" w:space="0" w:color="000001"/>
              <w:start w:val="single" w:sz="8" w:space="0" w:color="000001"/>
              <w:bottom w:val="single" w:sz="8"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(με ΦΠΑ)</w:t>
            </w:r>
          </w:p>
        </w:tc>
        <w:tc>
          <w:tcPr>
            <w:tcW w:w="1113" w:type="dxa"/>
            <w:tcBorders>
              <w:top w:val="single" w:sz="8" w:space="0" w:color="000001"/>
              <w:start w:val="single" w:sz="8" w:space="0" w:color="000001"/>
              <w:bottom w:val="single" w:sz="8"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bl>
    <w:p>
      <w:pPr>
        <w:pStyle w:val="Normal"/>
        <w:spacing w:before="57" w:after="57"/>
        <w:rPr>
          <w:lang w:val="el-GR"/>
        </w:rPr>
      </w:pPr>
      <w:r>
        <w:rPr>
          <w:lang w:val="el-GR"/>
        </w:rPr>
      </w:r>
    </w:p>
    <w:p>
      <w:pPr>
        <w:pStyle w:val="Normal"/>
        <w:spacing w:before="57" w:after="57"/>
        <w:rPr>
          <w:lang w:val="el-GR"/>
        </w:rPr>
      </w:pPr>
      <w:r>
        <w:rPr>
          <w:lang w:val="el-GR"/>
        </w:rPr>
      </w:r>
    </w:p>
    <w:p>
      <w:pPr>
        <w:pStyle w:val="Normal"/>
        <w:spacing w:before="57" w:after="57"/>
        <w:rPr>
          <w:b/>
          <w:bCs/>
          <w:lang w:val="el-GR"/>
        </w:rPr>
      </w:pPr>
      <w:r>
        <w:rPr>
          <w:b/>
          <w:bCs/>
          <w:lang w:val="el-GR"/>
        </w:rPr>
        <w:t>ΤΜΗΜΑ 3  : «ΔΡΑΣΕΙΣ ΚΥΒΕΡΝΟΑΣΦΑΛΕΙΑΣ»</w:t>
      </w:r>
    </w:p>
    <w:p>
      <w:pPr>
        <w:pStyle w:val="Normal"/>
        <w:spacing w:before="57" w:after="57"/>
        <w:rPr>
          <w:b/>
          <w:bCs/>
          <w:lang w:val="el-GR"/>
        </w:rPr>
      </w:pPr>
      <w:r>
        <w:rPr>
          <w:b/>
          <w:bCs/>
          <w:lang w:val="el-GR"/>
        </w:rPr>
      </w:r>
    </w:p>
    <w:p>
      <w:pPr>
        <w:pStyle w:val="Normal"/>
        <w:tabs>
          <w:tab w:val="clear" w:pos="720"/>
          <w:tab w:val="left" w:pos="8820" w:leader="none"/>
        </w:tabs>
        <w:spacing w:before="240" w:after="0"/>
        <w:rPr>
          <w:lang w:val="el-GR" w:eastAsia="zh-CN"/>
        </w:rPr>
      </w:pPr>
      <w:r>
        <w:rPr>
          <w:b/>
          <w:lang w:val="el-GR" w:eastAsia="zh-CN"/>
        </w:rPr>
        <w:t>ΣΤΟΙΧΕΙΑ ΠΡΟΣΦΕΡΟΝΤΟΣ</w:t>
      </w:r>
      <w:r>
        <w:rPr>
          <w:lang w:val="el-GR" w:eastAsia="zh-CN"/>
        </w:rPr>
        <w:t xml:space="preserve"> </w:t>
      </w:r>
    </w:p>
    <w:p>
      <w:pPr>
        <w:pStyle w:val="Normal"/>
        <w:spacing w:before="0" w:after="0"/>
        <w:rPr>
          <w:lang w:val="el-GR" w:eastAsia="zh-CN"/>
        </w:rPr>
      </w:pPr>
      <w:r>
        <w:rPr>
          <w:lang w:val="el-GR" w:eastAsia="zh-CN"/>
        </w:rPr>
        <w:t xml:space="preserve">Ημερομηνία: </w:t>
      </w:r>
    </w:p>
    <w:p>
      <w:pPr>
        <w:pStyle w:val="Normal"/>
        <w:spacing w:before="0" w:after="0"/>
        <w:rPr>
          <w:lang w:val="el-GR" w:eastAsia="zh-CN"/>
        </w:rPr>
      </w:pPr>
      <w:r>
        <w:rPr>
          <w:lang w:val="el-GR" w:eastAsia="zh-CN"/>
        </w:rPr>
        <w:t xml:space="preserve">Επωνυμία: </w:t>
      </w:r>
    </w:p>
    <w:p>
      <w:pPr>
        <w:pStyle w:val="Normal"/>
        <w:spacing w:before="0" w:after="0"/>
        <w:rPr>
          <w:lang w:val="el-GR" w:eastAsia="zh-CN"/>
        </w:rPr>
      </w:pPr>
      <w:r>
        <w:rPr>
          <w:lang w:val="el-GR" w:eastAsia="zh-CN"/>
        </w:rPr>
        <w:t xml:space="preserve">Διεύθυνση: </w:t>
      </w:r>
    </w:p>
    <w:p>
      <w:pPr>
        <w:pStyle w:val="Normal"/>
        <w:spacing w:before="0" w:after="0"/>
        <w:rPr>
          <w:lang w:val="el-GR" w:eastAsia="zh-CN"/>
        </w:rPr>
      </w:pPr>
      <w:r>
        <w:rPr>
          <w:lang w:val="el-GR" w:eastAsia="zh-CN"/>
        </w:rPr>
        <w:t xml:space="preserve">Τηλ: </w:t>
      </w:r>
    </w:p>
    <w:p>
      <w:pPr>
        <w:pStyle w:val="Normal"/>
        <w:spacing w:before="0" w:after="0"/>
        <w:rPr>
          <w:lang w:val="el-GR" w:eastAsia="zh-CN"/>
        </w:rPr>
      </w:pPr>
      <w:r>
        <w:rPr>
          <w:lang w:eastAsia="zh-CN"/>
        </w:rPr>
        <w:t>Fax</w:t>
      </w:r>
      <w:r>
        <w:rPr>
          <w:lang w:val="el-GR" w:eastAsia="zh-CN"/>
        </w:rPr>
        <w:t>:</w:t>
      </w:r>
    </w:p>
    <w:p>
      <w:pPr>
        <w:pStyle w:val="Normal"/>
        <w:spacing w:before="0" w:after="0"/>
        <w:rPr>
          <w:lang w:val="el-GR" w:eastAsia="zh-CN"/>
        </w:rPr>
      </w:pPr>
      <w:r>
        <w:rPr>
          <w:lang w:eastAsia="zh-CN"/>
        </w:rPr>
        <w:t>email</w:t>
      </w:r>
      <w:r>
        <w:rPr>
          <w:lang w:val="el-GR" w:eastAsia="zh-CN"/>
        </w:rPr>
        <w:t xml:space="preserve">: </w:t>
      </w:r>
    </w:p>
    <w:p>
      <w:pPr>
        <w:pStyle w:val="Normal"/>
        <w:spacing w:before="0" w:after="0"/>
        <w:rPr>
          <w:lang w:val="el-GR" w:eastAsia="zh-CN"/>
        </w:rPr>
      </w:pPr>
      <w:r>
        <w:rPr>
          <w:lang w:val="el-GR" w:eastAsia="zh-CN"/>
        </w:rPr>
        <w:t>ΠΡΟΣ : ΔΗΜΟ ΚΑΡΔΙΤΣΑΣ</w:t>
      </w:r>
    </w:p>
    <w:p>
      <w:pPr>
        <w:pStyle w:val="Normal"/>
        <w:rPr>
          <w:lang w:val="el-GR" w:eastAsia="zh-CN"/>
        </w:rPr>
      </w:pPr>
      <w:r>
        <w:rPr>
          <w:lang w:val="el-GR" w:eastAsia="zh-CN"/>
        </w:rPr>
        <w:t xml:space="preserve">Ταχ. Δ/νση : </w:t>
      </w:r>
    </w:p>
    <w:p>
      <w:pPr>
        <w:pStyle w:val="Normal"/>
        <w:spacing w:lineRule="auto" w:line="259" w:before="0" w:after="160"/>
        <w:rPr>
          <w:b/>
          <w:lang w:val="el-GR" w:eastAsia="zh-CN"/>
        </w:rPr>
      </w:pPr>
      <w:r>
        <w:rPr>
          <w:b/>
          <w:lang w:val="el-GR" w:eastAsia="zh-CN"/>
        </w:rPr>
      </w:r>
    </w:p>
    <w:p>
      <w:pPr>
        <w:pStyle w:val="Normal"/>
        <w:jc w:val="center"/>
        <w:rPr>
          <w:b/>
          <w:lang w:val="el-GR" w:eastAsia="zh-CN"/>
        </w:rPr>
      </w:pPr>
      <w:r>
        <w:rPr>
          <w:b/>
          <w:lang w:val="el-GR" w:eastAsia="zh-CN"/>
        </w:rPr>
        <w:t>ΟΙΚΟΝΟΜΙΚΗ ΠΡΟΣΦΟΡΑ</w:t>
      </w:r>
    </w:p>
    <w:p>
      <w:pPr>
        <w:pStyle w:val="Normal"/>
        <w:spacing w:before="57" w:after="57"/>
        <w:rPr>
          <w:lang w:val="el-GR"/>
        </w:rPr>
      </w:pPr>
      <w:r>
        <w:rPr>
          <w:bCs/>
          <w:lang w:val="el-GR" w:eastAsia="zh-CN"/>
        </w:rPr>
        <w:t>Που αφορά στον Ανοικτό Διεθ</w:t>
      </w:r>
      <w:r>
        <w:rPr>
          <w:bCs/>
          <w:szCs w:val="22"/>
          <w:lang w:val="el-GR" w:eastAsia="zh-CN"/>
        </w:rPr>
        <w:t xml:space="preserve">νή διαγωνισμό με τίτλο </w:t>
      </w:r>
      <w:r>
        <w:rPr>
          <w:b/>
          <w:bCs/>
          <w:szCs w:val="22"/>
          <w:lang w:val="el-GR"/>
        </w:rPr>
        <w:t xml:space="preserve">«Δράσεις Ψηφιακού Μετασχηματισμού του Δήμου Καρδίτσας» για το </w:t>
      </w:r>
      <w:r>
        <w:rPr>
          <w:b/>
          <w:bCs/>
          <w:lang w:val="el-GR"/>
        </w:rPr>
        <w:t xml:space="preserve">ΤΜΗΜΑ 3  : «ΔΡΑΣΕΙΣ ΚΥΒΕΡΝΟΑΣΦΑΛΕΙΑΣ», </w:t>
      </w:r>
      <w:r>
        <w:rPr>
          <w:bCs/>
          <w:szCs w:val="22"/>
          <w:lang w:val="el-GR" w:eastAsia="zh-CN"/>
        </w:rPr>
        <w:t xml:space="preserve">Προϋπολογισθείσας δαπάνης </w:t>
      </w:r>
      <w:r>
        <w:rPr>
          <w:lang w:val="el-GR"/>
        </w:rPr>
        <w:t>123.833,84 συμπ. ΦΠΑ</w:t>
      </w:r>
    </w:p>
    <w:p>
      <w:pPr>
        <w:pStyle w:val="Normal"/>
        <w:spacing w:before="57" w:after="57"/>
        <w:rPr>
          <w:bCs/>
          <w:lang w:val="el-GR" w:eastAsia="zh-CN"/>
        </w:rPr>
      </w:pPr>
      <w:r>
        <w:rPr>
          <w:bCs/>
          <w:szCs w:val="22"/>
          <w:lang w:val="el-GR" w:eastAsia="zh-CN"/>
        </w:rPr>
        <w:t>Αφού έλαβα γνώση των στοιχείων της μελέτης που αφορά</w:t>
      </w:r>
      <w:r>
        <w:rPr>
          <w:bCs/>
          <w:lang w:val="el-GR" w:eastAsia="zh-CN"/>
        </w:rPr>
        <w:t xml:space="preserve"> στην προμήθεια, την διακήρυξη αυτής με τα παραρτήματά της, καθώς και των συνθηκών εκτέλεσης της προμήθειας αυτής, υποβάλλω την παρούσα προσφορά και δηλώνω ότι αποδέχομαι πλήρως και χωρίς επιφύλαξη ταύτα και αναλαμβάνω την παροχή της προμήθειας με τις ακόλουθες τιμές και την συνολική τιμή επί του συνολικού προϋπολογισμού του ΤΜΗΜΑΤΟΣ 3 αυτής.</w:t>
      </w:r>
    </w:p>
    <w:p>
      <w:pPr>
        <w:pStyle w:val="Normal"/>
        <w:spacing w:before="57" w:after="120"/>
        <w:rPr>
          <w:lang w:val="el-GR"/>
        </w:rPr>
      </w:pPr>
      <w:r>
        <w:rPr>
          <w:lang w:val="el-GR"/>
        </w:rPr>
      </w:r>
    </w:p>
    <w:tbl>
      <w:tblPr>
        <w:tblW w:w="14880" w:type="dxa"/>
        <w:jc w:val="start"/>
        <w:tblInd w:w="99" w:type="dxa"/>
        <w:tblLayout w:type="fixed"/>
        <w:tblCellMar>
          <w:top w:w="0" w:type="dxa"/>
          <w:start w:w="78" w:type="dxa"/>
          <w:bottom w:w="0" w:type="dxa"/>
          <w:end w:w="108" w:type="dxa"/>
        </w:tblCellMar>
        <w:tblLook w:firstRow="1" w:noVBand="1" w:lastRow="0" w:firstColumn="1" w:lastColumn="0" w:noHBand="0" w:val="04a0"/>
      </w:tblPr>
      <w:tblGrid>
        <w:gridCol w:w="2324"/>
        <w:gridCol w:w="5419"/>
        <w:gridCol w:w="1141"/>
        <w:gridCol w:w="968"/>
        <w:gridCol w:w="869"/>
        <w:gridCol w:w="930"/>
        <w:gridCol w:w="1255"/>
        <w:gridCol w:w="849"/>
        <w:gridCol w:w="1"/>
        <w:gridCol w:w="1124"/>
      </w:tblGrid>
      <w:tr>
        <w:trPr>
          <w:trHeight w:val="506" w:hRule="atLeast"/>
        </w:trPr>
        <w:tc>
          <w:tcPr>
            <w:tcW w:w="2324" w:type="dxa"/>
            <w:tcBorders>
              <w:top w:val="single" w:sz="8" w:space="0" w:color="000001"/>
              <w:start w:val="single" w:sz="8" w:space="0" w:color="000001"/>
              <w:bottom w:val="single" w:sz="4" w:space="0" w:color="000001"/>
              <w:end w:val="single" w:sz="4" w:space="0" w:color="000001"/>
            </w:tcBorders>
            <w:shd w:color="000000" w:fill="B4C6E7" w:val="cle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ΔΡΑΣΗ</w:t>
            </w:r>
          </w:p>
        </w:tc>
        <w:tc>
          <w:tcPr>
            <w:tcW w:w="5419"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ΠΕΡΙΓΡΑΦΗ ΔΑΠΑΝΗΣ</w:t>
            </w:r>
          </w:p>
        </w:tc>
        <w:tc>
          <w:tcPr>
            <w:tcW w:w="1141"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ΚΑΤΗΓΟΡΙΑ ΔΑΠΑΝΗΣ</w:t>
            </w:r>
          </w:p>
        </w:tc>
        <w:tc>
          <w:tcPr>
            <w:tcW w:w="968"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ΠΟΣΟΤΗΤΑ</w:t>
            </w:r>
          </w:p>
        </w:tc>
        <w:tc>
          <w:tcPr>
            <w:tcW w:w="869"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ΜΟΝΑΔΑ</w:t>
            </w:r>
          </w:p>
        </w:tc>
        <w:tc>
          <w:tcPr>
            <w:tcW w:w="930"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ΚΟΣΤΟΣ ΜΟΝΑΔΑΣ </w:t>
            </w:r>
          </w:p>
        </w:tc>
        <w:tc>
          <w:tcPr>
            <w:tcW w:w="1255" w:type="dxa"/>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ΣΥΝΟΛΙΚΟ ΚΟΣΤΟΣ </w:t>
            </w:r>
          </w:p>
          <w:p>
            <w:pPr>
              <w:pStyle w:val="Normal"/>
              <w:suppressAutoHyphens w:val="false"/>
              <w:spacing w:before="0" w:after="120"/>
              <w:jc w:val="center"/>
              <w:rPr>
                <w:b/>
                <w:bCs/>
                <w:color w:val="000000"/>
                <w:sz w:val="16"/>
                <w:szCs w:val="16"/>
                <w:lang w:val="en-US"/>
              </w:rPr>
            </w:pPr>
            <w:r>
              <w:rPr>
                <w:b/>
                <w:bCs/>
                <w:color w:val="000000"/>
                <w:sz w:val="16"/>
                <w:szCs w:val="16"/>
                <w:lang w:val="en-US"/>
              </w:rPr>
              <w:t xml:space="preserve">(ΑΝΕΥ ΦΠΑ) </w:t>
            </w:r>
          </w:p>
        </w:tc>
        <w:tc>
          <w:tcPr>
            <w:tcW w:w="850" w:type="dxa"/>
            <w:gridSpan w:val="2"/>
            <w:tcBorders>
              <w:top w:val="single" w:sz="8" w:space="0" w:color="000001"/>
              <w:start w:val="single" w:sz="4" w:space="0" w:color="000001"/>
              <w:bottom w:val="single" w:sz="4" w:space="0" w:color="000001"/>
              <w:end w:val="single" w:sz="4" w:space="0" w:color="000001"/>
            </w:tcBorders>
            <w:shd w:color="000000" w:fill="B4C6E7" w:val="clear"/>
            <w:tcMar>
              <w:start w:w="98" w:type="dxa"/>
            </w:tcMar>
            <w:vAlign w:val="center"/>
          </w:tcPr>
          <w:p>
            <w:pPr>
              <w:pStyle w:val="Normal"/>
              <w:suppressAutoHyphens w:val="false"/>
              <w:spacing w:before="0" w:after="120"/>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ΦΠΑ </w:t>
            </w:r>
          </w:p>
        </w:tc>
        <w:tc>
          <w:tcPr>
            <w:tcW w:w="1124" w:type="dxa"/>
            <w:tcBorders>
              <w:top w:val="single" w:sz="8" w:space="0" w:color="000001"/>
              <w:start w:val="single" w:sz="8" w:space="0" w:color="000001"/>
              <w:bottom w:val="single" w:sz="4" w:space="0" w:color="000001"/>
              <w:end w:val="single" w:sz="8" w:space="0" w:color="000001"/>
            </w:tcBorders>
            <w:shd w:color="000000" w:fill="B4C6E7" w:val="clear"/>
            <w:vAlign w:val="center"/>
          </w:tcPr>
          <w:p>
            <w:pPr>
              <w:pStyle w:val="Normal"/>
              <w:suppressAutoHyphens w:val="false"/>
              <w:jc w:val="center"/>
              <w:rPr>
                <w:b/>
                <w:bCs/>
                <w:color w:val="000000"/>
                <w:sz w:val="16"/>
                <w:szCs w:val="16"/>
                <w:lang w:val="en-US"/>
              </w:rPr>
            </w:pPr>
            <w:r>
              <w:rPr>
                <w:b/>
                <w:bCs/>
                <w:color w:val="000000"/>
                <w:sz w:val="16"/>
                <w:szCs w:val="16"/>
                <w:lang w:val="en-US"/>
              </w:rPr>
              <w:t xml:space="preserve"> </w:t>
            </w:r>
            <w:r>
              <w:rPr>
                <w:b/>
                <w:bCs/>
                <w:color w:val="000000"/>
                <w:sz w:val="16"/>
                <w:szCs w:val="16"/>
                <w:lang w:val="en-US"/>
              </w:rPr>
              <w:t xml:space="preserve">ΣΥΝΟΛΙΚΟ ΚΟΣΤΟΣ </w:t>
            </w:r>
          </w:p>
          <w:p>
            <w:pPr>
              <w:pStyle w:val="Normal"/>
              <w:suppressAutoHyphens w:val="false"/>
              <w:spacing w:before="0" w:after="120"/>
              <w:jc w:val="center"/>
              <w:rPr>
                <w:b/>
                <w:bCs/>
                <w:color w:val="000000"/>
                <w:sz w:val="16"/>
                <w:szCs w:val="16"/>
                <w:lang w:val="en-US"/>
              </w:rPr>
            </w:pPr>
            <w:r>
              <w:rPr>
                <w:b/>
                <w:bCs/>
                <w:color w:val="000000"/>
                <w:sz w:val="16"/>
                <w:szCs w:val="16"/>
                <w:lang w:val="en-US"/>
              </w:rPr>
              <w:t xml:space="preserve">(ΜΕ ΦΠΑ) </w:t>
            </w:r>
          </w:p>
        </w:tc>
      </w:tr>
      <w:tr>
        <w:trPr>
          <w:trHeight w:val="760" w:hRule="atLeast"/>
        </w:trPr>
        <w:tc>
          <w:tcPr>
            <w:tcW w:w="2324" w:type="dxa"/>
            <w:vMerge w:val="restart"/>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l-GR"/>
              </w:rPr>
            </w:pPr>
            <w:r>
              <w:rPr>
                <w:color w:val="000000"/>
                <w:sz w:val="16"/>
                <w:szCs w:val="16"/>
                <w:lang w:val="el-GR"/>
              </w:rPr>
              <w:t>34.</w:t>
            </w:r>
            <w:r>
              <w:rPr>
                <w:color w:val="000000"/>
                <w:sz w:val="16"/>
                <w:szCs w:val="16"/>
                <w:lang w:val="en-US"/>
              </w:rPr>
              <w:t> </w:t>
            </w:r>
            <w:r>
              <w:rPr>
                <w:color w:val="000000"/>
                <w:sz w:val="16"/>
                <w:szCs w:val="16"/>
                <w:lang w:val="el-GR"/>
              </w:rPr>
              <w:t xml:space="preserve"> Ολοκληρωμένη υποδομή</w:t>
            </w:r>
            <w:r>
              <w:rPr>
                <w:color w:val="000000"/>
                <w:sz w:val="16"/>
                <w:szCs w:val="16"/>
                <w:lang w:val="en-US"/>
              </w:rPr>
              <w:t> </w:t>
            </w:r>
            <w:r>
              <w:rPr>
                <w:color w:val="000000"/>
                <w:sz w:val="16"/>
                <w:szCs w:val="16"/>
                <w:lang w:val="el-GR"/>
              </w:rPr>
              <w:t xml:space="preserve"> προστασίας από κυβερνοεπιθέσεις</w:t>
            </w:r>
            <w:r>
              <w:rPr>
                <w:color w:val="000000"/>
                <w:sz w:val="16"/>
                <w:szCs w:val="16"/>
                <w:lang w:val="en-US"/>
              </w:rPr>
              <w:t> </w:t>
            </w:r>
            <w:r>
              <w:rPr>
                <w:color w:val="000000"/>
                <w:sz w:val="16"/>
                <w:szCs w:val="16"/>
                <w:lang w:val="el-GR"/>
              </w:rPr>
              <w:t xml:space="preserve"> (</w:t>
            </w:r>
            <w:r>
              <w:rPr>
                <w:color w:val="000000"/>
                <w:sz w:val="16"/>
                <w:szCs w:val="16"/>
                <w:lang w:val="en-US"/>
              </w:rPr>
              <w:t>Network</w:t>
            </w:r>
            <w:r>
              <w:rPr>
                <w:color w:val="000000"/>
                <w:sz w:val="16"/>
                <w:szCs w:val="16"/>
                <w:lang w:val="el-GR"/>
              </w:rPr>
              <w:t xml:space="preserve"> </w:t>
            </w:r>
            <w:r>
              <w:rPr>
                <w:color w:val="000000"/>
                <w:sz w:val="16"/>
                <w:szCs w:val="16"/>
                <w:lang w:val="en-US"/>
              </w:rPr>
              <w:t>Firewall</w:t>
            </w:r>
            <w:r>
              <w:rPr>
                <w:color w:val="000000"/>
                <w:sz w:val="16"/>
                <w:szCs w:val="16"/>
                <w:lang w:val="el-GR"/>
              </w:rPr>
              <w:t>,</w:t>
            </w:r>
            <w:r>
              <w:rPr>
                <w:color w:val="000000"/>
                <w:sz w:val="16"/>
                <w:szCs w:val="16"/>
                <w:lang w:val="en-US"/>
              </w:rPr>
              <w:t>Endpoint</w:t>
            </w:r>
            <w:r>
              <w:rPr>
                <w:color w:val="000000"/>
                <w:sz w:val="16"/>
                <w:szCs w:val="16"/>
                <w:lang w:val="el-GR"/>
              </w:rPr>
              <w:t xml:space="preserve"> </w:t>
            </w:r>
            <w:r>
              <w:rPr>
                <w:color w:val="000000"/>
                <w:sz w:val="16"/>
                <w:szCs w:val="16"/>
                <w:lang w:val="en-US"/>
              </w:rPr>
              <w:t>security</w:t>
            </w:r>
            <w:r>
              <w:rPr>
                <w:color w:val="000000"/>
                <w:sz w:val="16"/>
                <w:szCs w:val="16"/>
                <w:lang w:val="el-GR"/>
              </w:rPr>
              <w:t>, κλπ)</w:t>
            </w:r>
            <w:r>
              <w:rPr>
                <w:color w:val="000000"/>
                <w:sz w:val="16"/>
                <w:szCs w:val="16"/>
                <w:lang w:val="en-US"/>
              </w:rPr>
              <w:t> </w:t>
            </w:r>
            <w:r>
              <w:rPr>
                <w:color w:val="000000"/>
                <w:sz w:val="16"/>
                <w:szCs w:val="16"/>
                <w:lang w:val="el-GR"/>
              </w:rPr>
              <w:t>και παροχή συστήματος τηλε-εργασίας.</w:t>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 xml:space="preserve">Εικονικό ιδιωτικό δίκτυο (VPN) </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100</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Λύση προστασίας </w:t>
            </w:r>
            <w:r>
              <w:rPr>
                <w:color w:val="000000"/>
                <w:sz w:val="16"/>
                <w:szCs w:val="16"/>
                <w:lang w:val="en-US"/>
              </w:rPr>
              <w:t>DNS</w:t>
            </w:r>
            <w:r>
              <w:rPr>
                <w:color w:val="000000"/>
                <w:sz w:val="16"/>
                <w:szCs w:val="16"/>
                <w:lang w:val="el-GR"/>
              </w:rPr>
              <w:t xml:space="preserve"> (ανά υπάλληλο)</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100</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Λύση ασφαλείας μηδενικής εμπιστοσύνης για ασφαλή πρόσβαση στις εφαρμογές. </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100</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Λύση ασφάλειας τερματικού επόμενης γενιάς </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150</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Κεντρικοποιημένη πλατφόρμα ενιαίας ορατότητας, ενορχήστρωσης και αυτοματισμού </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Πλατφόρμα ευαισθητοποίησης &amp; κατάρτισης Χρηστών για την Κυβερνοασφάλεια </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150</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άδειες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760"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n-US"/>
              </w:rPr>
            </w:pPr>
            <w:r>
              <w:rPr>
                <w:color w:val="000000"/>
                <w:sz w:val="16"/>
                <w:szCs w:val="16"/>
                <w:lang w:val="en-US"/>
              </w:rPr>
              <w:t>Διαδικτυακή Πλατφόρμα τηλεδιάσκεψης</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EΤΟΙΜΟ ΛΟΓΙΣΜΙΚΟ / ΛΟΓΙΣΜΙΚΟ</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αδειες</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53" w:hRule="atLeast"/>
        </w:trPr>
        <w:tc>
          <w:tcPr>
            <w:tcW w:w="2324" w:type="dxa"/>
            <w:vMerge w:val="continue"/>
            <w:tcBorders>
              <w:top w:val="single" w:sz="4" w:space="0" w:color="000001"/>
              <w:start w:val="single" w:sz="8" w:space="0" w:color="000001"/>
              <w:bottom w:val="single" w:sz="4" w:space="0" w:color="000001"/>
              <w:end w:val="single" w:sz="4" w:space="0" w:color="000001"/>
            </w:tcBorders>
            <w:shd w:fill="auto" w:val="clear"/>
            <w:vAlign w:val="center"/>
          </w:tcPr>
          <w:p>
            <w:pPr>
              <w:pStyle w:val="Normal"/>
              <w:suppressAutoHyphens w:val="false"/>
              <w:spacing w:before="0" w:after="120"/>
              <w:rPr>
                <w:color w:val="000000"/>
                <w:sz w:val="16"/>
                <w:szCs w:val="16"/>
                <w:lang w:val="en-US"/>
              </w:rPr>
            </w:pPr>
            <w:r>
              <w:rPr>
                <w:color w:val="000000"/>
                <w:sz w:val="16"/>
                <w:szCs w:val="16"/>
                <w:lang w:val="en-US"/>
              </w:rPr>
            </w:r>
          </w:p>
        </w:tc>
        <w:tc>
          <w:tcPr>
            <w:tcW w:w="541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rPr>
                <w:color w:val="000000"/>
                <w:sz w:val="16"/>
                <w:szCs w:val="16"/>
                <w:lang w:val="el-GR"/>
              </w:rPr>
            </w:pPr>
            <w:r>
              <w:rPr>
                <w:color w:val="000000"/>
                <w:sz w:val="16"/>
                <w:szCs w:val="16"/>
                <w:lang w:val="el-GR"/>
              </w:rPr>
              <w:t xml:space="preserve">Διαχείριση Ασφάλειας 24  </w:t>
            </w:r>
            <w:r>
              <w:rPr>
                <w:color w:val="000000"/>
                <w:sz w:val="16"/>
                <w:szCs w:val="16"/>
                <w:lang w:val="en-US"/>
              </w:rPr>
              <w:t>x</w:t>
            </w:r>
            <w:r>
              <w:rPr>
                <w:color w:val="000000"/>
                <w:sz w:val="16"/>
                <w:szCs w:val="16"/>
                <w:lang w:val="el-GR"/>
              </w:rPr>
              <w:t xml:space="preserve"> 7  </w:t>
            </w:r>
            <w:r>
              <w:rPr>
                <w:color w:val="000000"/>
                <w:sz w:val="16"/>
                <w:szCs w:val="16"/>
                <w:lang w:val="en-US"/>
              </w:rPr>
              <w:t>x</w:t>
            </w:r>
            <w:r>
              <w:rPr>
                <w:color w:val="000000"/>
                <w:sz w:val="16"/>
                <w:szCs w:val="16"/>
                <w:lang w:val="el-GR"/>
              </w:rPr>
              <w:t xml:space="preserve"> 365 (</w:t>
            </w:r>
            <w:r>
              <w:rPr>
                <w:color w:val="000000"/>
                <w:sz w:val="16"/>
                <w:szCs w:val="16"/>
                <w:lang w:val="en-US"/>
              </w:rPr>
              <w:t>proactive</w:t>
            </w:r>
            <w:r>
              <w:rPr>
                <w:color w:val="000000"/>
                <w:sz w:val="16"/>
                <w:szCs w:val="16"/>
                <w:lang w:val="el-GR"/>
              </w:rPr>
              <w:t xml:space="preserve"> και </w:t>
            </w:r>
            <w:r>
              <w:rPr>
                <w:color w:val="000000"/>
                <w:sz w:val="16"/>
                <w:szCs w:val="16"/>
                <w:lang w:val="en-US"/>
              </w:rPr>
              <w:t>reactive</w:t>
            </w:r>
            <w:r>
              <w:rPr>
                <w:color w:val="000000"/>
                <w:sz w:val="16"/>
                <w:szCs w:val="16"/>
                <w:lang w:val="el-GR"/>
              </w:rPr>
              <w:t>)</w:t>
            </w:r>
          </w:p>
        </w:tc>
        <w:tc>
          <w:tcPr>
            <w:tcW w:w="1141"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ΥΠΗΡΕΣΙΕΣ</w:t>
            </w:r>
          </w:p>
        </w:tc>
        <w:tc>
          <w:tcPr>
            <w:tcW w:w="968"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12</w:t>
            </w:r>
          </w:p>
        </w:tc>
        <w:tc>
          <w:tcPr>
            <w:tcW w:w="869"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t>Α/Μ</w:t>
            </w:r>
          </w:p>
        </w:tc>
        <w:tc>
          <w:tcPr>
            <w:tcW w:w="930"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255" w:type="dxa"/>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850" w:type="dxa"/>
            <w:gridSpan w:val="2"/>
            <w:tcBorders>
              <w:top w:val="single" w:sz="4" w:space="0" w:color="000001"/>
              <w:start w:val="single" w:sz="4" w:space="0" w:color="000001"/>
              <w:bottom w:val="single" w:sz="4" w:space="0" w:color="000001"/>
              <w:end w:val="single" w:sz="4" w:space="0" w:color="000001"/>
            </w:tcBorders>
            <w:shd w:fill="auto" w:val="clear"/>
            <w:tcMar>
              <w:start w:w="98" w:type="dxa"/>
            </w:tcM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c>
          <w:tcPr>
            <w:tcW w:w="1124" w:type="dxa"/>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53" w:hRule="atLeast"/>
        </w:trPr>
        <w:tc>
          <w:tcPr>
            <w:tcW w:w="13755" w:type="dxa"/>
            <w:gridSpan w:val="8"/>
            <w:tcBorders>
              <w:top w:val="single" w:sz="4" w:space="0" w:color="000001"/>
              <w:start w:val="single" w:sz="8"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(προ ΦΠΑ)</w:t>
            </w:r>
          </w:p>
        </w:tc>
        <w:tc>
          <w:tcPr>
            <w:tcW w:w="1125"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53" w:hRule="atLeast"/>
        </w:trPr>
        <w:tc>
          <w:tcPr>
            <w:tcW w:w="13755" w:type="dxa"/>
            <w:gridSpan w:val="8"/>
            <w:tcBorders>
              <w:top w:val="single" w:sz="4" w:space="0" w:color="000001"/>
              <w:start w:val="single" w:sz="8" w:space="0" w:color="000001"/>
              <w:bottom w:val="single" w:sz="4"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ΦΠΑ(24%)</w:t>
            </w:r>
          </w:p>
        </w:tc>
        <w:tc>
          <w:tcPr>
            <w:tcW w:w="1125" w:type="dxa"/>
            <w:gridSpan w:val="2"/>
            <w:tcBorders>
              <w:top w:val="single" w:sz="4" w:space="0" w:color="000001"/>
              <w:start w:val="single" w:sz="8" w:space="0" w:color="000001"/>
              <w:bottom w:val="single" w:sz="4"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r>
        <w:trPr>
          <w:trHeight w:val="263" w:hRule="atLeast"/>
        </w:trPr>
        <w:tc>
          <w:tcPr>
            <w:tcW w:w="13755" w:type="dxa"/>
            <w:gridSpan w:val="8"/>
            <w:tcBorders>
              <w:top w:val="single" w:sz="4" w:space="0" w:color="000001"/>
              <w:start w:val="single" w:sz="8" w:space="0" w:color="000001"/>
              <w:bottom w:val="single" w:sz="8" w:space="0" w:color="000001"/>
              <w:end w:val="single" w:sz="4" w:space="0" w:color="000001"/>
            </w:tcBorders>
            <w:shd w:fill="auto" w:val="clear"/>
            <w:vAlign w:val="bottom"/>
          </w:tcPr>
          <w:p>
            <w:pPr>
              <w:pStyle w:val="Normal"/>
              <w:suppressAutoHyphens w:val="false"/>
              <w:spacing w:before="0" w:after="120"/>
              <w:jc w:val="end"/>
              <w:rPr>
                <w:b/>
                <w:bCs/>
                <w:color w:val="000000"/>
                <w:sz w:val="16"/>
                <w:szCs w:val="16"/>
                <w:lang w:val="en-US"/>
              </w:rPr>
            </w:pPr>
            <w:r>
              <w:rPr>
                <w:b/>
                <w:bCs/>
                <w:color w:val="000000"/>
                <w:sz w:val="16"/>
                <w:szCs w:val="16"/>
                <w:lang w:val="en-US"/>
              </w:rPr>
              <w:t>ΣΥΝΟΛΟ (με ΦΠΑ)</w:t>
            </w:r>
          </w:p>
        </w:tc>
        <w:tc>
          <w:tcPr>
            <w:tcW w:w="1125" w:type="dxa"/>
            <w:gridSpan w:val="2"/>
            <w:tcBorders>
              <w:top w:val="single" w:sz="8" w:space="0" w:color="000001"/>
              <w:start w:val="single" w:sz="8" w:space="0" w:color="000001"/>
              <w:bottom w:val="single" w:sz="8" w:space="0" w:color="000001"/>
              <w:end w:val="single" w:sz="8" w:space="0" w:color="000001"/>
            </w:tcBorders>
            <w:shd w:fill="auto" w:val="clear"/>
            <w:vAlign w:val="center"/>
          </w:tcPr>
          <w:p>
            <w:pPr>
              <w:pStyle w:val="Normal"/>
              <w:suppressAutoHyphens w:val="false"/>
              <w:spacing w:before="0" w:after="120"/>
              <w:jc w:val="center"/>
              <w:rPr>
                <w:color w:val="000000"/>
                <w:sz w:val="16"/>
                <w:szCs w:val="16"/>
                <w:lang w:val="en-US"/>
              </w:rPr>
            </w:pPr>
            <w:r>
              <w:rPr>
                <w:color w:val="000000"/>
                <w:sz w:val="16"/>
                <w:szCs w:val="16"/>
                <w:lang w:val="en-US"/>
              </w:rPr>
            </w:r>
          </w:p>
        </w:tc>
      </w:tr>
    </w:tbl>
    <w:p>
      <w:pPr>
        <w:sectPr>
          <w:footerReference w:type="even" r:id="rId33"/>
          <w:footerReference w:type="default" r:id="rId34"/>
          <w:footerReference w:type="first" r:id="rId35"/>
          <w:footnotePr>
            <w:numFmt w:val="decimal"/>
          </w:footnotePr>
          <w:type w:val="nextPage"/>
          <w:pgSz w:orient="landscape" w:w="16838" w:h="11906"/>
          <w:pgMar w:left="1134" w:right="1134" w:gutter="0" w:header="0" w:top="1134" w:footer="709" w:bottom="1134"/>
          <w:pgNumType w:fmt="decimal"/>
          <w:formProt w:val="false"/>
          <w:textDirection w:val="lrTb"/>
          <w:docGrid w:type="default" w:linePitch="600" w:charSpace="0"/>
        </w:sectPr>
      </w:pPr>
    </w:p>
    <w:p>
      <w:pPr>
        <w:pStyle w:val="Heading2"/>
        <w:tabs>
          <w:tab w:val="left" w:pos="0" w:leader="none"/>
          <w:tab w:val="left" w:pos="567" w:leader="none"/>
        </w:tabs>
        <w:spacing w:before="0" w:after="57"/>
        <w:ind w:hanging="0" w:start="0"/>
        <w:rPr>
          <w:i/>
          <w:i/>
          <w:color w:val="538135"/>
          <w:lang w:val="el-GR"/>
        </w:rPr>
      </w:pPr>
      <w:bookmarkStart w:id="355" w:name="_Toc198042632"/>
      <w:r>
        <w:rPr>
          <w:lang w:val="el-GR"/>
        </w:rPr>
        <w:t xml:space="preserve">ΠΑΡΑΡΤΗΜΑ </w:t>
      </w:r>
      <w:r>
        <w:rPr>
          <w:lang w:val="en-US"/>
        </w:rPr>
        <w:t>I</w:t>
      </w:r>
      <w:r>
        <w:rPr>
          <w:lang w:val="el-GR"/>
        </w:rPr>
        <w:t>V – Υποδείγματα Εγγυητικών Επιστολών</w:t>
      </w:r>
      <w:bookmarkEnd w:id="355"/>
      <w:r>
        <w:rPr>
          <w:lang w:val="el-GR"/>
        </w:rPr>
        <w:t xml:space="preserve"> </w:t>
      </w:r>
    </w:p>
    <w:p>
      <w:pPr>
        <w:pStyle w:val="Normal"/>
        <w:suppressAutoHyphens w:val="false"/>
        <w:spacing w:before="0" w:after="200"/>
        <w:jc w:val="center"/>
        <w:rPr>
          <w:rFonts w:ascii="Times New Roman" w:hAnsi="Times New Roman" w:cs="Times New Roman"/>
          <w:b/>
          <w:sz w:val="24"/>
          <w:lang w:val="el-GR"/>
        </w:rPr>
      </w:pPr>
      <w:r>
        <w:rPr>
          <w:rFonts w:cs="Times New Roman" w:ascii="Times New Roman" w:hAnsi="Times New Roman"/>
          <w:b/>
          <w:sz w:val="24"/>
          <w:lang w:val="el-GR"/>
        </w:rPr>
        <w:t>Υποδείγματα Εγγυητικών Επιστολών</w:t>
      </w:r>
    </w:p>
    <w:p>
      <w:pPr>
        <w:pStyle w:val="Normal"/>
        <w:rPr>
          <w:rFonts w:ascii="Times New Roman" w:hAnsi="Times New Roman" w:cs="Times New Roman"/>
          <w:b/>
          <w:sz w:val="24"/>
          <w:lang w:val="el-GR"/>
        </w:rPr>
      </w:pPr>
      <w:r>
        <w:rPr>
          <w:rFonts w:cs="Times New Roman" w:ascii="Times New Roman" w:hAnsi="Times New Roman"/>
          <w:b/>
          <w:sz w:val="24"/>
          <w:lang w:val="el-GR"/>
        </w:rPr>
      </w:r>
    </w:p>
    <w:p>
      <w:pPr>
        <w:pStyle w:val="Normal"/>
        <w:numPr>
          <w:ilvl w:val="1"/>
          <w:numId w:val="10"/>
        </w:numPr>
        <w:tabs>
          <w:tab w:val="clear" w:pos="720"/>
          <w:tab w:val="left" w:pos="426" w:leader="none"/>
        </w:tabs>
        <w:spacing w:before="0" w:after="120"/>
        <w:ind w:hanging="1080" w:start="1080"/>
        <w:contextualSpacing/>
        <w:rPr>
          <w:rFonts w:ascii="Times New Roman" w:hAnsi="Times New Roman" w:cs="Times New Roman"/>
          <w:sz w:val="24"/>
          <w:lang w:val="el-GR"/>
        </w:rPr>
      </w:pPr>
      <w:r>
        <w:rPr>
          <w:rFonts w:cs="Times New Roman" w:ascii="Times New Roman" w:hAnsi="Times New Roman"/>
          <w:b/>
          <w:sz w:val="24"/>
          <w:lang w:val="el-GR"/>
        </w:rPr>
        <w:t>Ε</w:t>
      </w:r>
      <w:bookmarkStart w:id="356" w:name="_Toc43634808"/>
      <w:bookmarkStart w:id="357" w:name="_Toc44821188"/>
      <w:bookmarkStart w:id="358" w:name="_Toc48552980"/>
      <w:bookmarkStart w:id="359" w:name="_Toc49073807"/>
      <w:bookmarkStart w:id="360" w:name="_Toc62559079"/>
      <w:bookmarkStart w:id="361" w:name="_Toc240445863"/>
      <w:bookmarkStart w:id="362" w:name="_Toc411326786"/>
      <w:bookmarkEnd w:id="356"/>
      <w:bookmarkEnd w:id="357"/>
      <w:bookmarkEnd w:id="358"/>
      <w:bookmarkEnd w:id="359"/>
      <w:bookmarkEnd w:id="360"/>
      <w:bookmarkEnd w:id="361"/>
      <w:bookmarkEnd w:id="362"/>
      <w:r>
        <w:rPr>
          <w:rFonts w:cs="Times New Roman" w:ascii="Times New Roman" w:hAnsi="Times New Roman"/>
          <w:b/>
          <w:sz w:val="24"/>
          <w:lang w:val="el-GR"/>
        </w:rPr>
        <w:t>γγυητική Επιστολή Συμμετοχής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ΕΚΔΟΤΗΣ.......................................................................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Ημερομηνία έκδοσης...........................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Προς: Δήμος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Διεύθυνση Δήμου</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r>
    </w:p>
    <w:p>
      <w:pPr>
        <w:pStyle w:val="Normal"/>
        <w:spacing w:beforeAutospacing="1" w:afterAutospacing="1"/>
        <w:rPr>
          <w:rFonts w:ascii="Times New Roman" w:hAnsi="Times New Roman" w:cs="Times New Roman"/>
          <w:b/>
          <w:sz w:val="24"/>
          <w:lang w:val="el-GR"/>
        </w:rPr>
      </w:pPr>
      <w:r>
        <w:rPr>
          <w:rFonts w:cs="Times New Roman" w:ascii="Times New Roman" w:hAnsi="Times New Roman"/>
          <w:b/>
          <w:sz w:val="24"/>
          <w:lang w:val="el-GR"/>
        </w:rPr>
        <w:t>Εγγυητική επιστολή μας υπ’ αριθ................ για ποσό ……..  ευρώ (…………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Σε περίπτωση μεμονωμένης εταιρείας:</w:t>
      </w:r>
      <w:r>
        <w:rPr>
          <w:rFonts w:cs="Times New Roman" w:ascii="Times New Roman" w:hAnsi="Times New Roman"/>
          <w:sz w:val="24"/>
          <w:lang w:val="el-GR"/>
        </w:rPr>
        <w:t xml:space="preserve"> της εταιρείας ……….., ΑΦΜ …………….., οδός …………. αριθμός … ΤΚ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ή σε περίπτωση ένωσης ή κοινοπραξίας:</w:t>
      </w:r>
      <w:r>
        <w:rPr>
          <w:rFonts w:cs="Times New Roman" w:ascii="Times New Roman" w:hAnsi="Times New Roman"/>
          <w:sz w:val="24"/>
          <w:lang w:val="el-GR"/>
        </w:rPr>
        <w:t xml:space="preserve"> των εταιρειών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α)…….…....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β)……….….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γ)…………..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μελών της ένωσης ή κοινοπραξίας, ατομικά για κάθε μια από αυτές και ως αλληλέγγυα και εις ολόκληρον υπόχρεων μεταξύ τους εκ της ιδιότητάς τους ως μελών της ένωσης ή κοινοπραξίας}</w:t>
      </w:r>
    </w:p>
    <w:p>
      <w:pPr>
        <w:pStyle w:val="Normal"/>
        <w:suppressAutoHyphens w:val="false"/>
        <w:rPr>
          <w:rFonts w:ascii="Times New Roman" w:hAnsi="Times New Roman" w:eastAsia="Calibri" w:cs="Times New Roman"/>
          <w:sz w:val="24"/>
          <w:lang w:val="el-GR" w:eastAsia="en-US"/>
        </w:rPr>
      </w:pPr>
      <w:r>
        <w:rPr>
          <w:rFonts w:cs="Times New Roman" w:ascii="Times New Roman" w:hAnsi="Times New Roman"/>
          <w:sz w:val="24"/>
          <w:lang w:val="el-GR"/>
        </w:rPr>
        <w:t xml:space="preserve">και μέχρι του ποσού των ……………………… </w:t>
      </w:r>
      <w:r>
        <w:rPr>
          <w:rFonts w:cs="Times New Roman" w:ascii="Times New Roman" w:hAnsi="Times New Roman"/>
          <w:b/>
          <w:sz w:val="24"/>
          <w:lang w:val="el-GR"/>
        </w:rPr>
        <w:t xml:space="preserve">ευρώ (……………………. €) </w:t>
      </w:r>
      <w:r>
        <w:rPr>
          <w:rFonts w:cs="Times New Roman" w:ascii="Times New Roman" w:hAnsi="Times New Roman"/>
          <w:sz w:val="24"/>
          <w:lang w:val="el-GR"/>
        </w:rPr>
        <w:t xml:space="preserve">για τη συμμετοχή στο διενεργούμενο από τον Δήμο ………….Διαγωνισμό με </w:t>
      </w:r>
      <w:r>
        <w:rPr>
          <w:rFonts w:cs="Times New Roman" w:ascii="Times New Roman" w:hAnsi="Times New Roman"/>
          <w:i/>
          <w:sz w:val="24"/>
          <w:lang w:val="el-GR"/>
        </w:rPr>
        <w:t>καταληκτική ημερομηνία υποβολής προσφορών στον διαγωνισμό</w:t>
      </w:r>
      <w:r>
        <w:rPr>
          <w:rFonts w:cs="Times New Roman" w:ascii="Times New Roman" w:hAnsi="Times New Roman"/>
          <w:sz w:val="24"/>
          <w:lang w:val="el-GR"/>
        </w:rPr>
        <w:t xml:space="preserve"> ….…………. και τίτλο </w:t>
      </w:r>
      <w:r>
        <w:rPr>
          <w:rFonts w:eastAsia="Calibri" w:cs="Times New Roman" w:ascii="Times New Roman" w:hAnsi="Times New Roman"/>
          <w:sz w:val="24"/>
          <w:lang w:val="el-GR" w:eastAsia="en-US"/>
        </w:rPr>
        <w:t>«Τίτλος Διαγωνισμού/Τμήματος ….», σύμφωνα με τους όρους που αναφέρονται στη Διακήρυξη, την οποία ήδη γνωρίζουμε.</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2. Η παρούσα εγγύηση καλύπτει καθ’ όλο το χρόνο ισχύος της μόνο τις από τη συμμετοχή στον ανωτέρω Διαγωνισμό απορρέουσες υποχρεώσεις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Σε περίπτωση μεμονωμένης εταιρείας</w:t>
      </w:r>
      <w:r>
        <w:rPr>
          <w:rFonts w:cs="Times New Roman" w:ascii="Times New Roman" w:hAnsi="Times New Roman"/>
          <w:i/>
          <w:sz w:val="24"/>
          <w:lang w:val="el-GR"/>
        </w:rPr>
        <w:t>:</w:t>
      </w:r>
      <w:r>
        <w:rPr>
          <w:rFonts w:cs="Times New Roman" w:ascii="Times New Roman" w:hAnsi="Times New Roman"/>
          <w:sz w:val="24"/>
          <w:lang w:val="el-GR"/>
        </w:rPr>
        <w:t xml:space="preserve"> της εν λόγω εταιρείας}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ή σε περίπτωση ένωσης ή κοινοπραξίας:</w:t>
      </w:r>
      <w:r>
        <w:rPr>
          <w:rFonts w:cs="Times New Roman" w:ascii="Times New Roman" w:hAnsi="Times New Roman"/>
          <w:sz w:val="24"/>
          <w:lang w:val="el-GR"/>
        </w:rPr>
        <w:t xml:space="preserve"> των εταιρειών της ένωσης ή κοινοπραξίας ατομικά για κάθε μια από αυτές και ως αλληλέγγυα και εις ολόκληρον υπόχρεων μεταξύ τους εκ της ιδιότητάς τους ως μελών της ένωσης ή κοινοπραξίας}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3. Το ανωτέρω ποσό της εγγύησης τηρείται στη διάθεσή σας, το οποίο και υποχρεούμαστε να σας καταβάλουμε με μόνη τη δήλωσή σας, ολικά ή μερικά, χωρίς καμία από μέρους μας αντίρρηση ή ένσταση και χωρίς να ερευνηθεί το βάσιμο ή μη της απαίτησης, μέσα σε πέντε (5) ημέρες από την απλή έγγραφη ειδοποίησή σας.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4. Η εγγύηση που παρέχεται σύμφωνα με τα παραπάνω ισχύει μέχρι και την </w:t>
      </w:r>
      <w:r>
        <w:rPr>
          <w:rFonts w:cs="Times New Roman" w:ascii="Times New Roman" w:hAnsi="Times New Roman"/>
          <w:i/>
          <w:sz w:val="24"/>
          <w:lang w:val="el-GR"/>
        </w:rPr>
        <w:t>……………… (Σημείωση προς την Τράπεζα : ο χρόνος ισχύος πρέπει να είναι μεγαλύτερος τουλάχιστον κατά ένα (1) μήνα του χρόνου ισχύος της Προσφοράς)</w:t>
      </w:r>
      <w:r>
        <w:rPr>
          <w:rFonts w:cs="Times New Roman" w:ascii="Times New Roman" w:hAnsi="Times New Roman"/>
          <w:sz w:val="24"/>
          <w:lang w:val="el-GR"/>
        </w:rPr>
        <w:t>.</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Αποδεχόμαστε να παρατείνουμε την ισχύ της εγγύησης, ύστερα από έγγραφη δήλωσή σας, με την προϋπόθεση ότι το σχετικό αίτημά σας θα μας υποβληθεί πριν από την ημερομηνία λήξης της.</w:t>
      </w:r>
    </w:p>
    <w:p>
      <w:pPr>
        <w:pStyle w:val="Normal"/>
        <w:spacing w:beforeAutospacing="1" w:afterAutospacing="1"/>
        <w:textAlignment w:val="baseline"/>
        <w:rPr>
          <w:rFonts w:ascii="Times New Roman" w:hAnsi="Times New Roman" w:cs="Times New Roman"/>
          <w:sz w:val="24"/>
          <w:lang w:val="el-GR"/>
        </w:rPr>
      </w:pPr>
      <w:r>
        <w:rPr>
          <w:rFonts w:cs="Times New Roman" w:ascii="Times New Roman" w:hAnsi="Times New Roman"/>
          <w:sz w:val="24"/>
          <w:lang w:val="el-GR"/>
        </w:rPr>
        <w:t>5. Σε περίπτωση κατάπτωσης της εγγύησης, το ποσό της κατάπτωσης υπόκειται στο εκάστοτε ισχύον τέλος χαρτοσήμου.</w:t>
      </w:r>
    </w:p>
    <w:p>
      <w:pPr>
        <w:pStyle w:val="Normal"/>
        <w:spacing w:beforeAutospacing="1" w:afterAutospacing="1"/>
        <w:textAlignment w:val="baseline"/>
        <w:rPr>
          <w:rFonts w:ascii="Times New Roman" w:hAnsi="Times New Roman" w:cs="Times New Roman"/>
          <w:sz w:val="24"/>
          <w:lang w:val="el-GR"/>
        </w:rPr>
      </w:pPr>
      <w:r>
        <w:rPr>
          <w:rFonts w:cs="Times New Roman" w:ascii="Times New Roman" w:hAnsi="Times New Roman"/>
          <w:sz w:val="24"/>
          <w:lang w:val="el-GR"/>
        </w:rPr>
        <w:t>6. Βεβαιώνουμε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pPr>
        <w:pStyle w:val="Normal"/>
        <w:spacing w:beforeAutospacing="1" w:afterAutospacing="1"/>
        <w:jc w:val="end"/>
        <w:textAlignment w:val="baseline"/>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tab/>
        <w:tab/>
        <w:tab/>
        <w:tab/>
        <w:tab/>
        <w:tab/>
        <w:tab/>
        <w:tab/>
        <w:tab/>
        <w:t>Με τιμή</w:t>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 xml:space="preserve"> </w:t>
      </w:r>
      <w:r>
        <w:rPr>
          <w:rFonts w:cs="Times New Roman" w:ascii="Times New Roman" w:hAnsi="Times New Roman"/>
          <w:sz w:val="24"/>
          <w:lang w:val="el-GR"/>
        </w:rPr>
        <w:t>.............ΕΠΩΝΥΜΙΑ ΤΡΑΠΕΖΑΣ...........</w:t>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................ΕΞΟΥΣΙΟΔΟΤΗΜΕΝΕΣ ΥΠΟΓΡΑΦΕΣ...............</w:t>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r>
      <w:r>
        <w:br w:type="page"/>
      </w:r>
    </w:p>
    <w:p>
      <w:pPr>
        <w:pStyle w:val="Normal"/>
        <w:spacing w:before="0" w:after="120"/>
        <w:ind w:hanging="720" w:start="720"/>
        <w:contextualSpacing/>
        <w:rPr>
          <w:rFonts w:ascii="Times New Roman" w:hAnsi="Times New Roman" w:cs="Times New Roman"/>
          <w:sz w:val="24"/>
          <w:lang w:val="el-GR"/>
        </w:rPr>
      </w:pPr>
      <w:bookmarkStart w:id="363" w:name="_Toc411326787"/>
      <w:bookmarkEnd w:id="363"/>
      <w:r>
        <w:rPr>
          <w:rFonts w:cs="Times New Roman" w:ascii="Times New Roman" w:hAnsi="Times New Roman"/>
          <w:b/>
          <w:sz w:val="24"/>
          <w:lang w:val="el-GR"/>
        </w:rPr>
        <w:t>2. Εγγυητική Επιστολή Καλής Εκτέλεσης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ΕΚΔΟΤΗΣ.......................................................................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Ημερομηνία έκδοσης...........................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Προς: Δήμος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Διεύθυνση Δήμου</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r>
    </w:p>
    <w:p>
      <w:pPr>
        <w:pStyle w:val="Normal"/>
        <w:spacing w:beforeAutospacing="1" w:afterAutospacing="1"/>
        <w:rPr>
          <w:rFonts w:ascii="Times New Roman" w:hAnsi="Times New Roman" w:cs="Times New Roman"/>
          <w:b/>
          <w:sz w:val="24"/>
          <w:lang w:val="el-GR"/>
        </w:rPr>
      </w:pPr>
      <w:r>
        <w:rPr>
          <w:rFonts w:cs="Times New Roman" w:ascii="Times New Roman" w:hAnsi="Times New Roman"/>
          <w:b/>
          <w:sz w:val="24"/>
          <w:lang w:val="el-GR"/>
        </w:rPr>
        <w:t>Εγγυητική επιστολή μας υπ’ αριθ................ για ευρώ.......................</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Σε περίπτωση μεμονωμένης εταιρείας</w:t>
      </w:r>
      <w:r>
        <w:rPr>
          <w:rFonts w:cs="Times New Roman" w:ascii="Times New Roman" w:hAnsi="Times New Roman"/>
          <w:sz w:val="24"/>
          <w:lang w:val="el-GR"/>
        </w:rPr>
        <w:t>: της εταιρείας ……………, ΑΦΜ …………….., οδός …………. αριθμός … ΤΚ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ή σε περίπτωση ένωσης ή κοινοπραξίας</w:t>
      </w:r>
      <w:r>
        <w:rPr>
          <w:rFonts w:cs="Times New Roman" w:ascii="Times New Roman" w:hAnsi="Times New Roman"/>
          <w:sz w:val="24"/>
          <w:lang w:val="el-GR"/>
        </w:rPr>
        <w:t xml:space="preserve">: των εταιρειών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α)…….…....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β)……….….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γ)…………..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μελών της ένωσης ή κοινοπραξίας, ατομικά για κάθε μία από αυτές και ως αλληλέγγυα και εις ολόκληρον υπόχρεων μεταξύ τους εκ της ιδιότητάς τους ως μελών της ένωσης ή κοινοπραξίας},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και μέχρι του ποσού των ευρώ........................., για την καλή εκτέλεση των όρων της σύμβασης με αριθμό................... που αφορά στο Διαγωνισμό της (συμπληρώνετε την ημερομηνία διενέργειας του Διαγωνισμού) …………. με τίτλο: «Τίτλος Διαγωνισμού/Τμήματος…..», συνολικής αξίας </w:t>
      </w:r>
      <w:r>
        <w:rPr>
          <w:rFonts w:cs="Times New Roman" w:ascii="Times New Roman" w:hAnsi="Times New Roman"/>
          <w:i/>
          <w:sz w:val="24"/>
          <w:lang w:val="el-GR"/>
        </w:rPr>
        <w:t>(συμπληρώνετε το συνολικό συμβατικό τίμημα με διευκρίνιση εάν περιλαμβάνει ή όχι τον ΦΠΑ)</w:t>
      </w:r>
      <w:r>
        <w:rPr>
          <w:rFonts w:cs="Times New Roman" w:ascii="Times New Roman" w:hAnsi="Times New Roman"/>
          <w:sz w:val="24"/>
          <w:lang w:val="el-GR"/>
        </w:rPr>
        <w:t xml:space="preserve"> ………........, σύμφωνα με την με αριθμό................... Διακήρυξή σας.</w:t>
      </w:r>
    </w:p>
    <w:p>
      <w:pPr>
        <w:pStyle w:val="Normal"/>
        <w:suppressAutoHyphens w:val="false"/>
        <w:rPr>
          <w:rFonts w:ascii="Times New Roman" w:hAnsi="Times New Roman" w:eastAsia="Calibri" w:cs="Times New Roman"/>
          <w:sz w:val="24"/>
          <w:lang w:val="el-GR" w:eastAsia="en-US"/>
        </w:rPr>
      </w:pPr>
      <w:r>
        <w:rPr>
          <w:rFonts w:cs="Times New Roman" w:ascii="Times New Roman" w:hAnsi="Times New Roman"/>
          <w:sz w:val="24"/>
          <w:lang w:val="el-GR"/>
        </w:rPr>
        <w:t>Παραιτούμαστε ρητά και ανεπιφύλακτα από την ένσταση διζήσεως,</w:t>
      </w:r>
      <w:r>
        <w:rPr>
          <w:rFonts w:eastAsia="Calibri" w:cs="Times New Roman" w:ascii="Times New Roman" w:hAnsi="Times New Roman"/>
          <w:sz w:val="24"/>
          <w:lang w:val="el-GR" w:eastAsia="en-US"/>
        </w:rPr>
        <w:t xml:space="preserve"> από το δικαίωμα προβολής εναντίον σας όλων των ενστάσεων του πρωτοφειλέτη ακόμη και των μη προσωποπαγών και ιδιαίτερα οποιασδήποτε άλλης ένστασης των άρθρων 852 - 855, 862 - 869 του Αστικού Κώδικα, όπως και από τα δικαιώματα μας που τυχόν απορρέουν από τα υπ’ όψιν άρθρα.</w:t>
      </w:r>
    </w:p>
    <w:p>
      <w:pPr>
        <w:pStyle w:val="Normal"/>
        <w:suppressAutoHyphens w:val="false"/>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t>2. Σε περίπτωση που μας γνωστοποιήσετε την απόφασή σας ότι η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καταβάλουμε, χωρίς οποιαδήποτε αντίρρηση, ολόκληρο ή μέρος του ποσού της εγγύησης, σύμφωνα με τις οδηγίες σας, εντός πέντε (5) ημερών από την ημερομηνία που θα μας περιέλθει σχετικό αίτημά σας.</w:t>
      </w:r>
    </w:p>
    <w:p>
      <w:pPr>
        <w:pStyle w:val="Normal"/>
        <w:suppressAutoHyphens w:val="false"/>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t>3. Για την καταβολή της υπ’ όψιν εγγύησης δεν απαιτείται καμία εξουσιοδότηση, ενέργεια ή συγκατάθεση της ..............................................., ούτε θα ληφθεί υπ’ όψιν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pPr>
        <w:pStyle w:val="Normal"/>
        <w:suppressAutoHyphens w:val="false"/>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t>4. Σας δηλώνουμε ακόμη ότι η υπ’ όψιν εγγύησή μας θα παραμείνει σε πλήρη ισχύ μέχρι να επιστραφεί σε εμάς η παρούσα εγγυητική επιστολή, μαζί με έγγραφη δήλωσή σας ότι μας απαλλάσσετε από την υπ’ όψιν εγγύηση. Μέχρι τότε, θα παραμείνουμε υπεύθυνοι για την άμεση καταβολή σε εσάς του ποσού της εγγύησης.</w:t>
      </w:r>
    </w:p>
    <w:p>
      <w:pPr>
        <w:pStyle w:val="Normal"/>
        <w:spacing w:beforeAutospacing="1" w:afterAutospacing="1"/>
        <w:textAlignment w:val="baseline"/>
        <w:rPr>
          <w:rFonts w:ascii="Times New Roman" w:hAnsi="Times New Roman" w:cs="Times New Roman"/>
          <w:sz w:val="24"/>
          <w:lang w:val="el-GR"/>
        </w:rPr>
      </w:pPr>
      <w:r>
        <w:rPr>
          <w:rFonts w:cs="Times New Roman" w:ascii="Times New Roman" w:hAnsi="Times New Roman"/>
          <w:sz w:val="24"/>
          <w:lang w:val="el-GR"/>
        </w:rPr>
        <w:t>5. Σε περίπτωση κατάπτωσης της εγγύησης, το ποσό της κατάπτωσης υπόκειται στο εκάστοτε ισχύον πάγιο τέλος χαρτοσήμου.</w:t>
      </w:r>
    </w:p>
    <w:p>
      <w:pPr>
        <w:pStyle w:val="Normal"/>
        <w:spacing w:beforeAutospacing="1" w:afterAutospacing="1"/>
        <w:textAlignment w:val="baseline"/>
        <w:rPr>
          <w:rFonts w:ascii="Times New Roman" w:hAnsi="Times New Roman" w:cs="Times New Roman"/>
          <w:sz w:val="24"/>
          <w:lang w:val="el-GR"/>
        </w:rPr>
      </w:pPr>
      <w:r>
        <w:rPr>
          <w:rFonts w:cs="Times New Roman" w:ascii="Times New Roman" w:hAnsi="Times New Roman"/>
          <w:sz w:val="24"/>
          <w:lang w:val="el-GR"/>
        </w:rPr>
        <w:t xml:space="preserve">6. </w:t>
      </w:r>
      <w:r>
        <w:rPr>
          <w:rFonts w:eastAsia="Calibri" w:cs="Times New Roman" w:ascii="Times New Roman" w:hAnsi="Times New Roman"/>
          <w:sz w:val="24"/>
          <w:lang w:val="el-GR" w:eastAsia="en-US"/>
        </w:rPr>
        <w:t xml:space="preserve">Βεβαιώνουμε </w:t>
      </w:r>
      <w:r>
        <w:rPr>
          <w:rFonts w:cs="Times New Roman" w:ascii="Times New Roman" w:hAnsi="Times New Roman"/>
          <w:sz w:val="24"/>
          <w:lang w:val="el-GR"/>
        </w:rPr>
        <w:t xml:space="preserve">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από το Υπουργείο Οικονομικών για την Τράπεζά μας.</w:t>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tab/>
        <w:tab/>
        <w:tab/>
        <w:tab/>
        <w:tab/>
        <w:tab/>
        <w:tab/>
        <w:tab/>
        <w:tab/>
        <w:t>Με τιμή</w:t>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 xml:space="preserve"> </w:t>
      </w:r>
      <w:r>
        <w:rPr>
          <w:rFonts w:cs="Times New Roman" w:ascii="Times New Roman" w:hAnsi="Times New Roman"/>
          <w:sz w:val="24"/>
          <w:lang w:val="el-GR"/>
        </w:rPr>
        <w:t>.............ΕΠΩΝΥΜΙΑ ΤΡΑΠΕΖΑΣ...........</w:t>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................ΕΞΟΥΣΙΟΔΟΤΗΜΕΝΕΣ ΥΠΟΓΡΑΦΕΣ...............</w:t>
      </w:r>
    </w:p>
    <w:p>
      <w:pPr>
        <w:pStyle w:val="Normal"/>
        <w:tabs>
          <w:tab w:val="clear" w:pos="720"/>
          <w:tab w:val="left" w:pos="-1440" w:leader="none"/>
          <w:tab w:val="right" w:pos="-1368" w:leader="none"/>
        </w:tabs>
        <w:suppressAutoHyphens w:val="false"/>
        <w:spacing w:lineRule="auto" w:line="276" w:before="0" w:after="200"/>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r>
    </w:p>
    <w:p>
      <w:pPr>
        <w:pStyle w:val="Normal"/>
        <w:suppressAutoHyphens w:val="false"/>
        <w:spacing w:before="0" w:after="0"/>
        <w:jc w:val="start"/>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r>
      <w:r>
        <w:br w:type="page"/>
      </w:r>
    </w:p>
    <w:p>
      <w:pPr>
        <w:pStyle w:val="Normal"/>
        <w:spacing w:before="0" w:after="120"/>
        <w:rPr>
          <w:rFonts w:ascii="Times New Roman" w:hAnsi="Times New Roman" w:cs="Times New Roman"/>
          <w:b/>
          <w:sz w:val="24"/>
          <w:lang w:val="el-GR"/>
        </w:rPr>
      </w:pPr>
      <w:r>
        <w:rPr>
          <w:rFonts w:cs="Times New Roman" w:ascii="Times New Roman" w:hAnsi="Times New Roman"/>
          <w:b/>
          <w:sz w:val="24"/>
          <w:lang w:val="el-GR"/>
        </w:rPr>
        <w:t>3. Εγγυητική Επιστολή Καλής Λειτουργίας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ΕΚΔΟΤΗΣ.......................................................................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Ημερομηνία έκδοσης...........................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Προς: Δήμος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Διεύθυνση Δήμου</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r>
    </w:p>
    <w:p>
      <w:pPr>
        <w:pStyle w:val="Normal"/>
        <w:spacing w:beforeAutospacing="1" w:afterAutospacing="1"/>
        <w:rPr>
          <w:rFonts w:ascii="Times New Roman" w:hAnsi="Times New Roman" w:cs="Times New Roman"/>
          <w:b/>
          <w:sz w:val="24"/>
          <w:lang w:val="el-GR"/>
        </w:rPr>
      </w:pPr>
      <w:r>
        <w:rPr>
          <w:rFonts w:cs="Times New Roman" w:ascii="Times New Roman" w:hAnsi="Times New Roman"/>
          <w:b/>
          <w:sz w:val="24"/>
          <w:lang w:val="el-GR"/>
        </w:rPr>
        <w:t>Εγγυητική επιστολή μας υπ’ αριθ................. για ευρώ.......................</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Με την παρούσα εγγυητική επιστολή σας γνωστοποιούμε ότι εγγυόμαστε ρητά, ανέκκλητα και ανεπιφύλακτα, παραιτούμενοι του δικαιώματος της διζήσεως, υπέρ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Σε περίπτωση μεμονωμένης εταιρείας</w:t>
      </w:r>
      <w:r>
        <w:rPr>
          <w:rFonts w:cs="Times New Roman" w:ascii="Times New Roman" w:hAnsi="Times New Roman"/>
          <w:sz w:val="24"/>
          <w:lang w:val="el-GR"/>
        </w:rPr>
        <w:t>: της εταιρείας ……………, ΑΦΜ …………….., οδός …………. αριθμός … ΤΚ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w:t>
      </w:r>
      <w:r>
        <w:rPr>
          <w:rFonts w:cs="Times New Roman" w:ascii="Times New Roman" w:hAnsi="Times New Roman"/>
          <w:i/>
          <w:sz w:val="24"/>
          <w:u w:val="single"/>
          <w:lang w:val="el-GR"/>
        </w:rPr>
        <w:t>ή σε περίπτωση ένωσης ή κοινοπραξίας</w:t>
      </w:r>
      <w:r>
        <w:rPr>
          <w:rFonts w:cs="Times New Roman" w:ascii="Times New Roman" w:hAnsi="Times New Roman"/>
          <w:sz w:val="24"/>
          <w:lang w:val="el-GR"/>
        </w:rPr>
        <w:t xml:space="preserve">: των εταιρειών </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α)…….…....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β)……….….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γ)………….. ΑΦΜ ................οδός............................. αριθμός.................ΤΚ………………</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μελών της ένωσης ή κοινοπραξίας, ατομικά για κάθε μία από αυτές και ως αλληλέγγυα και εις ολόκληρον υπόχρεων μεταξύ τους εκ της ιδιότητάς τους ως μελών της ένωσης ή κοινοπραξίας},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 xml:space="preserve">και μέχρι του ποσού των ευρώ......................... που αντιστοιχεί σε ποσοστό τρία τοις εκατό (3%) του   συμβατικού τιμήματος, μη συμπεριλαμβανομένου ΦΠΑ, για την καλή λειτουργία του αντικειμένου της σύμβασης με αριθμό ……… και τίτλο «Τίτλος Σύμβασης…. », που αφορά στον Διαγωνισμό της </w:t>
      </w:r>
      <w:r>
        <w:rPr>
          <w:rFonts w:cs="Times New Roman" w:ascii="Times New Roman" w:hAnsi="Times New Roman"/>
          <w:i/>
          <w:sz w:val="24"/>
          <w:lang w:val="el-GR"/>
        </w:rPr>
        <w:t>(συμπληρώνετε την ημερομηνία διενέργειας του διαγωνισμού)</w:t>
      </w:r>
      <w:r>
        <w:rPr>
          <w:rFonts w:cs="Times New Roman" w:ascii="Times New Roman" w:hAnsi="Times New Roman"/>
          <w:sz w:val="24"/>
          <w:lang w:val="el-GR"/>
        </w:rPr>
        <w:t xml:space="preserve"> …………. συνολικής αξίας </w:t>
      </w:r>
      <w:r>
        <w:rPr>
          <w:rFonts w:cs="Times New Roman" w:ascii="Times New Roman" w:hAnsi="Times New Roman"/>
          <w:i/>
          <w:sz w:val="24"/>
          <w:lang w:val="el-GR"/>
        </w:rPr>
        <w:t>(συμπληρώνετε το συνολικό συμβατικό τίμημα με διευκρίνιση εάν περιλαμβάνει ή όχι τον ΦΠΑ)</w:t>
      </w:r>
      <w:r>
        <w:rPr>
          <w:rFonts w:cs="Times New Roman" w:ascii="Times New Roman" w:hAnsi="Times New Roman"/>
          <w:sz w:val="24"/>
          <w:lang w:val="el-GR"/>
        </w:rPr>
        <w:t xml:space="preserve"> ………........, σύμφωνα με τη με αριθμό................... Διακήρυξή σας.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Η παρούσα έχει χρονική ισχύ ίση με το χρονικό διάστημα της παρεχόμενης εγγύησης (… έτη) πλέον τρεις (3) μήνες ή μέχρις ότου λάβουμε έγγραφη δήλωσή σας ότι μπορούμε να θεωρήσουμε την Τράπεζά μας απαλλαγμένη από κάθε σχετική υποχρέωση.</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Σε περίπτωση κατάπτωσης της εγγύησης, το ποσό της κατάπτωσης υπόκειται στο εκάστοτε ισχύον πάγιο τέλος χαρτοσήμου.</w:t>
      </w:r>
    </w:p>
    <w:p>
      <w:pPr>
        <w:pStyle w:val="Normal"/>
        <w:spacing w:beforeAutospacing="1" w:afterAutospacing="1"/>
        <w:rPr>
          <w:rFonts w:ascii="Times New Roman" w:hAnsi="Times New Roman" w:cs="Times New Roman"/>
          <w:sz w:val="24"/>
          <w:lang w:val="el-GR"/>
        </w:rPr>
      </w:pPr>
      <w:r>
        <w:rPr>
          <w:rFonts w:cs="Times New Roman" w:ascii="Times New Roman" w:hAnsi="Times New Roman"/>
          <w:sz w:val="24"/>
          <w:lang w:val="el-GR"/>
        </w:rPr>
        <w:t>Βεβαιώνουμε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pPr>
        <w:pStyle w:val="Normal"/>
        <w:spacing w:beforeAutospacing="1" w:afterAutospacing="1"/>
        <w:jc w:val="end"/>
        <w:rPr>
          <w:rFonts w:ascii="Times New Roman" w:hAnsi="Times New Roman" w:cs="Times New Roman"/>
          <w:i/>
          <w:i/>
          <w:sz w:val="24"/>
          <w:lang w:val="el-GR"/>
        </w:rPr>
      </w:pPr>
      <w:r>
        <w:rPr>
          <w:rFonts w:cs="Times New Roman" w:ascii="Times New Roman" w:hAnsi="Times New Roman"/>
          <w:i/>
          <w:sz w:val="24"/>
          <w:lang w:val="el-GR"/>
        </w:rPr>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tab/>
        <w:tab/>
        <w:tab/>
        <w:tab/>
        <w:tab/>
        <w:tab/>
        <w:tab/>
        <w:t>Με τιμή</w:t>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center"/>
        <w:rPr>
          <w:rFonts w:ascii="Times New Roman" w:hAnsi="Times New Roman" w:cs="Times New Roman"/>
          <w:sz w:val="24"/>
          <w:lang w:val="el-GR"/>
        </w:rPr>
      </w:pPr>
      <w:r>
        <w:rPr>
          <w:rFonts w:cs="Times New Roman" w:ascii="Times New Roman" w:hAnsi="Times New Roman"/>
          <w:sz w:val="24"/>
          <w:lang w:val="el-GR"/>
        </w:rPr>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 xml:space="preserve"> </w:t>
      </w:r>
      <w:r>
        <w:rPr>
          <w:rFonts w:cs="Times New Roman" w:ascii="Times New Roman" w:hAnsi="Times New Roman"/>
          <w:sz w:val="24"/>
          <w:lang w:val="el-GR"/>
        </w:rPr>
        <w:t>.............ΕΠΩΝΥΜΙΑ ΤΡΑΠΕΖΑΣ...........</w:t>
      </w:r>
    </w:p>
    <w:p>
      <w:pPr>
        <w:pStyle w:val="Normal"/>
        <w:tabs>
          <w:tab w:val="clear" w:pos="720"/>
          <w:tab w:val="left" w:pos="-1440" w:leader="none"/>
          <w:tab w:val="right" w:pos="-1368" w:leader="none"/>
        </w:tabs>
        <w:jc w:val="end"/>
        <w:rPr>
          <w:rFonts w:ascii="Times New Roman" w:hAnsi="Times New Roman" w:cs="Times New Roman"/>
          <w:sz w:val="24"/>
          <w:lang w:val="el-GR"/>
        </w:rPr>
      </w:pPr>
      <w:r>
        <w:rPr>
          <w:rFonts w:cs="Times New Roman" w:ascii="Times New Roman" w:hAnsi="Times New Roman"/>
          <w:sz w:val="24"/>
          <w:lang w:val="el-GR"/>
        </w:rPr>
        <w:t>................ΕΞΟΥΣΙΟΔΟΤΗΜΕΝΕΣ ΥΠΟΓΡΑΦΕΣ...............</w:t>
      </w:r>
    </w:p>
    <w:p>
      <w:pPr>
        <w:pStyle w:val="Normal"/>
        <w:suppressAutoHyphens w:val="false"/>
        <w:spacing w:before="0" w:after="0"/>
        <w:jc w:val="start"/>
        <w:rPr>
          <w:rFonts w:ascii="Times New Roman" w:hAnsi="Times New Roman" w:cs="Times New Roman"/>
          <w:sz w:val="24"/>
          <w:lang w:val="el-GR"/>
        </w:rPr>
      </w:pPr>
      <w:r>
        <w:rPr>
          <w:rFonts w:cs="Times New Roman" w:ascii="Times New Roman" w:hAnsi="Times New Roman"/>
          <w:sz w:val="24"/>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sectPr>
          <w:footerReference w:type="even" r:id="rId36"/>
          <w:footerReference w:type="default" r:id="rId37"/>
          <w:footerReference w:type="first" r:id="rId38"/>
          <w:footnotePr>
            <w:numFmt w:val="decimal"/>
          </w:footnotePr>
          <w:type w:val="nextPage"/>
          <w:pgSz w:w="11906" w:h="16838"/>
          <w:pgMar w:left="1134" w:right="1134" w:gutter="0" w:header="0" w:top="1134" w:footer="709" w:bottom="1134"/>
          <w:pgNumType w:fmt="decimal"/>
          <w:formProt w:val="false"/>
          <w:textDirection w:val="lrTb"/>
          <w:docGrid w:type="default" w:linePitch="600" w:charSpace="0"/>
        </w:sectPr>
        <w:pStyle w:val="Normal"/>
        <w:tabs>
          <w:tab w:val="clear" w:pos="720"/>
          <w:tab w:val="left" w:pos="2910" w:leader="none"/>
        </w:tabs>
        <w:spacing w:before="0" w:after="0"/>
        <w:rPr>
          <w:lang w:val="el-GR"/>
        </w:rPr>
      </w:pPr>
      <w:r>
        <w:rPr>
          <w:lang w:val="el-GR"/>
        </w:rPr>
        <w:tab/>
      </w:r>
    </w:p>
    <w:p>
      <w:pPr>
        <w:pStyle w:val="Heading2"/>
        <w:tabs>
          <w:tab w:val="left" w:pos="0" w:leader="none"/>
          <w:tab w:val="left" w:pos="567" w:leader="none"/>
        </w:tabs>
        <w:spacing w:before="57" w:after="57"/>
        <w:ind w:hanging="0" w:start="0"/>
        <w:rPr>
          <w:lang w:val="el-GR"/>
        </w:rPr>
      </w:pPr>
      <w:bookmarkStart w:id="364" w:name="_Toc198042633"/>
      <w:bookmarkStart w:id="365" w:name="_Toc159926478"/>
      <w:r>
        <w:rPr>
          <w:lang w:val="el-GR"/>
        </w:rPr>
        <w:t>ΠΑΡΑΡΤΗΜΑ V – Υπόδειγμα περιεχομένου Υ.Δ. περί μη ρωσικής εμπλοκής</w:t>
      </w:r>
      <w:bookmarkEnd w:id="364"/>
      <w:bookmarkEnd w:id="365"/>
      <w:r>
        <w:rPr>
          <w:lang w:val="el-GR"/>
        </w:rPr>
        <w:t xml:space="preserve">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szCs w:val="22"/>
          <w:lang w:val="el-GR" w:eastAsia="en-US"/>
        </w:rPr>
      </w:pPr>
      <w:r>
        <w:rPr>
          <w:rFonts w:eastAsia="Calibri" w:cs="" w:cstheme="minorBidi" w:eastAsiaTheme="minorHAnsi"/>
          <w:szCs w:val="22"/>
          <w:lang w:val="el-GR" w:eastAsia="en-US"/>
        </w:rPr>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szCs w:val="22"/>
          <w:lang w:val="el-GR" w:eastAsia="en-US"/>
        </w:rPr>
      </w:pPr>
      <w:r>
        <w:rPr>
          <w:rFonts w:eastAsia="Calibri" w:cs="" w:cstheme="minorBidi" w:eastAsiaTheme="minorHAnsi"/>
          <w:szCs w:val="22"/>
          <w:lang w:val="el-GR" w:eastAsia="en-US"/>
        </w:rPr>
        <w:t>Το περιεχόμενο της Υ.Δ. περί της μη συνδρομής των καταστάσεων ρωσικής εμπλοκής,  που περιγράφονται στην παρ. 2.2.3..5.α της παρούσας, είναι το ακόλουθο:</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i/>
          <w:i/>
          <w:szCs w:val="22"/>
          <w:lang w:val="el-GR" w:eastAsia="en-US"/>
        </w:rPr>
      </w:pPr>
      <w:r>
        <w:rPr>
          <w:rFonts w:eastAsia="Calibri" w:cs="" w:cstheme="minorBidi" w:eastAsiaTheme="minorHAnsi"/>
          <w:i/>
          <w:szCs w:val="22"/>
          <w:lang w:val="el-GR" w:eastAsia="en-US"/>
        </w:rPr>
        <w:t xml:space="preserve">«Δηλώνω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i/>
          <w:i/>
          <w:szCs w:val="22"/>
          <w:lang w:val="el-GR" w:eastAsia="en-US"/>
        </w:rPr>
      </w:pPr>
      <w:r>
        <w:rPr>
          <w:rFonts w:eastAsia="Calibri" w:cs="" w:cstheme="minorBidi" w:eastAsiaTheme="minorHAnsi"/>
          <w:i/>
          <w:szCs w:val="22"/>
          <w:lang w:val="el-GR" w:eastAsia="en-US"/>
        </w:rPr>
        <w:t xml:space="preserve">Συγκεκριμένα δηλώνω ότι: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i/>
          <w:i/>
          <w:szCs w:val="22"/>
          <w:lang w:val="el-GR" w:eastAsia="en-US"/>
        </w:rPr>
      </w:pPr>
      <w:r>
        <w:rPr>
          <w:rFonts w:eastAsia="Calibri" w:cs="" w:cstheme="minorBidi" w:eastAsiaTheme="minorHAnsi"/>
          <w:i/>
          <w:szCs w:val="22"/>
          <w:lang w:val="el-GR" w:eastAsia="en-US"/>
        </w:rPr>
        <w:t xml:space="preserve">(α)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Ρώσος υπήκοος, ούτε φυσικό ή νομικό πρόσωπο, οντότητα ή φορέας εγκατεστημένος στη Ρωσία·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i/>
          <w:i/>
          <w:szCs w:val="22"/>
          <w:lang w:val="el-GR" w:eastAsia="en-US"/>
        </w:rPr>
      </w:pPr>
      <w:r>
        <w:rPr>
          <w:rFonts w:eastAsia="Calibri" w:cs="" w:cstheme="minorBidi" w:eastAsiaTheme="minorHAnsi"/>
          <w:i/>
          <w:szCs w:val="22"/>
          <w:lang w:val="el-GR" w:eastAsia="en-US"/>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i/>
          <w:i/>
          <w:szCs w:val="22"/>
          <w:lang w:val="el-GR" w:eastAsia="en-US"/>
        </w:rPr>
      </w:pPr>
      <w:r>
        <w:rPr>
          <w:rFonts w:eastAsia="Calibri" w:cs="" w:cstheme="minorBidi" w:eastAsiaTheme="minorHAnsi"/>
          <w:i/>
          <w:szCs w:val="22"/>
          <w:lang w:val="el-GR" w:eastAsia="en-US"/>
        </w:rPr>
        <w:t xml:space="preserve">(γ) 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 </w:t>
      </w:r>
    </w:p>
    <w:p>
      <w:pPr>
        <w:pStyle w:val="Normal"/>
        <w:suppressAutoHyphens w:val="false"/>
        <w:spacing w:lineRule="auto" w:line="259" w:before="0" w:after="160"/>
        <w:jc w:val="start"/>
        <w:rPr>
          <w:rFonts w:ascii="Calibri" w:hAnsi="Calibri" w:eastAsia="Calibri" w:cs="" w:asciiTheme="minorHAnsi" w:cstheme="minorBidi" w:eastAsiaTheme="minorHAnsi" w:hAnsiTheme="minorHAnsi"/>
          <w:szCs w:val="22"/>
          <w:lang w:val="el-GR" w:eastAsia="en-US"/>
        </w:rPr>
      </w:pPr>
      <w:r>
        <w:rPr>
          <w:rFonts w:eastAsia="Calibri" w:cs="" w:cstheme="minorBidi" w:eastAsiaTheme="minorHAnsi"/>
          <w:szCs w:val="22"/>
          <w:lang w:val="el-GR" w:eastAsia="en-US"/>
        </w:rPr>
        <w:t>(</w:t>
      </w:r>
      <w:r>
        <w:rPr>
          <w:rFonts w:eastAsia="Calibri" w:cs="" w:cstheme="minorBidi" w:eastAsiaTheme="minorHAnsi"/>
          <w:i/>
          <w:szCs w:val="22"/>
          <w:lang w:val="el-GR" w:eastAsia="en-US"/>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pPr>
        <w:pStyle w:val="Normal"/>
        <w:suppressAutoHyphens w:val="false"/>
        <w:spacing w:before="0" w:after="0"/>
        <w:jc w:val="start"/>
        <w:rPr>
          <w:rFonts w:ascii="Times New Roman" w:hAnsi="Times New Roman" w:eastAsia="Calibri" w:cs="Times New Roman"/>
          <w:sz w:val="24"/>
          <w:lang w:val="el-GR" w:eastAsia="en-US"/>
        </w:rPr>
      </w:pPr>
      <w:r>
        <w:rPr>
          <w:rFonts w:eastAsia="Calibri" w:cs="Times New Roman" w:ascii="Times New Roman" w:hAnsi="Times New Roman"/>
          <w:sz w:val="24"/>
          <w:lang w:val="el-GR" w:eastAsia="en-US"/>
        </w:rPr>
      </w:r>
      <w:r>
        <w:br w:type="page"/>
      </w:r>
    </w:p>
    <w:p>
      <w:pPr>
        <w:pStyle w:val="Normal"/>
        <w:suppressAutoHyphens w:val="false"/>
        <w:spacing w:before="0" w:after="0"/>
        <w:jc w:val="start"/>
        <w:rPr/>
      </w:pPr>
      <w:r>
        <w:rPr/>
      </w:r>
    </w:p>
    <w:sectPr>
      <w:footerReference w:type="even" r:id="rId39"/>
      <w:footerReference w:type="default" r:id="rId40"/>
      <w:footerReference w:type="first" r:id="rId41"/>
      <w:footnotePr>
        <w:numFmt w:val="decimal"/>
      </w:footnotePr>
      <w:type w:val="nextPage"/>
      <w:pgSz w:w="11906" w:h="16838"/>
      <w:pgMar w:left="1134" w:right="1134" w:gutter="0" w:header="0" w:top="1134" w:footer="709" w:bottom="1134"/>
      <w:pgNumType w:fmt="decimal"/>
      <w:formProt w:val="false"/>
      <w:textDirection w:val="lrTb"/>
      <w:docGrid w:type="default" w:linePitch="6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a1" w:characterSet="windows-1253"/>
    <w:family w:val="roman"/>
    <w:pitch w:val="variable"/>
  </w:font>
  <w:font w:name="Times New Roman">
    <w:charset w:val="a1" w:characterSet="windows-1253"/>
    <w:family w:val="roman"/>
    <w:pitch w:val="variable"/>
  </w:font>
  <w:font w:name="Calibri">
    <w:charset w:val="a1" w:characterSet="windows-1253"/>
    <w:family w:val="roman"/>
    <w:pitch w:val="variable"/>
  </w:font>
  <w:font w:name="Arial">
    <w:charset w:val="a1" w:characterSet="windows-1253"/>
    <w:family w:val="swiss"/>
    <w:pitch w:val="variable"/>
  </w:font>
  <w:font w:name="Lucida Sans">
    <w:charset w:val="a1" w:characterSet="windows-1253"/>
    <w:family w:val="roman"/>
    <w:pitch w:val="variable"/>
  </w:font>
  <w:font w:name="Cambria">
    <w:charset w:val="a1" w:characterSet="windows-1253"/>
    <w:family w:val="roman"/>
    <w:pitch w:val="variable"/>
  </w:font>
  <w:font w:name="Symbol">
    <w:charset w:val="a1" w:characterSet="windows-1253"/>
    <w:family w:val="roman"/>
    <w:pitch w:val="variable"/>
  </w:font>
  <w:font w:name="Webdings">
    <w:charset w:val="a1" w:characterSet="windows-1253"/>
    <w:family w:val="roman"/>
    <w:pitch w:val="variable"/>
  </w:font>
  <w:font w:name="Angsana New">
    <w:charset w:val="a1" w:characterSet="windows-1253"/>
    <w:family w:val="roman"/>
    <w:pitch w:val="variable"/>
  </w:font>
  <w:font w:name="Courier New">
    <w:charset w:val="a1" w:characterSet="windows-1253"/>
    <w:family w:val="roman"/>
    <w:pitch w:val="variable"/>
  </w:font>
  <w:font w:name="Wingdings">
    <w:charset w:val="a1" w:characterSet="windows-1253"/>
    <w:family w:val="roman"/>
    <w:pitch w:val="variable"/>
  </w:font>
  <w:font w:name="Tahoma">
    <w:charset w:val="a1" w:characterSet="windows-1253"/>
    <w:family w:val="roman"/>
    <w:pitch w:val="variable"/>
  </w:font>
  <w:font w:name="OpenSymbol">
    <w:altName w:val="Arial Unicode MS"/>
    <w:charset w:val="a1" w:characterSet="windows-1253"/>
    <w:family w:val="roman"/>
    <w:pitch w:val="variable"/>
  </w:font>
  <w:font w:name="Segoe UI">
    <w:charset w:val="a1" w:characterSet="windows-1253"/>
    <w:family w:val="roman"/>
    <w:pitch w:val="variable"/>
  </w:font>
  <w:font w:name="Verdana">
    <w:charset w:val="a1" w:characterSet="windows-1253"/>
    <w:family w:val="roman"/>
    <w:pitch w:val="variable"/>
  </w:font>
  <w:font w:name="Georgia">
    <w:charset w:val="a1" w:characterSet="windows-1253"/>
    <w:family w:val="roman"/>
    <w:pitch w:val="variable"/>
  </w:font>
  <w:font w:name="CG Times">
    <w:charset w:val="a1" w:characterSet="windows-1253"/>
    <w:family w:val="roman"/>
    <w:pitch w:val="variable"/>
  </w:font>
  <w:font w:name="Liberation Sans">
    <w:altName w:val="Arial"/>
    <w:charset w:val="a1" w:characterSet="windows-1253"/>
    <w:family w:val="swiss"/>
    <w:pitch w:val="variable"/>
  </w:font>
  <w:font w:name="Aptos Narrow">
    <w:charset w:val="a1" w:characterSet="windows-1253"/>
    <w:family w:val="roman"/>
    <w:pitch w:val="variable"/>
  </w:font>
  <w:font w:name="Calibri Light">
    <w:charset w:val="a1" w:characterSet="windows-1253"/>
    <w:family w:val="roman"/>
    <w:pitch w:val="variable"/>
  </w:font>
  <w:font w:name="Arial Nova">
    <w:charset w:val="a1" w:characterSet="windows-1253"/>
    <w:family w:val="roman"/>
    <w:pitch w:val="variable"/>
  </w:font>
  <w:font w:name="-apple-system">
    <w:charset w:val="a1" w:characterSet="windows-1253"/>
    <w:family w:val="roman"/>
    <w:pitch w:val="variable"/>
  </w:font>
  <w:font w:name="Cambria Math">
    <w:charset w:val="a1" w:characterSet="windows-1253"/>
    <w:family w:val="roman"/>
    <w:pitch w:val="variable"/>
  </w:font>
  <w:font w:name="Angsana New">
    <w:charset w:val="01"/>
    <w:family w:val="auto"/>
    <w:pitch w:val="default"/>
  </w:font>
  <w:font w:name="Courier New">
    <w:charset w:val="01"/>
    <w:family w:val="modern"/>
    <w:pitch w:val="fixed"/>
  </w:font>
  <w:font w:name="Wingdings">
    <w:charset w:val="02"/>
    <w:family w:val="auto"/>
    <w:pitch w:val="variable"/>
  </w:font>
  <w:font w:name="Cambria">
    <w:charset w:val="01"/>
    <w:family w:val="roman"/>
    <w:pitch w:val="variable"/>
  </w:font>
  <w:font w:name="Calibri">
    <w:charset w:val="01"/>
    <w:family w:val="swiss"/>
    <w:pitch w:val="variable"/>
  </w:font>
  <w:font w:name="Tahoma">
    <w:charset w:val="01"/>
    <w:family w:val="swiss"/>
    <w:pitch w:val="variable"/>
  </w:font>
  <w:font w:name="Noto Sans Symbols">
    <w:charset w:val="01"/>
    <w:family w:val="swiss"/>
    <w:pitch w:val="default"/>
  </w:font>
  <w:font w:name="Verdana">
    <w:charset w:val="01"/>
    <w:family w:val="swiss"/>
    <w:pitch w:val="variable"/>
  </w:font>
  <w:font w:name="Arial">
    <w:charset w:val="01"/>
    <w:family w:val="swiss"/>
    <w:pitch w:val="variable"/>
  </w:font>
  <w:font w:name="Calibri Light">
    <w:charset w:val="01"/>
    <w:family w:val="swiss"/>
    <w:pitch w:val="variable"/>
  </w:font>
  <w:font w:name="Wingdings 2">
    <w:charset w:val="02"/>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497128982"/>
    </w:sdtPr>
    <w:sdtContent>
      <w:p>
        <w:pPr>
          <w:pStyle w:val="Normal"/>
          <w:jc w:val="center"/>
          <w:rPr/>
        </w:pPr>
        <w:r>
          <w:rPr/>
          <w:fldChar w:fldCharType="begin"/>
        </w:r>
        <w:r>
          <w:rPr/>
          <w:instrText xml:space="preserve"> PAGE </w:instrText>
        </w:r>
        <w:r>
          <w:rPr/>
          <w:fldChar w:fldCharType="separate"/>
        </w:r>
        <w:r>
          <w:rPr/>
          <w:t>413</w:t>
        </w:r>
        <w:r>
          <w:rPr/>
          <w:fldChar w:fldCharType="end"/>
        </w:r>
      </w:p>
    </w:sdtContent>
  </w:sdt>
  <w:p>
    <w:pPr>
      <w:pStyle w:val="Normal"/>
      <w:spacing w:before="0" w:after="0"/>
      <w:jc w:val="center"/>
      <w:rPr/>
    </w:pPr>
    <w:r>
      <w:rPr/>
      <w:drawing>
        <wp:inline distT="0" distB="0" distL="0" distR="0">
          <wp:extent cx="5943600" cy="566420"/>
          <wp:effectExtent l="0" t="0" r="0" b="0"/>
          <wp:docPr id="25" name="% 1 Αντίγραφ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1 Αντίγραφο 3"/>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497128982"/>
    </w:sdtPr>
    <w:sdtContent>
      <w:p>
        <w:pPr>
          <w:pStyle w:val="Normal"/>
          <w:jc w:val="center"/>
          <w:rPr/>
        </w:pPr>
        <w:r>
          <w:rPr/>
          <w:fldChar w:fldCharType="begin"/>
        </w:r>
        <w:r>
          <w:rPr/>
          <w:instrText xml:space="preserve"> PAGE </w:instrText>
        </w:r>
        <w:r>
          <w:rPr/>
          <w:fldChar w:fldCharType="separate"/>
        </w:r>
        <w:r>
          <w:rPr/>
          <w:t>413</w:t>
        </w:r>
        <w:r>
          <w:rPr/>
          <w:fldChar w:fldCharType="end"/>
        </w:r>
      </w:p>
    </w:sdtContent>
  </w:sdt>
  <w:p>
    <w:pPr>
      <w:pStyle w:val="Normal"/>
      <w:spacing w:before="0" w:after="0"/>
      <w:jc w:val="center"/>
      <w:rPr/>
    </w:pPr>
    <w:r>
      <w:rPr/>
      <w:drawing>
        <wp:inline distT="0" distB="0" distL="0" distR="0">
          <wp:extent cx="5943600" cy="566420"/>
          <wp:effectExtent l="0" t="0" r="0" b="0"/>
          <wp:docPr id="26" name="% 1 Αντίγραφ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1 Αντίγραφο 3"/>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1313639710"/>
    </w:sdtPr>
    <w:sdtContent>
      <w:p>
        <w:pPr>
          <w:pStyle w:val="Normal"/>
          <w:jc w:val="center"/>
          <w:rPr/>
        </w:pPr>
        <w:r>
          <w:rPr/>
          <w:fldChar w:fldCharType="begin"/>
        </w:r>
        <w:r>
          <w:rPr/>
          <w:instrText xml:space="preserve"> PAGE </w:instrText>
        </w:r>
        <w:r>
          <w:rPr/>
          <w:fldChar w:fldCharType="separate"/>
        </w:r>
        <w:r>
          <w:rPr/>
          <w:t>415</w:t>
        </w:r>
        <w:r>
          <w:rPr/>
          <w:fldChar w:fldCharType="end"/>
        </w:r>
      </w:p>
    </w:sdtContent>
  </w:sdt>
  <w:p>
    <w:pPr>
      <w:pStyle w:val="Normal"/>
      <w:spacing w:before="0" w:after="0"/>
      <w:jc w:val="center"/>
      <w:rPr/>
    </w:pPr>
    <w:r>
      <w:rPr/>
      <w:drawing>
        <wp:inline distT="0" distB="0" distL="0" distR="0">
          <wp:extent cx="5943600" cy="566420"/>
          <wp:effectExtent l="0" t="0" r="0" b="0"/>
          <wp:docPr id="27" name="% 1 Αντίγραφ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1 Αντίγραφο 4"/>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1313639710"/>
    </w:sdtPr>
    <w:sdtContent>
      <w:p>
        <w:pPr>
          <w:pStyle w:val="Normal"/>
          <w:jc w:val="center"/>
          <w:rPr/>
        </w:pPr>
        <w:r>
          <w:rPr/>
          <w:fldChar w:fldCharType="begin"/>
        </w:r>
        <w:r>
          <w:rPr/>
          <w:instrText xml:space="preserve"> PAGE </w:instrText>
        </w:r>
        <w:r>
          <w:rPr/>
          <w:fldChar w:fldCharType="separate"/>
        </w:r>
        <w:r>
          <w:rPr/>
          <w:t>415</w:t>
        </w:r>
        <w:r>
          <w:rPr/>
          <w:fldChar w:fldCharType="end"/>
        </w:r>
      </w:p>
    </w:sdtContent>
  </w:sdt>
  <w:p>
    <w:pPr>
      <w:pStyle w:val="Normal"/>
      <w:spacing w:before="0" w:after="0"/>
      <w:jc w:val="center"/>
      <w:rPr/>
    </w:pPr>
    <w:r>
      <w:rPr/>
      <w:drawing>
        <wp:inline distT="0" distB="0" distL="0" distR="0">
          <wp:extent cx="5943600" cy="566420"/>
          <wp:effectExtent l="0" t="0" r="0" b="0"/>
          <wp:docPr id="28" name="% 1 Αντίγραφ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1 Αντίγραφο 4"/>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1944514005"/>
    </w:sdtPr>
    <w:sdtContent>
      <w:p>
        <w:pPr>
          <w:pStyle w:val="Normal"/>
          <w:jc w:val="center"/>
          <w:rPr/>
        </w:pPr>
        <w:r>
          <w:rPr/>
          <w:fldChar w:fldCharType="begin"/>
        </w:r>
        <w:r>
          <w:rPr/>
          <w:instrText xml:space="preserve"> PAGE </w:instrText>
        </w:r>
        <w:r>
          <w:rPr/>
          <w:fldChar w:fldCharType="separate"/>
        </w:r>
        <w:r>
          <w:rPr/>
          <w:t>385</w:t>
        </w:r>
        <w:r>
          <w:rPr/>
          <w:fldChar w:fldCharType="end"/>
        </w:r>
      </w:p>
    </w:sdtContent>
  </w:sdt>
  <w:p>
    <w:pPr>
      <w:pStyle w:val="Normal"/>
      <w:spacing w:before="0" w:after="0"/>
      <w:jc w:val="center"/>
      <w:rPr/>
    </w:pPr>
    <w:r>
      <w:rPr/>
      <w:drawing>
        <wp:inline distT="0" distB="0" distL="0" distR="0">
          <wp:extent cx="5943600" cy="56642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100"/>
      <w:jc w:val="end"/>
      <w:rPr/>
    </w:pPr>
    <w:r>
      <w:rPr/>
      <w:drawing>
        <wp:inline distT="0" distB="0" distL="0" distR="0">
          <wp:extent cx="5943600" cy="566420"/>
          <wp:effectExtent l="0" t="0" r="0" b="0"/>
          <wp:docPr id="20"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469108142"/>
    </w:sdtPr>
    <w:sdtContent>
      <w:p>
        <w:pPr>
          <w:pStyle w:val="Normal"/>
          <w:jc w:val="center"/>
          <w:rPr/>
        </w:pPr>
        <w:r>
          <w:rPr/>
          <w:fldChar w:fldCharType="begin"/>
        </w:r>
        <w:r>
          <w:rPr/>
          <w:instrText xml:space="preserve"> PAGE </w:instrText>
        </w:r>
        <w:r>
          <w:rPr/>
          <w:fldChar w:fldCharType="separate"/>
        </w:r>
        <w:r>
          <w:rPr/>
          <w:t>402</w:t>
        </w:r>
        <w:r>
          <w:rPr/>
          <w:fldChar w:fldCharType="end"/>
        </w:r>
      </w:p>
    </w:sdtContent>
  </w:sdt>
  <w:p>
    <w:pPr>
      <w:pStyle w:val="Normal"/>
      <w:spacing w:before="0" w:after="0"/>
      <w:jc w:val="center"/>
      <w:rPr/>
    </w:pPr>
    <w:r>
      <w:rPr/>
      <w:drawing>
        <wp:inline distT="0" distB="0" distL="0" distR="0">
          <wp:extent cx="5943600" cy="566420"/>
          <wp:effectExtent l="0" t="0" r="0" b="0"/>
          <wp:docPr id="21" name="% 1 Αντίγραφ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1 Αντίγραφο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469108142"/>
    </w:sdtPr>
    <w:sdtContent>
      <w:p>
        <w:pPr>
          <w:pStyle w:val="Normal"/>
          <w:jc w:val="center"/>
          <w:rPr/>
        </w:pPr>
        <w:r>
          <w:rPr/>
          <w:fldChar w:fldCharType="begin"/>
        </w:r>
        <w:r>
          <w:rPr/>
          <w:instrText xml:space="preserve"> PAGE </w:instrText>
        </w:r>
        <w:r>
          <w:rPr/>
          <w:fldChar w:fldCharType="separate"/>
        </w:r>
        <w:r>
          <w:rPr/>
          <w:t>402</w:t>
        </w:r>
        <w:r>
          <w:rPr/>
          <w:fldChar w:fldCharType="end"/>
        </w:r>
      </w:p>
    </w:sdtContent>
  </w:sdt>
  <w:p>
    <w:pPr>
      <w:pStyle w:val="Normal"/>
      <w:spacing w:before="0" w:after="0"/>
      <w:jc w:val="center"/>
      <w:rPr/>
    </w:pPr>
    <w:r>
      <w:rPr/>
      <w:drawing>
        <wp:inline distT="0" distB="0" distL="0" distR="0">
          <wp:extent cx="5943600" cy="566420"/>
          <wp:effectExtent l="0" t="0" r="0" b="0"/>
          <wp:docPr id="22" name="% 1 Αντίγραφ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1 Αντίγραφο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865960555"/>
    </w:sdtPr>
    <w:sdtContent>
      <w:p>
        <w:pPr>
          <w:pStyle w:val="Normal"/>
          <w:jc w:val="center"/>
          <w:rPr/>
        </w:pPr>
        <w:r>
          <w:rPr/>
          <w:fldChar w:fldCharType="begin"/>
        </w:r>
        <w:r>
          <w:rPr/>
          <w:instrText xml:space="preserve"> PAGE </w:instrText>
        </w:r>
        <w:r>
          <w:rPr/>
          <w:fldChar w:fldCharType="separate"/>
        </w:r>
        <w:r>
          <w:rPr/>
          <w:t>407</w:t>
        </w:r>
        <w:r>
          <w:rPr/>
          <w:fldChar w:fldCharType="end"/>
        </w:r>
      </w:p>
    </w:sdtContent>
  </w:sdt>
  <w:p>
    <w:pPr>
      <w:pStyle w:val="Normal"/>
      <w:spacing w:before="0" w:after="0"/>
      <w:jc w:val="center"/>
      <w:rPr/>
    </w:pPr>
    <w:r>
      <w:rPr/>
      <w:drawing>
        <wp:inline distT="0" distB="0" distL="0" distR="0">
          <wp:extent cx="5943600" cy="566420"/>
          <wp:effectExtent l="0" t="0" r="0" b="0"/>
          <wp:docPr id="23" name="% 1 Αντίγραφ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1 Αντίγραφο 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sdt>
    <w:sdtPr>
      <w:docPartObj>
        <w:docPartGallery w:val="Page Numbers (Bottom of Page)"/>
        <w:docPartUnique w:val="true"/>
      </w:docPartObj>
      <w:id w:val="865960555"/>
    </w:sdtPr>
    <w:sdtContent>
      <w:p>
        <w:pPr>
          <w:pStyle w:val="Normal"/>
          <w:jc w:val="center"/>
          <w:rPr/>
        </w:pPr>
        <w:r>
          <w:rPr/>
          <w:fldChar w:fldCharType="begin"/>
        </w:r>
        <w:r>
          <w:rPr/>
          <w:instrText xml:space="preserve"> PAGE </w:instrText>
        </w:r>
        <w:r>
          <w:rPr/>
          <w:fldChar w:fldCharType="separate"/>
        </w:r>
        <w:r>
          <w:rPr/>
          <w:t>407</w:t>
        </w:r>
        <w:r>
          <w:rPr/>
          <w:fldChar w:fldCharType="end"/>
        </w:r>
      </w:p>
    </w:sdtContent>
  </w:sdt>
  <w:p>
    <w:pPr>
      <w:pStyle w:val="Normal"/>
      <w:spacing w:before="0" w:after="0"/>
      <w:jc w:val="center"/>
      <w:rPr/>
    </w:pPr>
    <w:r>
      <w:rPr/>
      <w:drawing>
        <wp:inline distT="0" distB="0" distL="0" distR="0">
          <wp:extent cx="5943600" cy="566420"/>
          <wp:effectExtent l="0" t="0" r="0" b="0"/>
          <wp:docPr id="24" name="% 1 Αντίγραφ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1 Αντίγραφο 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Normal"/>
        <w:widowControl/>
        <w:suppressAutoHyphens w:val="true"/>
        <w:bidi w:val="0"/>
        <w:spacing w:before="0" w:after="120"/>
        <w:jc w:val="both"/>
        <w:rPr/>
      </w:pPr>
      <w:r>
        <w:rPr>
          <w:rStyle w:val="Style7"/>
        </w:rPr>
        <w:footnoteRef/>
      </w:r>
      <w:r>
        <w:rPr>
          <w:rStyle w:val="user1"/>
        </w:rPr>
        <w:tab/>
      </w:r>
      <w:r>
        <w:rPr>
          <w:lang w:val="el-GR"/>
        </w:rPr>
        <w:t xml:space="preserve"> Άρθρο 53 παρ. 2 περ. α του ν. 4412/2016</w:t>
      </w:r>
    </w:p>
  </w:footnote>
  <w:footnote w:id="3">
    <w:p>
      <w:pPr>
        <w:pStyle w:val="Normal"/>
        <w:widowControl/>
        <w:suppressAutoHyphens w:val="true"/>
        <w:bidi w:val="0"/>
        <w:spacing w:before="0" w:after="120"/>
        <w:jc w:val="both"/>
        <w:rPr/>
      </w:pPr>
      <w:r>
        <w:rPr>
          <w:rStyle w:val="Style7"/>
        </w:rPr>
        <w:footnoteRef/>
      </w:r>
      <w:r>
        <w:rPr>
          <w:rStyle w:val="user1"/>
        </w:rPr>
        <w:tab/>
      </w:r>
      <w:r>
        <w:rPr>
          <w:lang w:val="el-GR"/>
        </w:rPr>
        <w:t>Μόνο</w:t>
      </w:r>
      <w:r>
        <w:rPr>
          <w:szCs w:val="18"/>
          <w:lang w:val="el-GR"/>
        </w:rPr>
        <w:t xml:space="preserve"> για συμβάσεις άνω των ορίων</w:t>
      </w:r>
    </w:p>
  </w:footnote>
  <w:footnote w:id="4">
    <w:p>
      <w:pPr>
        <w:pStyle w:val="Normal"/>
        <w:widowControl/>
        <w:suppressAutoHyphens w:val="true"/>
        <w:bidi w:val="0"/>
        <w:spacing w:before="0" w:after="120"/>
        <w:jc w:val="both"/>
        <w:rPr/>
      </w:pPr>
      <w:r>
        <w:rPr>
          <w:rStyle w:val="Style7"/>
        </w:rPr>
        <w:footnoteRef/>
      </w:r>
      <w:r>
        <w:rPr>
          <w:rStyle w:val="user1"/>
        </w:rPr>
        <w:tab/>
      </w:r>
      <w:r>
        <w:rPr>
          <w:rStyle w:val="user1"/>
          <w:position w:val="0"/>
          <w:sz w:val="18"/>
          <w:sz w:val="18"/>
          <w:vertAlign w:val="baseline"/>
          <w:lang w:val="el-GR"/>
        </w:rPr>
        <w:t xml:space="preserve">Μόνο για συμβάσεις άνω των ορίων </w:t>
      </w:r>
    </w:p>
  </w:footnote>
  <w:footnote w:id="5">
    <w:p>
      <w:pPr>
        <w:pStyle w:val="Normal"/>
        <w:widowControl/>
        <w:suppressAutoHyphens w:val="true"/>
        <w:bidi w:val="0"/>
        <w:spacing w:before="0" w:after="120"/>
        <w:jc w:val="both"/>
        <w:rPr/>
      </w:pPr>
      <w:r>
        <w:rPr>
          <w:rStyle w:val="Style7"/>
        </w:rPr>
        <w:footnoteRef/>
      </w:r>
      <w:r>
        <w:rPr>
          <w:rStyle w:val="user1"/>
        </w:rPr>
        <w:tab/>
      </w:r>
      <w:r>
        <w:rPr>
          <w:rStyle w:val="user1"/>
          <w:position w:val="0"/>
          <w:sz w:val="18"/>
          <w:sz w:val="18"/>
          <w:vertAlign w:val="baseline"/>
          <w:lang w:val="el-GR"/>
        </w:rPr>
        <w:t>Συμπληρώνεται το όνομα, η διεύθυνση, ο αριθμός τηλεφώνου, η διεύθυνση ηλεκτρονικού ταχυδρομείου (</w:t>
      </w:r>
      <w:r>
        <w:rPr>
          <w:rStyle w:val="user1"/>
          <w:position w:val="0"/>
          <w:sz w:val="18"/>
          <w:sz w:val="18"/>
          <w:vertAlign w:val="baseline"/>
        </w:rPr>
        <w:t>e</w:t>
      </w:r>
      <w:r>
        <w:rPr>
          <w:rStyle w:val="user1"/>
          <w:position w:val="0"/>
          <w:sz w:val="18"/>
          <w:sz w:val="18"/>
          <w:vertAlign w:val="baseline"/>
          <w:lang w:val="el-GR"/>
        </w:rPr>
        <w:t>-</w:t>
      </w:r>
      <w:r>
        <w:rPr>
          <w:rStyle w:val="user1"/>
          <w:position w:val="0"/>
          <w:sz w:val="18"/>
          <w:sz w:val="18"/>
          <w:vertAlign w:val="baseline"/>
        </w:rPr>
        <w:t>mail</w:t>
      </w:r>
      <w:r>
        <w:rPr>
          <w:rStyle w:val="user1"/>
          <w:position w:val="0"/>
          <w:sz w:val="18"/>
          <w:sz w:val="18"/>
          <w:vertAlign w:val="baseline"/>
          <w:lang w:val="el-GR"/>
        </w:rPr>
        <w:t xml:space="preserve">) της υπηρεσίας που διενεργεί τον διαγωνισμό, καθώς και ο αρμόδιος υπάλληλος της υπηρεσίας αυτής, άρθρο 53 παρ. 2 περ. γ του ν. 4412/2016  </w:t>
      </w:r>
    </w:p>
  </w:footnote>
  <w:footnote w:id="6">
    <w:p>
      <w:pPr>
        <w:pStyle w:val="Normal"/>
        <w:widowControl/>
        <w:suppressAutoHyphens w:val="true"/>
        <w:bidi w:val="0"/>
        <w:spacing w:before="0" w:after="120"/>
        <w:jc w:val="both"/>
        <w:rPr/>
      </w:pPr>
      <w:r>
        <w:rPr>
          <w:rStyle w:val="Style7"/>
        </w:rPr>
        <w:footnoteRef/>
      </w:r>
      <w:r>
        <w:rPr>
          <w:rStyle w:val="user1"/>
        </w:rPr>
        <w:tab/>
      </w:r>
      <w:r>
        <w:rPr>
          <w:rStyle w:val="user1"/>
          <w:position w:val="0"/>
          <w:sz w:val="18"/>
          <w:sz w:val="18"/>
          <w:vertAlign w:val="baseline"/>
          <w:lang w:val="el-GR"/>
        </w:rPr>
        <w:t xml:space="preserve">Εφόσον υπάρχει και για συμβάσεις άνω των ορίων  </w:t>
      </w:r>
    </w:p>
  </w:footnote>
  <w:footnote w:id="7">
    <w:p>
      <w:pPr>
        <w:pStyle w:val="Normal"/>
        <w:widowControl/>
        <w:suppressAutoHyphens w:val="true"/>
        <w:bidi w:val="0"/>
        <w:spacing w:before="0" w:after="120"/>
        <w:jc w:val="both"/>
        <w:rPr/>
      </w:pPr>
      <w:r>
        <w:rPr>
          <w:rStyle w:val="Style7"/>
        </w:rPr>
        <w:footnoteRef/>
      </w:r>
      <w:r>
        <w:rPr>
          <w:rStyle w:val="user1"/>
        </w:rPr>
        <w:tab/>
      </w:r>
      <w:r>
        <w:rPr>
          <w:lang w:val="el-GR"/>
        </w:rPr>
        <w:t>Το περιεχόμενο της παραγράφου διαμορφώνεται ανάλογα με την πηγή χρηματοδότησης (Πρβλ. παρ. 2 περ. ζ  του άρθρου 53 του ν.4412/16 όπως διαμορφώθηκε με το άρθρο 16 του ν. 4782/21)</w:t>
      </w:r>
    </w:p>
  </w:footnote>
  <w:footnote w:id="8">
    <w:p>
      <w:pPr>
        <w:pStyle w:val="Normal"/>
        <w:widowControl/>
        <w:suppressAutoHyphens w:val="true"/>
        <w:bidi w:val="0"/>
        <w:spacing w:before="0" w:after="120"/>
        <w:jc w:val="both"/>
        <w:rPr/>
      </w:pPr>
      <w:r>
        <w:rPr>
          <w:rStyle w:val="Style7"/>
        </w:rPr>
        <w:footnoteRef/>
      </w:r>
      <w:r>
        <w:rPr>
          <w:rStyle w:val="user1"/>
        </w:rPr>
        <w:tab/>
      </w:r>
      <w:r>
        <w:rPr>
          <w:lang w:val="el-GR"/>
        </w:rPr>
        <w:t>Αναφέρονται τα στοιχεία του Φορέα, της Συλλογικής Απόφασης και του Κωδικού Αριθμού Εξόδων τους οποίους βαρύνει η πίστωση για την χρηματοδότηση της σύμβασης</w:t>
      </w:r>
    </w:p>
  </w:footnote>
  <w:footnote w:id="9">
    <w:p>
      <w:pPr>
        <w:pStyle w:val="Normal"/>
        <w:widowControl/>
        <w:suppressAutoHyphens w:val="true"/>
        <w:bidi w:val="0"/>
        <w:spacing w:before="0" w:after="120"/>
        <w:jc w:val="both"/>
        <w:rPr/>
      </w:pPr>
      <w:r>
        <w:rPr>
          <w:rStyle w:val="Style7"/>
        </w:rPr>
        <w:footnoteRef/>
      </w:r>
      <w:r>
        <w:rPr>
          <w:rStyle w:val="user1"/>
        </w:rPr>
        <w:tab/>
      </w:r>
      <w:r>
        <w:rPr>
          <w:lang w:val="el-GR"/>
        </w:rPr>
        <w:t xml:space="preserve"> Σύμφωνα με το άρθρο 4 παρ. 4 του π.δ 80/2016 </w:t>
      </w:r>
      <w:r>
        <w:rPr>
          <w:i/>
          <w:lang w:val="el-GR"/>
        </w:rPr>
        <w:t>“Ανάληψη υποχρεώσεων από τους διατάκτες”</w:t>
      </w:r>
      <w:r>
        <w:rPr>
          <w:lang w:val="el-GR"/>
        </w:rPr>
        <w:t xml:space="preserve"> ( Α΄ 145) «4. Οι διακηρύξεις, οι αποφάσεις ανάθεσης και οι συμβάσεις που συνάπτονται για λογαριασμό όλων των φορέων Γενικής Κυβέρνησης αναφέρουν απαραίτητα τον αριθμό και τη χρονολογία της απόφασης ανάληψης υποχρέωσης, εφόσον η προκαλούμενη δαπάνη πρόκειται να βαρύνει το τρέχον οικονομικό έτος, τον αριθμό καταχώρησής της στα λογιστικά βιβλία του οικείου φορέα, καθώς και τον αριθμό της απόφασης έγκρισης της πολυετούς ανάληψης, σε περίπτωση που η δαπάνη εκτείνεται σε περισσότερα του ενός οικονομικά έτη, συμπεριλαμβανομένου του τρέχοντος. Σε περίπτωση που η προκαλούμενη δαπάνη πρόκειται να βαρύνει αποκλειστικά και μόνον το επόμενο ή τα επόμενα οικονομικά έτη, οι διακηρύξεις, οι αποφάσεις ανάθεσης και οι συμβάσεις της παρούσας φέρουν μόνο τον αριθμό της πολυετούς έγκρισης, κατά τα οριζόμενα στις διατάξεις της παρ. 4 του άρθρου 2» Επίσης, σύμφωνα με το άρθρο 12 παρ. 2 γ) του ίδιου π.δ : “ «γ) Διακηρύξεις, όπου απαιτείται, και αποφάσεις ανάθεσης που εκδίδονται και συμβάσεις που συνάπτονται από φορείς της Γενικής Κυβέρνησης είναι άκυρες, εφόσον δεν έχει προηγηθεί η έκδοση της απόφασης ανάληψης υποχρέωσης της παρ. 2 του άρθρου 2, υπό την επιφύλαξη της παρ. 4 του άρθρου 2 και της παρ. 4 του άρθρου 4»</w:t>
      </w:r>
    </w:p>
  </w:footnote>
  <w:footnote w:id="10">
    <w:p>
      <w:pPr>
        <w:pStyle w:val="Normal"/>
        <w:widowControl/>
        <w:suppressAutoHyphens w:val="true"/>
        <w:bidi w:val="0"/>
        <w:spacing w:before="0" w:after="120"/>
        <w:jc w:val="both"/>
        <w:rPr/>
      </w:pPr>
      <w:r>
        <w:rPr>
          <w:rStyle w:val="Style7"/>
        </w:rPr>
        <w:footnoteRef/>
      </w:r>
      <w:r>
        <w:rPr>
          <w:rStyle w:val="user1"/>
        </w:rPr>
        <w:tab/>
      </w:r>
      <w:r>
        <w:rPr>
          <w:lang w:val="el-GR"/>
        </w:rPr>
        <w:t xml:space="preserve">Συμπληρώνονται τα σχετικά κενά με βάση την Απόφαση Ένταξης της Πράξης. </w:t>
      </w:r>
    </w:p>
  </w:footnote>
  <w:footnote w:id="11">
    <w:p>
      <w:pPr>
        <w:pStyle w:val="Normal"/>
        <w:widowControl/>
        <w:suppressAutoHyphens w:val="true"/>
        <w:bidi w:val="0"/>
        <w:spacing w:before="0" w:after="120"/>
        <w:jc w:val="both"/>
        <w:rPr/>
      </w:pPr>
      <w:r>
        <w:rPr>
          <w:rStyle w:val="Style7"/>
        </w:rPr>
        <w:footnoteRef/>
      </w:r>
      <w:r>
        <w:rPr>
          <w:rStyle w:val="user1"/>
        </w:rPr>
        <w:tab/>
      </w:r>
      <w:r>
        <w:rPr>
          <w:lang w:val="el-GR"/>
        </w:rPr>
        <w:t>Συμπληρώνονται αναλόγως με το είδος της χρηματοδότησης και το ειδικό κανονιστικό πλαίσιο (πχ ν. 4314/2014)</w:t>
      </w:r>
    </w:p>
  </w:footnote>
  <w:footnote w:id="12">
    <w:p>
      <w:pPr>
        <w:pStyle w:val="Normal"/>
        <w:widowControl/>
        <w:suppressAutoHyphens w:val="true"/>
        <w:bidi w:val="0"/>
        <w:spacing w:before="0" w:after="120"/>
        <w:jc w:val="both"/>
        <w:rPr/>
      </w:pPr>
      <w:r>
        <w:rPr>
          <w:rStyle w:val="Style7"/>
        </w:rPr>
        <w:footnoteRef/>
      </w:r>
      <w:r>
        <w:rPr>
          <w:rStyle w:val="user1"/>
        </w:rPr>
        <w:tab/>
      </w:r>
      <w:r>
        <w:rPr>
          <w:lang w:val="el-GR"/>
        </w:rPr>
        <w:t>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επικαιροποίηση του παρόντος υποδείγματος από την Ε.Α.Α.ΔΗ.ΣΥ. οι αναθέτουσες αρχές έχουν την ευθύνη αντίστοιχης προσαρμογής των εν λόγω όρων.</w:t>
      </w:r>
    </w:p>
  </w:footnote>
  <w:footnote w:id="13">
    <w:p>
      <w:pPr>
        <w:pStyle w:val="Normal"/>
        <w:widowControl/>
        <w:suppressAutoHyphens w:val="true"/>
        <w:bidi w:val="0"/>
        <w:spacing w:before="0" w:after="120"/>
        <w:jc w:val="both"/>
        <w:rPr/>
      </w:pPr>
      <w:r>
        <w:rPr>
          <w:rStyle w:val="Style7"/>
        </w:rPr>
        <w:footnoteRef/>
      </w:r>
      <w:r>
        <w:rPr>
          <w:rStyle w:val="user1"/>
        </w:rPr>
        <w:tab/>
      </w:r>
      <w:r>
        <w:rPr>
          <w:lang w:val="el-GR"/>
        </w:rPr>
        <w:t xml:space="preserve">Η υποχρέωση ανάρτησης στην Επίσημη Εφημερίδα της Ευρωπαϊκής Ένωσης είναι υποχρεωτική ακόμα και στην περίπτωση που η σύμβαση είναι κάτω των ορίων. Επιλογή της αναθέτουσας σύμφωνα με το άρθρο 65, παρ.6 του ν.4412/2016. </w:t>
      </w:r>
    </w:p>
  </w:footnote>
  <w:footnote w:id="14">
    <w:p>
      <w:pPr>
        <w:pStyle w:val="Normal"/>
        <w:widowControl/>
        <w:suppressAutoHyphens w:val="true"/>
        <w:bidi w:val="0"/>
        <w:spacing w:before="0" w:after="120"/>
        <w:jc w:val="both"/>
        <w:rPr/>
      </w:pPr>
      <w:r>
        <w:rPr>
          <w:rStyle w:val="Style7"/>
        </w:rPr>
        <w:footnoteRef/>
      </w:r>
      <w:r>
        <w:rPr>
          <w:rStyle w:val="user1"/>
        </w:rPr>
        <w:tab/>
      </w:r>
      <w:r>
        <w:rPr>
          <w:lang w:val="el-GR"/>
        </w:rPr>
        <w:t>Από 01.06.2021 καταργήθηκε η υποχρέωση σύνταξης προκήρυξης για συμβάσεις κάτω των ορίων (Πρβλ άρθρο 141 του ν.4782/2021, παρ. 1 περ.4)</w:t>
      </w:r>
    </w:p>
  </w:footnote>
  <w:footnote w:id="15">
    <w:p>
      <w:pPr>
        <w:pStyle w:val="Normal"/>
        <w:widowControl/>
        <w:suppressAutoHyphens w:val="true"/>
        <w:bidi w:val="0"/>
        <w:spacing w:before="0" w:after="120"/>
        <w:jc w:val="both"/>
        <w:rPr/>
      </w:pPr>
      <w:r>
        <w:rPr>
          <w:rStyle w:val="Style7"/>
        </w:rPr>
        <w:footnoteRef/>
      </w:r>
      <w:r>
        <w:rPr>
          <w:rStyle w:val="user1"/>
        </w:rPr>
        <w:tab/>
      </w:r>
      <w:r>
        <w:rPr>
          <w:lang w:val="el-GR"/>
        </w:rPr>
        <w:t>Η υποχρέωση ανάρτησης στην Επίσημη Εφημερίδα της Ευρωπαϊκής Ένωσης υπάρχει υποχρεωτικά ακόμα και στην περίπτωση που η σύμβαση είναι κάτω των ορίων. Επιλογή της αναθέτουσας σύμφωνα με το άρθρο 65, παρ.6 του ν.4412/2016</w:t>
      </w:r>
    </w:p>
  </w:footnote>
  <w:footnote w:id="16">
    <w:p>
      <w:pPr>
        <w:pStyle w:val="Normal"/>
        <w:widowControl/>
        <w:suppressAutoHyphens w:val="true"/>
        <w:bidi w:val="0"/>
        <w:spacing w:before="0" w:after="120"/>
        <w:jc w:val="both"/>
        <w:rPr/>
      </w:pPr>
      <w:r>
        <w:rPr>
          <w:rStyle w:val="Style7"/>
        </w:rPr>
        <w:footnoteRef/>
      </w:r>
      <w:r>
        <w:rPr>
          <w:rStyle w:val="user1"/>
        </w:rPr>
        <w:tab/>
      </w:r>
      <w:r>
        <w:rPr>
          <w:lang w:val="el-GR"/>
        </w:rPr>
        <w:t xml:space="preserve"> Άρθρο 88 σε συνδυασμό με άρθρο 72 ν. 4412/2016</w:t>
      </w:r>
    </w:p>
  </w:footnote>
  <w:footnote w:id="17">
    <w:p>
      <w:pPr>
        <w:pStyle w:val="Normal"/>
        <w:widowControl/>
        <w:suppressAutoHyphens w:val="true"/>
        <w:bidi w:val="0"/>
        <w:spacing w:before="0" w:after="120"/>
        <w:jc w:val="both"/>
        <w:rPr/>
      </w:pPr>
      <w:r>
        <w:rPr>
          <w:rStyle w:val="Style7"/>
        </w:rPr>
        <w:footnoteRef/>
      </w:r>
      <w:r>
        <w:rPr>
          <w:rStyle w:val="user1"/>
        </w:rPr>
        <w:tab/>
      </w:r>
      <w:r>
        <w:rPr>
          <w:lang w:val="el-GR"/>
        </w:rPr>
        <w:t>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κλπ), με σχετική πρόβλεψη στη διακήρυξη (πρβλ.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18">
    <w:p>
      <w:pPr>
        <w:pStyle w:val="Normal"/>
        <w:widowControl/>
        <w:suppressAutoHyphens w:val="true"/>
        <w:bidi w:val="0"/>
        <w:spacing w:before="0" w:after="120"/>
        <w:jc w:val="both"/>
        <w:rPr/>
      </w:pPr>
      <w:r>
        <w:rPr>
          <w:rStyle w:val="Style7"/>
        </w:rPr>
        <w:footnoteRef/>
      </w:r>
      <w:r>
        <w:rPr>
          <w:rStyle w:val="user1"/>
        </w:rPr>
        <w:tab/>
      </w:r>
      <w:r>
        <w:rPr>
          <w:lang w:val="el-GR"/>
        </w:rPr>
        <w:t>Παρ. 10 του άρθρου 73 ν.4412/2016.</w:t>
      </w:r>
      <w:r>
        <w:rPr>
          <w:szCs w:val="18"/>
          <w:lang w:val="el-GR"/>
        </w:rPr>
        <w:t xml:space="preserve">Επίσης, πρβλ. υπ’ αριθμ. πρωτ.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19">
    <w:p>
      <w:pPr>
        <w:pStyle w:val="Normal"/>
        <w:widowControl/>
        <w:suppressAutoHyphens w:val="true"/>
        <w:bidi w:val="0"/>
        <w:spacing w:before="0" w:after="120"/>
        <w:jc w:val="both"/>
        <w:rPr/>
      </w:pPr>
      <w:r>
        <w:rPr>
          <w:rStyle w:val="Style7"/>
        </w:rPr>
        <w:footnoteRef/>
      </w:r>
      <w:r>
        <w:rPr>
          <w:rStyle w:val="user1"/>
        </w:rPr>
        <w:tab/>
      </w:r>
      <w:r>
        <w:rPr>
          <w:lang w:val="el-GR"/>
        </w:rPr>
        <w:t>Κατά την παρ. 4 του άρθρου 4 του ν. 3310/2005: «4.α) Απαγορεύεται η σύναψη δημοσίων συμβάσεων με εξωχώριες εταιρείες από «μη συνεργάσιμα κράτη στον φορολογικό τομέα» κατά την έννοια των παρ. 3 και 4 του άρθρου 65 του ν. 4172/2013 (Κώδικας Φορολογίας Εισοδήματος, Α` 167). Οι εξωχώριες εταιρείες από «μη συνεργάσιμα κράτη στον φορολογικό τομέα» απαγορεύεται επίσης να συμμετέχουν με ποσοστό μεγαλύτερο του ένα τοις εκατό (1%) επί του μετοχικού κεφαλαίου ή να κατέχουν εταιρικά μερίδια ή να είναι εταίροι των εταίρων σε επιχειρήσεις που συνάπτουν δημόσιες συμβάσεις. Για τον έλεγχο και την επιβολή της απαγόρευσης αυτής η αναθέτουσα αρχή ή ο αναθέτων φορέας εφαρμόΖει την υπουργική απόφαση που εκδίδεται κατά την παρ. 4 του άρθρου 65 του ν. 4172/2013. Επιπλέον, απαγορεύεται η σύναψη δημοσίων συμβάσεων με εξωχώριες εταιρείες από κράτη που έχουν προνομιακό φορολογικό καθεστώς, όπως αυτά ορίζονται στον κατάλογο της απόφασης της παρ. 7 του άρθρου 65 του Κώδικα Φορολογίας Εισοδήματος, με εξαίρεση τα κράτη που αποτελούν: αα) κράτος - μέλος της Ένωσης, ή ββ) κράτος - μέλος του Ευρωπαϊκού Οικονομικού Χώρου (Ε.Ο.Χ.), ή γγ) τρίτη χώρα που έχει υπογράφει και κυρώσει τη Διεθνή Συμφωνία για τις Διεθνείς Συμβάσεις (ΣΔΣ), στον βαθμό που η υπό ανάθεση σύμβαση καλύπτεται από τα Παραρτήματα 1, 2, 4 και 5 και τις γενικές σημειώσεις του σχετικού με την Ένωση Προσαρτήματος I της ως άνω ΣΔΣ, ή δδ) σε τρίτη/ες χώρες που δεν εμπίπτει στις περιπτώσεις αα), ββ) και γγ) και έχει συνάψει και εφαρμόζει διμερή ή πολυμερή συμφωνία με την Ένωση.»</w:t>
      </w:r>
    </w:p>
  </w:footnote>
  <w:footnote w:id="20">
    <w:p>
      <w:pPr>
        <w:pStyle w:val="Normal"/>
        <w:widowControl/>
        <w:suppressAutoHyphens w:val="true"/>
        <w:bidi w:val="0"/>
        <w:spacing w:before="0" w:after="120"/>
        <w:jc w:val="both"/>
        <w:rPr/>
      </w:pPr>
      <w:r>
        <w:rPr>
          <w:rStyle w:val="Style7"/>
        </w:rPr>
        <w:footnoteRef/>
      </w:r>
      <w:r>
        <w:rPr>
          <w:rStyle w:val="user1"/>
        </w:rPr>
        <w:tab/>
      </w:r>
      <w:r>
        <w:rPr>
          <w:lang w:val="el-GR"/>
        </w:rPr>
        <w:t>Κατά το στάδιο της υποβολής της προσφοράς η μη συνδρομή του ανωτέρω εθνικού λόγου αποκλεισμού δηλώνεται στο αντίστοιχο πεδίο του ΕΕΕΣ [αμιγώς εθνικοί λόγοι αποκλεισμού]</w:t>
      </w:r>
    </w:p>
  </w:footnote>
  <w:footnote w:id="21">
    <w:p>
      <w:pPr>
        <w:pStyle w:val="Normal"/>
        <w:widowControl/>
        <w:suppressAutoHyphens w:val="true"/>
        <w:bidi w:val="0"/>
        <w:spacing w:before="0" w:after="120"/>
        <w:jc w:val="both"/>
        <w:rPr/>
      </w:pPr>
      <w:r>
        <w:rPr>
          <w:rStyle w:val="Style7"/>
        </w:rPr>
        <w:footnoteRef/>
      </w:r>
      <w:r>
        <w:rPr>
          <w:rStyle w:val="user1"/>
        </w:rPr>
        <w:tab/>
      </w:r>
      <w:r>
        <w:rPr>
          <w:lang w:val="el-GR"/>
        </w:rPr>
        <w:t xml:space="preserve">  Παρ. 3 άρθρου 8 του ν. 3310/2005, όπως τροποποιήθηκε με το άρθρο 239 του ν. 4782/21</w:t>
      </w:r>
    </w:p>
  </w:footnote>
  <w:footnote w:id="22">
    <w:p>
      <w:pPr>
        <w:pStyle w:val="Normal"/>
        <w:widowControl/>
        <w:suppressAutoHyphens w:val="true"/>
        <w:bidi w:val="0"/>
        <w:spacing w:before="0" w:after="120"/>
        <w:jc w:val="both"/>
        <w:rPr/>
      </w:pPr>
      <w:r>
        <w:rPr>
          <w:rStyle w:val="Style7"/>
        </w:rPr>
        <w:footnoteRef/>
      </w:r>
      <w:r>
        <w:rPr>
          <w:rStyle w:val="user1"/>
        </w:rPr>
        <w:tab/>
      </w:r>
    </w:p>
  </w:footnote>
  <w:footnote w:id="23">
    <w:p>
      <w:pPr>
        <w:pStyle w:val="Normal"/>
        <w:widowControl/>
        <w:suppressAutoHyphens w:val="true"/>
        <w:bidi w:val="0"/>
        <w:spacing w:before="0" w:after="120"/>
        <w:jc w:val="both"/>
        <w:rPr/>
      </w:pPr>
      <w:r>
        <w:rPr>
          <w:rStyle w:val="Style7"/>
        </w:rPr>
        <w:footnoteRef/>
      </w:r>
      <w:r>
        <w:rPr>
          <w:rStyle w:val="user1"/>
        </w:rPr>
        <w:tab/>
      </w:r>
      <w:r>
        <w:rPr>
          <w:lang w:val="el-GR"/>
        </w:rPr>
        <w:t xml:space="preserve"> Σχετικά με την προσκόμιση αποδείξεων για τα επανορθωτικά μέτρα βλ. την απόφαση της 14ης Ιανουαρίου 2021 του ΔΕΕ στην υπόθεση C</w:t>
      </w:r>
      <w:r>
        <w:rPr>
          <w:rFonts w:cs="Cambria Math" w:ascii="Cambria Math" w:hAnsi="Cambria Math"/>
          <w:lang w:val="el-GR"/>
        </w:rPr>
        <w:noBreakHyphen/>
      </w:r>
      <w:r>
        <w:rPr>
          <w:lang w:val="el-GR"/>
        </w:rPr>
        <w:t>387/19</w:t>
      </w:r>
    </w:p>
  </w:footnote>
  <w:footnote w:id="24">
    <w:p>
      <w:pPr>
        <w:pStyle w:val="Normal"/>
        <w:widowControl/>
        <w:suppressAutoHyphens w:val="true"/>
        <w:bidi w:val="0"/>
        <w:spacing w:before="0" w:after="120"/>
        <w:jc w:val="both"/>
        <w:rPr/>
      </w:pPr>
      <w:r>
        <w:rPr>
          <w:rStyle w:val="Style7"/>
        </w:rPr>
        <w:footnoteRef/>
      </w:r>
      <w:r>
        <w:rPr>
          <w:rStyle w:val="user1"/>
        </w:rPr>
        <w:tab/>
      </w:r>
      <w:r>
        <w:rPr>
          <w:lang w:val="el-GR"/>
        </w:rPr>
        <w:t xml:space="preserve">Άρθρο 8 ν. 3310/2005 και π.δ. 82/1996.  </w:t>
      </w:r>
    </w:p>
  </w:footnote>
  <w:footnote w:id="25">
    <w:p>
      <w:pPr>
        <w:pStyle w:val="Normal"/>
        <w:widowControl/>
        <w:suppressAutoHyphens w:val="true"/>
        <w:bidi w:val="0"/>
        <w:spacing w:before="0" w:after="120"/>
        <w:jc w:val="both"/>
        <w:rPr/>
      </w:pPr>
      <w:r>
        <w:rPr>
          <w:rStyle w:val="Style7"/>
        </w:rPr>
        <w:footnoteRef/>
      </w:r>
      <w:r>
        <w:rPr>
          <w:rStyle w:val="user1"/>
        </w:rPr>
        <w:tab/>
      </w:r>
      <w:r>
        <w:rPr>
          <w:lang w:val="el-GR"/>
        </w:rPr>
        <w:t xml:space="preserve"> Για τις αλλοδαπές ανώνυμες  εταιρείες ιδρυθείσες σε κράτος μέλος της ΕΕ σχετικό είναι το Παράρτημα Ι της οδηγίας 2012/30/ΕΕ (</w:t>
      </w:r>
      <w:r>
        <w:rPr/>
        <w:t>L</w:t>
      </w:r>
      <w:r>
        <w:rPr>
          <w:lang w:val="el-GR"/>
        </w:rPr>
        <w:t>315/91) με την οποία αναδιατυπώθηκε η Οδηγία 77/91/ΕΟΚ (Επίσημη Εφημερίδα των Ευρωπαϊκών Κοινοτήτων αρ Ν26/1)</w:t>
      </w:r>
    </w:p>
  </w:footnote>
  <w:footnote w:id="26">
    <w:p>
      <w:pPr>
        <w:pStyle w:val="Normal"/>
        <w:widowControl/>
        <w:suppressAutoHyphens w:val="true"/>
        <w:bidi w:val="0"/>
        <w:spacing w:before="0" w:after="120"/>
        <w:jc w:val="both"/>
        <w:rPr/>
      </w:pPr>
      <w:r>
        <w:rPr>
          <w:rStyle w:val="Style7"/>
        </w:rPr>
        <w:footnoteRef/>
      </w:r>
      <w:r>
        <w:rPr>
          <w:rStyle w:val="user1"/>
        </w:rPr>
        <w:tab/>
      </w:r>
      <w:r>
        <w:rPr>
          <w:lang w:val="el-GR"/>
        </w:rPr>
        <w:t xml:space="preserve">  Πρβλ ΣτΕ 303/2020 (Επταμελής)</w:t>
      </w:r>
    </w:p>
  </w:footnote>
  <w:footnote w:id="27">
    <w:p>
      <w:pPr>
        <w:pStyle w:val="Normal"/>
        <w:widowControl/>
        <w:suppressAutoHyphens w:val="true"/>
        <w:bidi w:val="0"/>
        <w:spacing w:before="0" w:after="120"/>
        <w:jc w:val="both"/>
        <w:rPr/>
      </w:pPr>
      <w:r>
        <w:rPr>
          <w:rStyle w:val="Style7"/>
        </w:rPr>
        <w:footnoteRef/>
      </w:r>
      <w:r>
        <w:rPr>
          <w:rStyle w:val="user1"/>
        </w:rPr>
        <w:tab/>
      </w:r>
      <w:r>
        <w:rPr>
          <w:lang w:val="el-GR"/>
        </w:rPr>
        <w:t xml:space="preserve">Άρθρο 83 ν. 4412/2016. </w:t>
      </w:r>
    </w:p>
  </w:footnote>
  <w:footnote w:id="28">
    <w:p>
      <w:pPr>
        <w:pStyle w:val="Normal"/>
        <w:widowControl/>
        <w:suppressAutoHyphens w:val="true"/>
        <w:bidi w:val="0"/>
        <w:spacing w:before="0" w:after="120"/>
        <w:jc w:val="both"/>
        <w:rPr/>
      </w:pPr>
      <w:r>
        <w:rPr>
          <w:rStyle w:val="Style7"/>
        </w:rPr>
        <w:footnoteRef/>
      </w:r>
      <w:r>
        <w:rPr>
          <w:rStyle w:val="user1"/>
        </w:rPr>
        <w:tab/>
      </w:r>
      <w:r>
        <w:rPr>
          <w:lang w:val="el-GR"/>
        </w:rPr>
        <w:t>Η βαθμολόγηση πρέπει να είναι πλήρως και ειδικά αιτιολογημένη και να περιλαμβάνει υποχρεωτικά, εκτός από τη βαθμολογία, και την λεκτική διατύπωση της κρίσης ανά κριτήριο.</w:t>
      </w:r>
    </w:p>
  </w:footnote>
  <w:footnote w:id="29">
    <w:p>
      <w:pPr>
        <w:pStyle w:val="Normal"/>
        <w:widowControl/>
        <w:suppressAutoHyphens w:val="true"/>
        <w:bidi w:val="0"/>
        <w:spacing w:before="0" w:after="120"/>
        <w:jc w:val="both"/>
        <w:rPr/>
      </w:pPr>
      <w:r>
        <w:rPr>
          <w:rStyle w:val="Style7"/>
        </w:rPr>
        <w:footnoteRef/>
      </w:r>
      <w:r>
        <w:rPr>
          <w:rStyle w:val="user1"/>
        </w:rPr>
        <w:tab/>
      </w:r>
      <w:r>
        <w:rPr>
          <w:lang w:val="el-GR"/>
        </w:rPr>
        <w:t xml:space="preserve"> </w:t>
      </w:r>
    </w:p>
  </w:footnote>
  <w:footnote w:id="30">
    <w:p>
      <w:pPr>
        <w:pStyle w:val="Normal"/>
        <w:widowControl/>
        <w:suppressAutoHyphens w:val="true"/>
        <w:bidi w:val="0"/>
        <w:spacing w:before="0" w:after="120"/>
        <w:jc w:val="both"/>
        <w:rPr/>
      </w:pPr>
      <w:r>
        <w:rPr>
          <w:rStyle w:val="Style7"/>
        </w:rPr>
        <w:footnoteRef/>
      </w:r>
      <w:r>
        <w:rPr>
          <w:rStyle w:val="user1"/>
        </w:rPr>
        <w:tab/>
      </w:r>
      <w:r>
        <w:rPr>
          <w:lang w:val="el-GR"/>
        </w:rPr>
        <w:t xml:space="preserve">      Παρ. 1 και 2 άρθρου 206</w:t>
      </w:r>
    </w:p>
  </w:footnote>
  <w:footnote w:id="31">
    <w:p>
      <w:pPr>
        <w:pStyle w:val="Normal"/>
        <w:widowControl/>
        <w:suppressAutoHyphens w:val="true"/>
        <w:bidi w:val="0"/>
        <w:spacing w:before="0" w:after="120"/>
        <w:jc w:val="both"/>
        <w:rPr/>
      </w:pPr>
      <w:r>
        <w:rPr>
          <w:rStyle w:val="Style7"/>
        </w:rPr>
        <w:footnoteRef/>
      </w:r>
      <w:r>
        <w:rPr>
          <w:rStyle w:val="user1"/>
        </w:rPr>
        <w:tab/>
      </w:r>
      <w:r>
        <w:rPr>
          <w:lang w:val="el-GR"/>
        </w:rPr>
        <w:t xml:space="preserve">Άρθρο 221 παρ. 11 β) του ν. 4412/2016: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 παρακολούθησης και παραλαβής με τις παραπάνω αρμοδιότητες” </w:t>
      </w:r>
    </w:p>
  </w:footnote>
  <w:footnote w:id="32">
    <w:p>
      <w:pPr>
        <w:pStyle w:val="Normal"/>
        <w:widowControl/>
        <w:suppressAutoHyphens w:val="true"/>
        <w:bidi w:val="0"/>
        <w:spacing w:before="0" w:after="120"/>
        <w:jc w:val="both"/>
        <w:rPr/>
      </w:pPr>
      <w:r>
        <w:rPr>
          <w:rStyle w:val="Style7"/>
        </w:rPr>
        <w:footnoteRef/>
      </w:r>
      <w:r>
        <w:rPr>
          <w:rStyle w:val="user1"/>
        </w:rPr>
        <w:tab/>
      </w:r>
      <w:r>
        <w:rPr>
          <w:lang w:val="el-GR"/>
        </w:rPr>
        <w:t>Στο άρθρο αυτό η Α.Α. μπορεί να χρησιμοποιήσει μεταβατικά τις οδηγίες που δίνονται στην ΥΑ Π1/2489/6.09.1995 (Β΄ 764), η οποία δεν έχει καταργηθεί.</w:t>
      </w:r>
    </w:p>
  </w:footnote>
  <w:footnote w:id="33">
    <w:p>
      <w:pPr>
        <w:pStyle w:val="Normal"/>
        <w:widowControl/>
        <w:suppressAutoHyphens w:val="true"/>
        <w:bidi w:val="0"/>
        <w:spacing w:before="0" w:after="120"/>
        <w:jc w:val="both"/>
        <w:rPr/>
      </w:pPr>
      <w:r>
        <w:rPr>
          <w:rStyle w:val="Style7"/>
        </w:rPr>
        <w:footnoteRef/>
      </w:r>
      <w:r>
        <w:rPr>
          <w:rStyle w:val="user1"/>
        </w:rPr>
        <w:tab/>
      </w:r>
      <w:r>
        <w:rPr>
          <w:lang w:val="el-GR"/>
        </w:rPr>
        <w:t>Άρθρο 215 του ν. 4412/2016</w:t>
      </w:r>
    </w:p>
  </w:footnote>
  <w:footnote w:id="34">
    <w:p>
      <w:pPr>
        <w:pStyle w:val="Normal"/>
        <w:widowControl/>
        <w:suppressAutoHyphens w:val="true"/>
        <w:bidi w:val="0"/>
        <w:spacing w:before="0" w:after="120"/>
        <w:jc w:val="both"/>
        <w:rPr/>
      </w:pPr>
      <w:r>
        <w:rPr>
          <w:rStyle w:val="Style7"/>
        </w:rPr>
        <w:footnoteRef/>
      </w:r>
      <w:r>
        <w:rPr>
          <w:rStyle w:val="user1"/>
        </w:rPr>
        <w:tab/>
      </w:r>
      <w:r>
        <w:rPr>
          <w:lang w:val="el-GR"/>
        </w:rPr>
        <w:t>Πρβλ άρθρο 215 ν. 4412/2016</w:t>
      </w:r>
    </w:p>
  </w:footnote>
  <w:footnote w:id="35">
    <w:p>
      <w:pPr>
        <w:pStyle w:val="Normal"/>
        <w:widowControl/>
        <w:suppressAutoHyphens w:val="true"/>
        <w:bidi w:val="0"/>
        <w:spacing w:before="0" w:after="120"/>
        <w:jc w:val="both"/>
        <w:rPr/>
      </w:pPr>
      <w:r>
        <w:rPr>
          <w:rStyle w:val="Style7"/>
        </w:rPr>
        <w:footnoteRef/>
      </w:r>
      <w:r>
        <w:rPr>
          <w:rStyle w:val="user1"/>
        </w:rPr>
        <w:tab/>
      </w:r>
      <w:r>
        <w:rPr>
          <w:lang w:val="el-GR"/>
        </w:rPr>
        <w:t>Άρθρο 53 παρ. 9 του ν. 4412/2016</w:t>
      </w:r>
    </w:p>
  </w:footnote>
  <w:footnote w:id="36">
    <w:p>
      <w:pPr>
        <w:pStyle w:val="Normal"/>
        <w:widowControl/>
        <w:suppressAutoHyphens w:val="true"/>
        <w:bidi w:val="0"/>
        <w:spacing w:before="0" w:after="120"/>
        <w:jc w:val="both"/>
        <w:rPr/>
      </w:pPr>
      <w:r>
        <w:rPr>
          <w:rStyle w:val="Style7"/>
        </w:rPr>
        <w:footnoteRef/>
      </w:r>
      <w:r>
        <w:rPr>
          <w:rStyle w:val="user1"/>
        </w:rPr>
        <w:tab/>
      </w:r>
      <w:r>
        <w:rPr>
          <w:rFonts w:ascii="Cambria" w:hAnsi="Cambria"/>
          <w:lang w:val="el-GR"/>
        </w:rPr>
        <w:t xml:space="preserve"> Σημαντική σημείωση: Για τις εφαρμογές υπόχρεη για τη διαμόρφωσή τους θεωρείται η εκάστοτε εταιρεία προμήθειας αυτών και όχι ο υποψήφιος ανάδοχος αρμόδιος για την ανάπτυξη των μέτρων και πρακτικών κυβερνοασφάλειας</w:t>
      </w:r>
    </w:p>
  </w:footnote>
  <w:footnote w:id="37">
    <w:p>
      <w:pPr>
        <w:pStyle w:val="Normal"/>
        <w:widowControl w:val="false"/>
        <w:spacing w:before="0" w:after="120"/>
        <w:rPr/>
      </w:pPr>
      <w:r>
        <w:rPr>
          <w:rStyle w:val="Style7"/>
        </w:rPr>
        <w:footnoteRef/>
      </w:r>
      <w:r>
        <w:rPr>
          <w:rStyle w:val="user1"/>
        </w:rPr>
        <w:tab/>
      </w:r>
      <w:r>
        <w:rPr>
          <w:rFonts w:eastAsia="Calibri"/>
          <w:color w:val="000000"/>
          <w:lang w:val="el-GR"/>
        </w:rPr>
        <w:t>Τύπος Παραδοτέου: Μ (Μελέτη), ΑΝ (Αναφορά), Λ (Λογισμικό), Υ (Υλικό/Εξοπλισμός), Υ (Υπηρεσία), Σ (Σύστημα), ΑΛ (Άλλο)</w:t>
      </w:r>
    </w:p>
  </w:footnote>
  <w:footnote w:id="38">
    <w:p>
      <w:pPr>
        <w:pStyle w:val="Normal"/>
        <w:widowControl w:val="false"/>
        <w:spacing w:before="0" w:after="120"/>
        <w:rPr/>
      </w:pPr>
      <w:r>
        <w:rPr>
          <w:rStyle w:val="Style7"/>
        </w:rPr>
        <w:footnoteRef/>
      </w:r>
      <w:r>
        <w:rPr>
          <w:rStyle w:val="user1"/>
        </w:rPr>
        <w:tab/>
      </w:r>
      <w:r>
        <w:rPr>
          <w:rFonts w:eastAsia="Calibri"/>
          <w:color w:val="000000"/>
          <w:lang w:val="el-GR"/>
        </w:rPr>
        <w:t>Τύπος Παραδοτέου: Μ (Μελέτη), ΑΝ (Αναφορά), Λ (Λογισμικό), Υ (Υλικό/Εξοπλισμός), Υ (Υπηρεσία), Σ (Σύστημα), ΑΛ (Άλλο)</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pStyle w:val="Heading5"/>
      <w:numFmt w:val="lowerLetter"/>
      <w:lvlText w:val="()%5"/>
      <w:lvlJc w:val="start"/>
      <w:pPr>
        <w:tabs>
          <w:tab w:val="num" w:pos="3050"/>
        </w:tabs>
        <w:ind w:start="0" w:hanging="850"/>
      </w:pPr>
      <w:rPr>
        <w:sz w:val="20"/>
        <w:i w:val="false"/>
        <w:b w:val="false"/>
        <w:szCs w:val="20"/>
        <w:rFonts w:cs="Times New Roman"/>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decimal"/>
      <w:lvlText w:val="%1."/>
      <w:lvlJc w:val="start"/>
      <w:pPr>
        <w:tabs>
          <w:tab w:val="num" w:pos="0"/>
        </w:tabs>
        <w:ind w:start="720" w:hanging="360"/>
      </w:pPr>
      <w:rPr>
        <w:lang w:val="el-G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bullet"/>
      <w:lvlText w:val=""/>
      <w:lvlJc w:val="start"/>
      <w:pPr>
        <w:tabs>
          <w:tab w:val="num" w:pos="0"/>
        </w:tabs>
        <w:ind w:start="720" w:hanging="360"/>
      </w:pPr>
      <w:rPr>
        <w:rFonts w:ascii="Symbol" w:hAnsi="Symbol" w:cs="Symbol" w:hint="default"/>
        <w:b/>
        <w:lang w:val="el-G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440" w:hanging="180"/>
      </w:pPr>
      <w:rPr/>
    </w:lvl>
    <w:lvl w:ilvl="3">
      <w:start w:val="1"/>
      <w:numFmt w:val="decimal"/>
      <w:lvlText w:val="%4."/>
      <w:lvlJc w:val="start"/>
      <w:pPr>
        <w:tabs>
          <w:tab w:val="num" w:pos="0"/>
        </w:tabs>
        <w:ind w:start="1800" w:hanging="360"/>
      </w:pPr>
      <w:rPr/>
    </w:lvl>
    <w:lvl w:ilvl="4">
      <w:start w:val="1"/>
      <w:numFmt w:val="lowerLetter"/>
      <w:lvlText w:val="%5."/>
      <w:lvlJc w:val="start"/>
      <w:pPr>
        <w:tabs>
          <w:tab w:val="num" w:pos="0"/>
        </w:tabs>
        <w:ind w:start="2160" w:hanging="360"/>
      </w:pPr>
      <w:rPr/>
    </w:lvl>
    <w:lvl w:ilvl="5">
      <w:start w:val="1"/>
      <w:numFmt w:val="lowerRoman"/>
      <w:lvlText w:val="%6."/>
      <w:lvlJc w:val="end"/>
      <w:pPr>
        <w:tabs>
          <w:tab w:val="num" w:pos="0"/>
        </w:tabs>
        <w:ind w:start="2520" w:hanging="180"/>
      </w:pPr>
      <w:rPr/>
    </w:lvl>
    <w:lvl w:ilvl="6">
      <w:start w:val="1"/>
      <w:numFmt w:val="decimal"/>
      <w:lvlText w:val="%7."/>
      <w:lvlJc w:val="start"/>
      <w:pPr>
        <w:tabs>
          <w:tab w:val="num" w:pos="0"/>
        </w:tabs>
        <w:ind w:start="2880" w:hanging="360"/>
      </w:pPr>
      <w:rPr/>
    </w:lvl>
    <w:lvl w:ilvl="7">
      <w:start w:val="1"/>
      <w:numFmt w:val="lowerLetter"/>
      <w:lvlText w:val="%8."/>
      <w:lvlJc w:val="start"/>
      <w:pPr>
        <w:tabs>
          <w:tab w:val="num" w:pos="0"/>
        </w:tabs>
        <w:ind w:start="3240" w:hanging="360"/>
      </w:pPr>
      <w:rPr/>
    </w:lvl>
    <w:lvl w:ilvl="8">
      <w:start w:val="1"/>
      <w:numFmt w:val="lowerRoman"/>
      <w:lvlText w:val="%9."/>
      <w:lvlJc w:val="end"/>
      <w:pPr>
        <w:tabs>
          <w:tab w:val="num" w:pos="0"/>
        </w:tabs>
        <w:ind w:start="3600" w:hanging="180"/>
      </w:pPr>
      <w:rPr/>
    </w:lvl>
  </w:abstractNum>
  <w:abstractNum w:abstractNumId="5">
    <w:lvl w:ilvl="0">
      <w:start w:val="1"/>
      <w:numFmt w:val="bullet"/>
      <w:lvlText w:val="-"/>
      <w:lvlJc w:val="start"/>
      <w:pPr>
        <w:tabs>
          <w:tab w:val="num" w:pos="0"/>
        </w:tabs>
        <w:ind w:start="720" w:hanging="360"/>
      </w:pPr>
      <w:rPr>
        <w:rFonts w:ascii="Angsana New" w:hAnsi="Angsana New" w:cs="Angsana New"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
    <w:lvl w:ilvl="0">
      <w:start w:val="1"/>
      <w:numFmt w:val="bullet"/>
      <w:lvlText w:val="-"/>
      <w:lvlJc w:val="start"/>
      <w:pPr>
        <w:tabs>
          <w:tab w:val="num" w:pos="0"/>
        </w:tabs>
        <w:ind w:start="720" w:hanging="360"/>
      </w:pPr>
      <w:rPr>
        <w:rFonts w:ascii="Cambria" w:hAnsi="Cambria" w:cs="Cambria" w:hint="default"/>
        <w:b w:val="false"/>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
    <w:lvl w:ilvl="0">
      <w:start w:val="1"/>
      <w:numFmt w:val="bullet"/>
      <w:lvlText w:val="-"/>
      <w:lvlJc w:val="start"/>
      <w:pPr>
        <w:tabs>
          <w:tab w:val="num" w:pos="0"/>
        </w:tabs>
        <w:ind w:start="720" w:hanging="360"/>
      </w:pPr>
      <w:rPr>
        <w:rFonts w:ascii="Calibri" w:hAnsi="Calibri" w:cs="Calibri" w:hint="default"/>
        <w:sz w:val="22"/>
        <w:b w:val="false"/>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
    <w:lvl w:ilvl="0">
      <w:start w:val="1"/>
      <w:numFmt w:val="bullet"/>
      <w:lvlText w:val="-"/>
      <w:lvlJc w:val="start"/>
      <w:pPr>
        <w:tabs>
          <w:tab w:val="num" w:pos="0"/>
        </w:tabs>
        <w:ind w:start="720" w:hanging="360"/>
      </w:pPr>
      <w:rPr>
        <w:rFonts w:ascii="Tahoma" w:hAnsi="Tahoma" w:cs="Tahoma"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Noto Sans Symbols" w:hAnsi="Noto Sans Symbols" w:cs="Noto Sans Symbols" w:hint="default"/>
      </w:rPr>
    </w:lvl>
    <w:lvl w:ilvl="3">
      <w:start w:val="1"/>
      <w:numFmt w:val="bullet"/>
      <w:lvlText w:val="●"/>
      <w:lvlJc w:val="start"/>
      <w:pPr>
        <w:tabs>
          <w:tab w:val="num" w:pos="0"/>
        </w:tabs>
        <w:ind w:start="1800" w:hanging="360"/>
      </w:pPr>
      <w:rPr>
        <w:rFonts w:ascii="Noto Sans Symbols" w:hAnsi="Noto Sans Symbols" w:cs="Noto Sans Symbols"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Noto Sans Symbols" w:hAnsi="Noto Sans Symbols" w:cs="Noto Sans Symbols" w:hint="default"/>
      </w:rPr>
    </w:lvl>
    <w:lvl w:ilvl="6">
      <w:start w:val="1"/>
      <w:numFmt w:val="bullet"/>
      <w:lvlText w:val="●"/>
      <w:lvlJc w:val="start"/>
      <w:pPr>
        <w:tabs>
          <w:tab w:val="num" w:pos="0"/>
        </w:tabs>
        <w:ind w:start="2880" w:hanging="360"/>
      </w:pPr>
      <w:rPr>
        <w:rFonts w:ascii="Noto Sans Symbols" w:hAnsi="Noto Sans Symbols" w:cs="Noto Sans Symbols"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Noto Sans Symbols" w:hAnsi="Noto Sans Symbols" w:cs="Noto Sans Symbols" w:hint="default"/>
      </w:rPr>
    </w:lvl>
  </w:abstractNum>
  <w:abstractNum w:abstractNumId="9">
    <w:lvl w:ilvl="0">
      <w:start w:val="1"/>
      <w:numFmt w:val="bullet"/>
      <w:lvlText w:val="•"/>
      <w:lvlJc w:val="start"/>
      <w:pPr>
        <w:tabs>
          <w:tab w:val="num" w:pos="0"/>
        </w:tabs>
        <w:ind w:start="720" w:hanging="360"/>
      </w:pPr>
      <w:rPr>
        <w:rFonts w:ascii="Calibri" w:hAnsi="Calibri" w:cs="Calibri" w:hint="default"/>
        <w:dstrike w:val="false"/>
        <w:strike w:val="false"/>
        <w:vertAlign w:val="baseline"/>
        <w:position w:val="0"/>
        <w:sz w:val="20"/>
        <w:sz w:val="20"/>
        <w:i w:val="false"/>
        <w:u w:val="none" w:color="000000"/>
        <w:b w:val="false"/>
        <w:szCs w:val="20"/>
        <w:highlight w:val="white"/>
        <w:color w:val="000000"/>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
    <w:lvl w:ilvl="0">
      <w:start w:val="1"/>
      <w:numFmt w:val="decimal"/>
      <w:lvlText w:val="%1."/>
      <w:lvlJc w:val="start"/>
      <w:pPr>
        <w:tabs>
          <w:tab w:val="num" w:pos="720"/>
        </w:tabs>
        <w:ind w:start="720" w:hanging="360"/>
      </w:pPr>
      <w:rPr>
        <w:b/>
        <w:szCs w:val="22"/>
        <w:bCs/>
        <w:lang w:val="el-G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1">
    <w:lvl w:ilvl="0">
      <w:start w:val="1"/>
      <w:numFmt w:val="decimal"/>
      <w:lvlText w:val="8.%1."/>
      <w:lvlJc w:val="start"/>
      <w:pPr>
        <w:tabs>
          <w:tab w:val="num" w:pos="0"/>
        </w:tabs>
        <w:ind w:start="720" w:hanging="360"/>
      </w:pPr>
      <w:rPr>
        <w:u w:val="none"/>
        <w:b/>
      </w:rPr>
    </w:lvl>
    <w:lvl w:ilvl="1">
      <w:start w:val="1"/>
      <w:numFmt w:val="lowerLetter"/>
      <w:lvlText w:val="%2."/>
      <w:lvlJc w:val="start"/>
      <w:pPr>
        <w:tabs>
          <w:tab w:val="num" w:pos="0"/>
        </w:tabs>
        <w:ind w:start="1080" w:hanging="360"/>
      </w:pPr>
      <w:rPr>
        <w:u w:val="none"/>
      </w:rPr>
    </w:lvl>
    <w:lvl w:ilvl="2">
      <w:start w:val="1"/>
      <w:numFmt w:val="lowerRoman"/>
      <w:lvlText w:val="%3."/>
      <w:lvlJc w:val="end"/>
      <w:pPr>
        <w:tabs>
          <w:tab w:val="num" w:pos="0"/>
        </w:tabs>
        <w:ind w:start="1440" w:hanging="360"/>
      </w:pPr>
      <w:rPr>
        <w:u w:val="none"/>
      </w:rPr>
    </w:lvl>
    <w:lvl w:ilvl="3">
      <w:start w:val="1"/>
      <w:numFmt w:val="decimal"/>
      <w:lvlText w:val="%4."/>
      <w:lvlJc w:val="start"/>
      <w:pPr>
        <w:tabs>
          <w:tab w:val="num" w:pos="0"/>
        </w:tabs>
        <w:ind w:start="1800" w:hanging="360"/>
      </w:pPr>
      <w:rPr>
        <w:u w:val="none"/>
      </w:rPr>
    </w:lvl>
    <w:lvl w:ilvl="4">
      <w:start w:val="1"/>
      <w:numFmt w:val="lowerLetter"/>
      <w:lvlText w:val="%5."/>
      <w:lvlJc w:val="start"/>
      <w:pPr>
        <w:tabs>
          <w:tab w:val="num" w:pos="0"/>
        </w:tabs>
        <w:ind w:start="2160" w:hanging="360"/>
      </w:pPr>
      <w:rPr>
        <w:u w:val="none"/>
      </w:rPr>
    </w:lvl>
    <w:lvl w:ilvl="5">
      <w:start w:val="1"/>
      <w:numFmt w:val="lowerRoman"/>
      <w:lvlText w:val="%6."/>
      <w:lvlJc w:val="end"/>
      <w:pPr>
        <w:tabs>
          <w:tab w:val="num" w:pos="0"/>
        </w:tabs>
        <w:ind w:start="2520" w:hanging="360"/>
      </w:pPr>
      <w:rPr>
        <w:u w:val="none"/>
      </w:rPr>
    </w:lvl>
    <w:lvl w:ilvl="6">
      <w:start w:val="1"/>
      <w:numFmt w:val="decimal"/>
      <w:lvlText w:val="%7."/>
      <w:lvlJc w:val="start"/>
      <w:pPr>
        <w:tabs>
          <w:tab w:val="num" w:pos="0"/>
        </w:tabs>
        <w:ind w:start="2880" w:hanging="360"/>
      </w:pPr>
      <w:rPr>
        <w:u w:val="none"/>
      </w:rPr>
    </w:lvl>
    <w:lvl w:ilvl="7">
      <w:start w:val="1"/>
      <w:numFmt w:val="lowerLetter"/>
      <w:lvlText w:val="%8."/>
      <w:lvlJc w:val="start"/>
      <w:pPr>
        <w:tabs>
          <w:tab w:val="num" w:pos="0"/>
        </w:tabs>
        <w:ind w:start="3240" w:hanging="360"/>
      </w:pPr>
      <w:rPr>
        <w:u w:val="none"/>
      </w:rPr>
    </w:lvl>
    <w:lvl w:ilvl="8">
      <w:start w:val="1"/>
      <w:numFmt w:val="lowerRoman"/>
      <w:lvlText w:val="%9."/>
      <w:lvlJc w:val="end"/>
      <w:pPr>
        <w:tabs>
          <w:tab w:val="num" w:pos="0"/>
        </w:tabs>
        <w:ind w:start="3600" w:hanging="360"/>
      </w:pPr>
      <w:rPr>
        <w:u w:val="none"/>
      </w:rPr>
    </w:lvl>
  </w:abstractNum>
  <w:abstractNum w:abstractNumId="12">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3">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4">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6">
    <w:lvl w:ilvl="0">
      <w:start w:val="1"/>
      <w:numFmt w:val="decimal"/>
      <w:lvlText w:val="1.%1"/>
      <w:lvlJc w:val="start"/>
      <w:pPr>
        <w:tabs>
          <w:tab w:val="num" w:pos="0"/>
        </w:tabs>
        <w:ind w:start="720" w:hanging="360"/>
      </w:pPr>
      <w:rPr>
        <w:sz w:val="18"/>
        <w:szCs w:val="18"/>
        <w:rFonts w:ascii="Verdana" w:hAnsi="Verdana"/>
      </w:rPr>
    </w:lvl>
    <w:lvl w:ilvl="1">
      <w:start w:val="1"/>
      <w:numFmt w:val="lowerLetter"/>
      <w:lvlText w:val="%2)"/>
      <w:lvlJc w:val="start"/>
      <w:pPr>
        <w:tabs>
          <w:tab w:val="num" w:pos="0"/>
        </w:tabs>
        <w:ind w:start="1080" w:hanging="360"/>
      </w:pPr>
      <w:rPr/>
    </w:lvl>
    <w:lvl w:ilvl="2">
      <w:start w:val="1"/>
      <w:numFmt w:val="lowerRoman"/>
      <w:lvlText w:val="%3)"/>
      <w:lvlJc w:val="start"/>
      <w:pPr>
        <w:tabs>
          <w:tab w:val="num" w:pos="0"/>
        </w:tabs>
        <w:ind w:start="1440" w:hanging="360"/>
      </w:pPr>
      <w:rPr/>
    </w:lvl>
    <w:lvl w:ilvl="3">
      <w:start w:val="1"/>
      <w:numFmt w:val="decimal"/>
      <w:lvlText w:val="(%4)"/>
      <w:lvlJc w:val="start"/>
      <w:pPr>
        <w:tabs>
          <w:tab w:val="num" w:pos="0"/>
        </w:tabs>
        <w:ind w:start="1800" w:hanging="360"/>
      </w:pPr>
      <w:rPr/>
    </w:lvl>
    <w:lvl w:ilvl="4">
      <w:start w:val="1"/>
      <w:numFmt w:val="lowerLetter"/>
      <w:lvlText w:val="(%5)"/>
      <w:lvlJc w:val="start"/>
      <w:pPr>
        <w:tabs>
          <w:tab w:val="num" w:pos="0"/>
        </w:tabs>
        <w:ind w:start="2160" w:hanging="360"/>
      </w:pPr>
      <w:rPr/>
    </w:lvl>
    <w:lvl w:ilvl="5">
      <w:start w:val="1"/>
      <w:numFmt w:val="lowerRoman"/>
      <w:lvlText w:val="(%6)"/>
      <w:lvlJc w:val="start"/>
      <w:pPr>
        <w:tabs>
          <w:tab w:val="num" w:pos="0"/>
        </w:tabs>
        <w:ind w:start="2520" w:hanging="360"/>
      </w:pPr>
      <w:rPr/>
    </w:lvl>
    <w:lvl w:ilvl="6">
      <w:start w:val="1"/>
      <w:numFmt w:val="decimal"/>
      <w:lvlText w:val="%7."/>
      <w:lvlJc w:val="start"/>
      <w:pPr>
        <w:tabs>
          <w:tab w:val="num" w:pos="0"/>
        </w:tabs>
        <w:ind w:start="2880" w:hanging="360"/>
      </w:pPr>
      <w:rPr/>
    </w:lvl>
    <w:lvl w:ilvl="7">
      <w:start w:val="1"/>
      <w:numFmt w:val="lowerLetter"/>
      <w:lvlText w:val="%8."/>
      <w:lvlJc w:val="start"/>
      <w:pPr>
        <w:tabs>
          <w:tab w:val="num" w:pos="0"/>
        </w:tabs>
        <w:ind w:start="3240" w:hanging="360"/>
      </w:pPr>
      <w:rPr/>
    </w:lvl>
    <w:lvl w:ilvl="8">
      <w:start w:val="1"/>
      <w:numFmt w:val="lowerRoman"/>
      <w:lvlText w:val="%9."/>
      <w:lvlJc w:val="start"/>
      <w:pPr>
        <w:tabs>
          <w:tab w:val="num" w:pos="0"/>
        </w:tabs>
        <w:ind w:start="3600" w:hanging="360"/>
      </w:pPr>
      <w:rPr/>
    </w:lvl>
  </w:abstractNum>
  <w:abstractNum w:abstractNumId="17">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9">
    <w:lvl w:ilvl="0">
      <w:start w:val="1"/>
      <w:numFmt w:val="decimal"/>
      <w:lvlText w:val="2.%1."/>
      <w:lvlJc w:val="start"/>
      <w:pPr>
        <w:tabs>
          <w:tab w:val="num" w:pos="0"/>
        </w:tabs>
        <w:ind w:start="720" w:hanging="360"/>
      </w:pPr>
      <w:rPr>
        <w:sz w:val="18"/>
        <w:szCs w:val="18"/>
        <w:rFonts w:ascii="Verdana" w:hAnsi="Verdana"/>
      </w:rPr>
    </w:lvl>
    <w:lvl w:ilvl="1">
      <w:start w:val="1"/>
      <w:numFmt w:val="lowerLetter"/>
      <w:lvlText w:val="%2)"/>
      <w:lvlJc w:val="start"/>
      <w:pPr>
        <w:tabs>
          <w:tab w:val="num" w:pos="0"/>
        </w:tabs>
        <w:ind w:start="1080" w:hanging="360"/>
      </w:pPr>
      <w:rPr/>
    </w:lvl>
    <w:lvl w:ilvl="2">
      <w:start w:val="1"/>
      <w:numFmt w:val="lowerRoman"/>
      <w:lvlText w:val="%3)"/>
      <w:lvlJc w:val="start"/>
      <w:pPr>
        <w:tabs>
          <w:tab w:val="num" w:pos="0"/>
        </w:tabs>
        <w:ind w:start="1440" w:hanging="360"/>
      </w:pPr>
      <w:rPr/>
    </w:lvl>
    <w:lvl w:ilvl="3">
      <w:start w:val="1"/>
      <w:numFmt w:val="decimal"/>
      <w:lvlText w:val="(%4)"/>
      <w:lvlJc w:val="start"/>
      <w:pPr>
        <w:tabs>
          <w:tab w:val="num" w:pos="0"/>
        </w:tabs>
        <w:ind w:start="1800" w:hanging="360"/>
      </w:pPr>
      <w:rPr/>
    </w:lvl>
    <w:lvl w:ilvl="4">
      <w:start w:val="1"/>
      <w:numFmt w:val="lowerLetter"/>
      <w:lvlText w:val="(%5)"/>
      <w:lvlJc w:val="start"/>
      <w:pPr>
        <w:tabs>
          <w:tab w:val="num" w:pos="0"/>
        </w:tabs>
        <w:ind w:start="2160" w:hanging="360"/>
      </w:pPr>
      <w:rPr/>
    </w:lvl>
    <w:lvl w:ilvl="5">
      <w:start w:val="1"/>
      <w:numFmt w:val="lowerRoman"/>
      <w:lvlText w:val="(%6)"/>
      <w:lvlJc w:val="start"/>
      <w:pPr>
        <w:tabs>
          <w:tab w:val="num" w:pos="0"/>
        </w:tabs>
        <w:ind w:start="2520" w:hanging="360"/>
      </w:pPr>
      <w:rPr/>
    </w:lvl>
    <w:lvl w:ilvl="6">
      <w:start w:val="1"/>
      <w:numFmt w:val="decimal"/>
      <w:lvlText w:val="%7."/>
      <w:lvlJc w:val="start"/>
      <w:pPr>
        <w:tabs>
          <w:tab w:val="num" w:pos="0"/>
        </w:tabs>
        <w:ind w:start="2880" w:hanging="360"/>
      </w:pPr>
      <w:rPr/>
    </w:lvl>
    <w:lvl w:ilvl="7">
      <w:start w:val="1"/>
      <w:numFmt w:val="lowerLetter"/>
      <w:lvlText w:val="%8."/>
      <w:lvlJc w:val="start"/>
      <w:pPr>
        <w:tabs>
          <w:tab w:val="num" w:pos="0"/>
        </w:tabs>
        <w:ind w:start="3240" w:hanging="360"/>
      </w:pPr>
      <w:rPr/>
    </w:lvl>
    <w:lvl w:ilvl="8">
      <w:start w:val="1"/>
      <w:numFmt w:val="lowerRoman"/>
      <w:lvlText w:val="%9."/>
      <w:lvlJc w:val="start"/>
      <w:pPr>
        <w:tabs>
          <w:tab w:val="num" w:pos="0"/>
        </w:tabs>
        <w:ind w:start="3600" w:hanging="360"/>
      </w:pPr>
      <w:rPr/>
    </w:lvl>
  </w:abstractNum>
  <w:abstractNum w:abstractNumId="20">
    <w:lvl w:ilvl="0">
      <w:start w:val="2"/>
      <w:numFmt w:val="bullet"/>
      <w:lvlText w:val="-"/>
      <w:lvlJc w:val="start"/>
      <w:pPr>
        <w:tabs>
          <w:tab w:val="num" w:pos="0"/>
        </w:tabs>
        <w:ind w:start="720" w:hanging="360"/>
      </w:pPr>
      <w:rPr>
        <w:rFonts w:ascii="Verdana" w:hAnsi="Verdana" w:cs="Verdana"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1">
    <w:lvl w:ilvl="0">
      <w:start w:val="1"/>
      <w:numFmt w:val="bullet"/>
      <w:lvlText w:val="-"/>
      <w:lvlJc w:val="start"/>
      <w:pPr>
        <w:tabs>
          <w:tab w:val="num" w:pos="0"/>
        </w:tabs>
        <w:ind w:start="720" w:hanging="360"/>
      </w:pPr>
      <w:rPr>
        <w:rFonts w:ascii="Calibri" w:hAnsi="Calibri" w:cs="Calibri"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2">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23">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24">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2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6">
    <w:lvl w:ilvl="0">
      <w:start w:val="1"/>
      <w:numFmt w:val="bullet"/>
      <w:lvlText w:val=""/>
      <w:lvlJc w:val="start"/>
      <w:pPr>
        <w:tabs>
          <w:tab w:val="num" w:pos="0"/>
        </w:tabs>
        <w:ind w:start="720" w:hanging="360"/>
      </w:pPr>
      <w:rPr>
        <w:rFonts w:ascii="Symbol" w:hAnsi="Symbol" w:cs="Symbol" w:hint="default"/>
        <w:sz w:val="18"/>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7">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29">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0">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2">
    <w:lvl w:ilvl="0">
      <w:start w:val="1"/>
      <w:numFmt w:val="bullet"/>
      <w:lvlText w:val=""/>
      <w:lvlJc w:val="start"/>
      <w:pPr>
        <w:tabs>
          <w:tab w:val="num" w:pos="0"/>
        </w:tabs>
        <w:ind w:start="720" w:hanging="360"/>
      </w:pPr>
      <w:rPr>
        <w:rFonts w:ascii="Symbol" w:hAnsi="Symbol" w:cs="Symbol" w:hint="default"/>
      </w:rPr>
    </w:lvl>
    <w:lvl w:ilvl="1">
      <w:start w:val="1"/>
      <w:numFmt w:val="decimal"/>
      <w:lvlText w:val="%1.%2."/>
      <w:lvlJc w:val="start"/>
      <w:pPr>
        <w:tabs>
          <w:tab w:val="num" w:pos="0"/>
        </w:tabs>
        <w:ind w:start="1080" w:hanging="432"/>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3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4">
    <w:lvl w:ilvl="0">
      <w:start w:val="1"/>
      <w:numFmt w:val="bullet"/>
      <w:lvlText w:val=""/>
      <w:lvlJc w:val="start"/>
      <w:pPr>
        <w:tabs>
          <w:tab w:val="num" w:pos="2880"/>
        </w:tabs>
        <w:ind w:start="720" w:hanging="360"/>
      </w:pPr>
      <w:rPr>
        <w:rFonts w:ascii="Wingdings" w:hAnsi="Wingdings" w:cs="Wingdings" w:hint="default"/>
        <w:sz w:val="20"/>
      </w:rPr>
    </w:lvl>
    <w:lvl w:ilvl="1">
      <w:start w:val="1"/>
      <w:numFmt w:val="bullet"/>
      <w:lvlText w:val="o"/>
      <w:lvlJc w:val="start"/>
      <w:pPr>
        <w:tabs>
          <w:tab w:val="num" w:pos="1440"/>
        </w:tabs>
        <w:ind w:start="1080" w:hanging="360"/>
      </w:pPr>
      <w:rPr>
        <w:rFonts w:ascii="Courier New" w:hAnsi="Courier New" w:cs="Courier New" w:hint="default"/>
      </w:rPr>
    </w:lvl>
    <w:lvl w:ilvl="2">
      <w:start w:val="1"/>
      <w:numFmt w:val="bullet"/>
      <w:lvlText w:val=""/>
      <w:lvlJc w:val="start"/>
      <w:pPr>
        <w:tabs>
          <w:tab w:val="num" w:pos="2160"/>
        </w:tabs>
        <w:ind w:start="1440" w:hanging="360"/>
      </w:pPr>
      <w:rPr>
        <w:rFonts w:ascii="Wingdings" w:hAnsi="Wingdings" w:cs="Wingdings" w:hint="default"/>
      </w:rPr>
    </w:lvl>
    <w:lvl w:ilvl="3">
      <w:start w:val="1"/>
      <w:numFmt w:val="bullet"/>
      <w:lvlText w:val=""/>
      <w:lvlJc w:val="start"/>
      <w:pPr>
        <w:tabs>
          <w:tab w:val="num" w:pos="2880"/>
        </w:tabs>
        <w:ind w:start="1800" w:hanging="360"/>
      </w:pPr>
      <w:rPr>
        <w:rFonts w:ascii="Symbol" w:hAnsi="Symbol" w:cs="Symbol" w:hint="default"/>
      </w:rPr>
    </w:lvl>
    <w:lvl w:ilvl="4">
      <w:start w:val="1"/>
      <w:numFmt w:val="bullet"/>
      <w:lvlText w:val="o"/>
      <w:lvlJc w:val="start"/>
      <w:pPr>
        <w:tabs>
          <w:tab w:val="num" w:pos="3600"/>
        </w:tabs>
        <w:ind w:start="2160" w:hanging="360"/>
      </w:pPr>
      <w:rPr>
        <w:rFonts w:ascii="Courier New" w:hAnsi="Courier New" w:cs="Courier New" w:hint="default"/>
      </w:rPr>
    </w:lvl>
    <w:lvl w:ilvl="5">
      <w:start w:val="1"/>
      <w:numFmt w:val="bullet"/>
      <w:lvlText w:val=""/>
      <w:lvlJc w:val="start"/>
      <w:pPr>
        <w:tabs>
          <w:tab w:val="num" w:pos="4320"/>
        </w:tabs>
        <w:ind w:start="2520" w:hanging="360"/>
      </w:pPr>
      <w:rPr>
        <w:rFonts w:ascii="Wingdings" w:hAnsi="Wingdings" w:cs="Wingdings" w:hint="default"/>
      </w:rPr>
    </w:lvl>
    <w:lvl w:ilvl="6">
      <w:start w:val="1"/>
      <w:numFmt w:val="bullet"/>
      <w:lvlText w:val=""/>
      <w:lvlJc w:val="start"/>
      <w:pPr>
        <w:tabs>
          <w:tab w:val="num" w:pos="5040"/>
        </w:tabs>
        <w:ind w:start="2880" w:hanging="360"/>
      </w:pPr>
      <w:rPr>
        <w:rFonts w:ascii="Symbol" w:hAnsi="Symbol" w:cs="Symbol" w:hint="default"/>
      </w:rPr>
    </w:lvl>
    <w:lvl w:ilvl="7">
      <w:start w:val="1"/>
      <w:numFmt w:val="bullet"/>
      <w:lvlText w:val="o"/>
      <w:lvlJc w:val="start"/>
      <w:pPr>
        <w:tabs>
          <w:tab w:val="num" w:pos="5760"/>
        </w:tabs>
        <w:ind w:start="3240" w:hanging="360"/>
      </w:pPr>
      <w:rPr>
        <w:rFonts w:ascii="Courier New" w:hAnsi="Courier New" w:cs="Courier New" w:hint="default"/>
      </w:rPr>
    </w:lvl>
    <w:lvl w:ilvl="8">
      <w:start w:val="1"/>
      <w:numFmt w:val="bullet"/>
      <w:lvlText w:val=""/>
      <w:lvlJc w:val="start"/>
      <w:pPr>
        <w:tabs>
          <w:tab w:val="num" w:pos="6480"/>
        </w:tabs>
        <w:ind w:start="3600" w:hanging="360"/>
      </w:pPr>
      <w:rPr>
        <w:rFonts w:ascii="Wingdings" w:hAnsi="Wingdings" w:cs="Wingdings" w:hint="default"/>
      </w:rPr>
    </w:lvl>
  </w:abstractNum>
  <w:abstractNum w:abstractNumId="35">
    <w:lvl w:ilvl="0">
      <w:start w:val="1"/>
      <w:numFmt w:val="bullet"/>
      <w:lvlText w:val=""/>
      <w:lvlJc w:val="start"/>
      <w:pPr>
        <w:tabs>
          <w:tab w:val="num" w:pos="0"/>
        </w:tabs>
        <w:ind w:start="720" w:hanging="360"/>
      </w:pPr>
      <w:rPr>
        <w:rFonts w:ascii="Symbol" w:hAnsi="Symbol" w:cs="Symbol" w:hint="default"/>
      </w:rPr>
    </w:lvl>
    <w:lvl w:ilvl="1">
      <w:start w:val="0"/>
      <w:numFmt w:val="bullet"/>
      <w:lvlText w:val="•"/>
      <w:lvlJc w:val="start"/>
      <w:pPr>
        <w:tabs>
          <w:tab w:val="num" w:pos="0"/>
        </w:tabs>
        <w:ind w:start="1080" w:hanging="720"/>
      </w:pPr>
      <w:rPr>
        <w:rFonts w:ascii="Calibri" w:hAnsi="Calibri" w:cs="Calibri"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6">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7">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8">
    <w:lvl w:ilvl="0">
      <w:start w:val="1"/>
      <w:numFmt w:val="bullet"/>
      <w:lvlText w:val="-"/>
      <w:lvlJc w:val="start"/>
      <w:pPr>
        <w:tabs>
          <w:tab w:val="num" w:pos="0"/>
        </w:tabs>
        <w:ind w:start="720" w:hanging="360"/>
      </w:pPr>
      <w:rPr>
        <w:rFonts w:ascii="Courier New" w:hAnsi="Courier New" w:cs="Courier New"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39">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0">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1">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4">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5">
    <w:lvl w:ilvl="0">
      <w:start w:val="1"/>
      <w:numFmt w:val="bullet"/>
      <w:lvlText w:val=""/>
      <w:lvlJc w:val="start"/>
      <w:pPr>
        <w:tabs>
          <w:tab w:val="num" w:pos="0"/>
        </w:tabs>
        <w:ind w:start="720" w:hanging="360"/>
      </w:pPr>
      <w:rPr>
        <w:rFonts w:ascii="Wingdings" w:hAnsi="Wingdings" w:cs="Wingdings" w:hint="default"/>
        <w:sz w:val="16"/>
        <w:szCs w:val="16"/>
        <w:w w:val="100"/>
        <w:lang w:val="el-GR" w:eastAsia="el-GR" w:bidi="el-GR"/>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6">
    <w:lvl w:ilvl="0">
      <w:start w:val="1"/>
      <w:numFmt w:val="bullet"/>
      <w:lvlText w:val=""/>
      <w:lvlJc w:val="start"/>
      <w:pPr>
        <w:tabs>
          <w:tab w:val="num" w:pos="0"/>
        </w:tabs>
        <w:ind w:start="720" w:hanging="360"/>
      </w:pPr>
      <w:rPr>
        <w:rFonts w:ascii="Wingdings" w:hAnsi="Wingdings" w:cs="Wingdings" w:hint="default"/>
      </w:rPr>
    </w:lvl>
    <w:lvl w:ilvl="1">
      <w:start w:val="2"/>
      <w:numFmt w:val="bullet"/>
      <w:lvlText w:val="•"/>
      <w:lvlJc w:val="start"/>
      <w:pPr>
        <w:tabs>
          <w:tab w:val="num" w:pos="0"/>
        </w:tabs>
        <w:ind w:start="1080" w:hanging="720"/>
      </w:pPr>
      <w:rPr>
        <w:rFonts w:ascii="Arial" w:hAnsi="Arial" w:cs="Arial"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7">
    <w:lvl w:ilvl="0">
      <w:start w:val="1"/>
      <w:numFmt w:val="bullet"/>
      <w:lvlText w:val=""/>
      <w:lvlJc w:val="start"/>
      <w:pPr>
        <w:tabs>
          <w:tab w:val="num" w:pos="0"/>
        </w:tabs>
        <w:ind w:start="720" w:hanging="360"/>
      </w:pPr>
      <w:rPr>
        <w:rFonts w:ascii="Symbol" w:hAnsi="Symbol" w:cs="Symbol" w:hint="default"/>
        <w:b/>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49">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0">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3">
    <w:lvl w:ilvl="0">
      <w:start w:val="1"/>
      <w:numFmt w:val="bullet"/>
      <w:lvlText w:val=""/>
      <w:lvlJc w:val="start"/>
      <w:pPr>
        <w:tabs>
          <w:tab w:val="num" w:pos="0"/>
        </w:tabs>
        <w:ind w:start="720" w:hanging="360"/>
      </w:pPr>
      <w:rPr>
        <w:rFonts w:ascii="Symbol" w:hAnsi="Symbol" w:cs="Symbol" w:hint="default"/>
      </w:rPr>
    </w:lvl>
    <w:lvl w:ilvl="1">
      <w:start w:val="0"/>
      <w:numFmt w:val="bullet"/>
      <w:lvlText w:val="•"/>
      <w:lvlJc w:val="start"/>
      <w:pPr>
        <w:tabs>
          <w:tab w:val="num" w:pos="0"/>
        </w:tabs>
        <w:ind w:start="1080" w:hanging="720"/>
      </w:pPr>
      <w:rPr>
        <w:rFonts w:ascii="Calibri" w:hAnsi="Calibri" w:cs="Calibri"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4">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6">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7">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59">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0">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440" w:hanging="180"/>
      </w:pPr>
      <w:rPr/>
    </w:lvl>
    <w:lvl w:ilvl="3">
      <w:start w:val="1"/>
      <w:numFmt w:val="decimal"/>
      <w:lvlText w:val="%4."/>
      <w:lvlJc w:val="start"/>
      <w:pPr>
        <w:tabs>
          <w:tab w:val="num" w:pos="0"/>
        </w:tabs>
        <w:ind w:start="1800" w:hanging="360"/>
      </w:pPr>
      <w:rPr/>
    </w:lvl>
    <w:lvl w:ilvl="4">
      <w:start w:val="1"/>
      <w:numFmt w:val="lowerLetter"/>
      <w:lvlText w:val="%5."/>
      <w:lvlJc w:val="start"/>
      <w:pPr>
        <w:tabs>
          <w:tab w:val="num" w:pos="0"/>
        </w:tabs>
        <w:ind w:start="2160" w:hanging="360"/>
      </w:pPr>
      <w:rPr/>
    </w:lvl>
    <w:lvl w:ilvl="5">
      <w:start w:val="1"/>
      <w:numFmt w:val="lowerRoman"/>
      <w:lvlText w:val="%6."/>
      <w:lvlJc w:val="end"/>
      <w:pPr>
        <w:tabs>
          <w:tab w:val="num" w:pos="0"/>
        </w:tabs>
        <w:ind w:start="2520" w:hanging="180"/>
      </w:pPr>
      <w:rPr/>
    </w:lvl>
    <w:lvl w:ilvl="6">
      <w:start w:val="1"/>
      <w:numFmt w:val="decimal"/>
      <w:lvlText w:val="%7."/>
      <w:lvlJc w:val="start"/>
      <w:pPr>
        <w:tabs>
          <w:tab w:val="num" w:pos="0"/>
        </w:tabs>
        <w:ind w:start="2880" w:hanging="360"/>
      </w:pPr>
      <w:rPr/>
    </w:lvl>
    <w:lvl w:ilvl="7">
      <w:start w:val="1"/>
      <w:numFmt w:val="lowerLetter"/>
      <w:lvlText w:val="%8."/>
      <w:lvlJc w:val="start"/>
      <w:pPr>
        <w:tabs>
          <w:tab w:val="num" w:pos="0"/>
        </w:tabs>
        <w:ind w:start="3240" w:hanging="360"/>
      </w:pPr>
      <w:rPr/>
    </w:lvl>
    <w:lvl w:ilvl="8">
      <w:start w:val="1"/>
      <w:numFmt w:val="lowerRoman"/>
      <w:lvlText w:val="%9."/>
      <w:lvlJc w:val="end"/>
      <w:pPr>
        <w:tabs>
          <w:tab w:val="num" w:pos="0"/>
        </w:tabs>
        <w:ind w:start="3600" w:hanging="180"/>
      </w:pPr>
      <w:rPr/>
    </w:lvl>
  </w:abstractNum>
  <w:abstractNum w:abstractNumId="6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3">
    <w:lvl w:ilvl="0">
      <w:start w:val="1"/>
      <w:numFmt w:val="bullet"/>
      <w:lvlText w:val="•"/>
      <w:lvlJc w:val="start"/>
      <w:pPr>
        <w:tabs>
          <w:tab w:val="num" w:pos="0"/>
        </w:tabs>
        <w:ind w:start="720" w:hanging="0"/>
      </w:pPr>
      <w:rPr>
        <w:rFonts w:ascii="Calibri" w:hAnsi="Calibri" w:cs="Calibri" w:hint="default"/>
        <w:smallCaps w:val="false"/>
        <w:caps w:val="false"/>
        <w:dstrike w:val="false"/>
        <w:strike w:val="false"/>
        <w:sz w:val="20"/>
        <w:spacing w:val="0"/>
        <w:i w:val="false"/>
        <w:u w:val="none"/>
        <w:b w:val="false"/>
        <w:szCs w:val="20"/>
        <w:iCs w:val="false"/>
        <w:bCs w:val="false"/>
        <w:w w:val="100"/>
        <w:highlight w:val="white"/>
        <w:color w:val="000000"/>
        <w:lang w:val="el-GR" w:eastAsia="el-GR" w:bidi="el-GR"/>
      </w:rPr>
    </w:lvl>
    <w:lvl w:ilvl="1">
      <w:start w:val="0"/>
      <w:numFmt w:val="none"/>
      <w:suff w:val="nothing"/>
      <w:lvlText w:val=""/>
      <w:lvlJc w:val="start"/>
      <w:pPr>
        <w:tabs>
          <w:tab w:val="num" w:pos="0"/>
        </w:tabs>
        <w:ind w:start="1080" w:hanging="0"/>
      </w:pPr>
      <w:rPr/>
    </w:lvl>
    <w:lvl w:ilvl="2">
      <w:start w:val="0"/>
      <w:numFmt w:val="none"/>
      <w:suff w:val="nothing"/>
      <w:lvlText w:val=""/>
      <w:lvlJc w:val="start"/>
      <w:pPr>
        <w:tabs>
          <w:tab w:val="num" w:pos="0"/>
        </w:tabs>
        <w:ind w:start="1440" w:hanging="0"/>
      </w:pPr>
      <w:rPr/>
    </w:lvl>
    <w:lvl w:ilvl="3">
      <w:start w:val="0"/>
      <w:numFmt w:val="none"/>
      <w:suff w:val="nothing"/>
      <w:lvlText w:val=""/>
      <w:lvlJc w:val="start"/>
      <w:pPr>
        <w:tabs>
          <w:tab w:val="num" w:pos="0"/>
        </w:tabs>
        <w:ind w:start="1800" w:hanging="0"/>
      </w:pPr>
      <w:rPr/>
    </w:lvl>
    <w:lvl w:ilvl="4">
      <w:start w:val="0"/>
      <w:numFmt w:val="none"/>
      <w:suff w:val="nothing"/>
      <w:lvlText w:val=""/>
      <w:lvlJc w:val="start"/>
      <w:pPr>
        <w:tabs>
          <w:tab w:val="num" w:pos="0"/>
        </w:tabs>
        <w:ind w:start="2160" w:hanging="0"/>
      </w:pPr>
      <w:rPr/>
    </w:lvl>
    <w:lvl w:ilvl="5">
      <w:start w:val="0"/>
      <w:numFmt w:val="none"/>
      <w:suff w:val="nothing"/>
      <w:lvlText w:val=""/>
      <w:lvlJc w:val="start"/>
      <w:pPr>
        <w:tabs>
          <w:tab w:val="num" w:pos="0"/>
        </w:tabs>
        <w:ind w:start="2520" w:hanging="0"/>
      </w:pPr>
      <w:rPr/>
    </w:lvl>
    <w:lvl w:ilvl="6">
      <w:start w:val="0"/>
      <w:numFmt w:val="none"/>
      <w:suff w:val="nothing"/>
      <w:lvlText w:val=""/>
      <w:lvlJc w:val="start"/>
      <w:pPr>
        <w:tabs>
          <w:tab w:val="num" w:pos="0"/>
        </w:tabs>
        <w:ind w:start="2880" w:hanging="0"/>
      </w:pPr>
      <w:rPr/>
    </w:lvl>
    <w:lvl w:ilvl="7">
      <w:start w:val="0"/>
      <w:numFmt w:val="none"/>
      <w:suff w:val="nothing"/>
      <w:lvlText w:val=""/>
      <w:lvlJc w:val="start"/>
      <w:pPr>
        <w:tabs>
          <w:tab w:val="num" w:pos="0"/>
        </w:tabs>
        <w:ind w:start="3240" w:hanging="0"/>
      </w:pPr>
      <w:rPr/>
    </w:lvl>
    <w:lvl w:ilvl="8">
      <w:start w:val="0"/>
      <w:numFmt w:val="none"/>
      <w:suff w:val="nothing"/>
      <w:lvlText w:val=""/>
      <w:lvlJc w:val="start"/>
      <w:pPr>
        <w:tabs>
          <w:tab w:val="num" w:pos="0"/>
        </w:tabs>
        <w:ind w:start="3600" w:hanging="0"/>
      </w:pPr>
      <w:rPr/>
    </w:lvl>
  </w:abstractNum>
  <w:abstractNum w:abstractNumId="64">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5">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6">
    <w:lvl w:ilvl="0">
      <w:start w:val="1"/>
      <w:numFmt w:val="bullet"/>
      <w:lvlText w:val="•"/>
      <w:lvlJc w:val="start"/>
      <w:pPr>
        <w:tabs>
          <w:tab w:val="num" w:pos="0"/>
        </w:tabs>
        <w:ind w:start="720" w:hanging="720"/>
      </w:pPr>
      <w:rPr>
        <w:rFonts w:ascii="Calibri Light" w:hAnsi="Calibri Light" w:cs="Calibri Light"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7">
    <w:lvl w:ilvl="0">
      <w:start w:val="1"/>
      <w:numFmt w:val="bullet"/>
      <w:lvlText w:val="•"/>
      <w:lvlJc w:val="start"/>
      <w:pPr>
        <w:tabs>
          <w:tab w:val="num" w:pos="0"/>
        </w:tabs>
        <w:ind w:start="720" w:hanging="720"/>
      </w:pPr>
      <w:rPr>
        <w:rFonts w:ascii="Calibri Light" w:hAnsi="Calibri Light" w:cs="Calibri Light" w:hint="default"/>
        <w:sz w:val="24"/>
        <w:b/>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8">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69">
    <w:lvl w:ilvl="0">
      <w:start w:val="1"/>
      <w:numFmt w:val="bullet"/>
      <w:lvlText w:val=""/>
      <w:lvlJc w:val="start"/>
      <w:pPr>
        <w:tabs>
          <w:tab w:val="num" w:pos="0"/>
        </w:tabs>
        <w:ind w:start="720" w:hanging="360"/>
      </w:pPr>
      <w:rPr>
        <w:rFonts w:ascii="Symbol" w:hAnsi="Symbol" w:cs="Symbol" w:hint="default"/>
        <w:b/>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0">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3">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4">
    <w:lvl w:ilvl="0">
      <w:start w:val="1"/>
      <w:numFmt w:val="bullet"/>
      <w:lvlText w:val="-"/>
      <w:lvlJc w:val="start"/>
      <w:pPr>
        <w:tabs>
          <w:tab w:val="num" w:pos="720"/>
        </w:tabs>
        <w:ind w:start="720" w:hanging="360"/>
      </w:pPr>
      <w:rPr>
        <w:rFonts w:ascii="Calibri" w:hAnsi="Calibri" w:cs="Calibri" w:hint="default"/>
        <w:sz w:val="20"/>
      </w:rPr>
    </w:lvl>
    <w:lvl w:ilvl="1">
      <w:start w:val="1"/>
      <w:numFmt w:val="bullet"/>
      <w:lvlText w:val="o"/>
      <w:lvlJc w:val="start"/>
      <w:pPr>
        <w:tabs>
          <w:tab w:val="num" w:pos="1440"/>
        </w:tabs>
        <w:ind w:start="1080" w:hanging="360"/>
      </w:pPr>
      <w:rPr>
        <w:rFonts w:ascii="Courier New" w:hAnsi="Courier New" w:cs="Courier New" w:hint="default"/>
        <w:sz w:val="20"/>
      </w:rPr>
    </w:lvl>
    <w:lvl w:ilvl="2">
      <w:start w:val="1"/>
      <w:numFmt w:val="bullet"/>
      <w:lvlText w:val=""/>
      <w:lvlJc w:val="start"/>
      <w:pPr>
        <w:tabs>
          <w:tab w:val="num" w:pos="2160"/>
        </w:tabs>
        <w:ind w:start="1440" w:hanging="360"/>
      </w:pPr>
      <w:rPr>
        <w:rFonts w:ascii="Wingdings" w:hAnsi="Wingdings" w:cs="Wingdings" w:hint="default"/>
        <w:sz w:val="20"/>
      </w:rPr>
    </w:lvl>
    <w:lvl w:ilvl="3">
      <w:start w:val="1"/>
      <w:numFmt w:val="bullet"/>
      <w:lvlText w:val=""/>
      <w:lvlJc w:val="start"/>
      <w:pPr>
        <w:tabs>
          <w:tab w:val="num" w:pos="2880"/>
        </w:tabs>
        <w:ind w:start="1800" w:hanging="360"/>
      </w:pPr>
      <w:rPr>
        <w:rFonts w:ascii="Wingdings" w:hAnsi="Wingdings" w:cs="Wingdings" w:hint="default"/>
        <w:sz w:val="20"/>
      </w:rPr>
    </w:lvl>
    <w:lvl w:ilvl="4">
      <w:start w:val="1"/>
      <w:numFmt w:val="bullet"/>
      <w:lvlText w:val=""/>
      <w:lvlJc w:val="start"/>
      <w:pPr>
        <w:tabs>
          <w:tab w:val="num" w:pos="3600"/>
        </w:tabs>
        <w:ind w:start="2160" w:hanging="360"/>
      </w:pPr>
      <w:rPr>
        <w:rFonts w:ascii="Wingdings" w:hAnsi="Wingdings" w:cs="Wingdings" w:hint="default"/>
        <w:sz w:val="20"/>
      </w:rPr>
    </w:lvl>
    <w:lvl w:ilvl="5">
      <w:start w:val="1"/>
      <w:numFmt w:val="bullet"/>
      <w:lvlText w:val=""/>
      <w:lvlJc w:val="start"/>
      <w:pPr>
        <w:tabs>
          <w:tab w:val="num" w:pos="4320"/>
        </w:tabs>
        <w:ind w:start="2520" w:hanging="360"/>
      </w:pPr>
      <w:rPr>
        <w:rFonts w:ascii="Wingdings" w:hAnsi="Wingdings" w:cs="Wingdings" w:hint="default"/>
        <w:sz w:val="20"/>
      </w:rPr>
    </w:lvl>
    <w:lvl w:ilvl="6">
      <w:start w:val="1"/>
      <w:numFmt w:val="bullet"/>
      <w:lvlText w:val=""/>
      <w:lvlJc w:val="start"/>
      <w:pPr>
        <w:tabs>
          <w:tab w:val="num" w:pos="5040"/>
        </w:tabs>
        <w:ind w:start="2880" w:hanging="360"/>
      </w:pPr>
      <w:rPr>
        <w:rFonts w:ascii="Wingdings" w:hAnsi="Wingdings" w:cs="Wingdings" w:hint="default"/>
        <w:sz w:val="20"/>
      </w:rPr>
    </w:lvl>
    <w:lvl w:ilvl="7">
      <w:start w:val="1"/>
      <w:numFmt w:val="bullet"/>
      <w:lvlText w:val=""/>
      <w:lvlJc w:val="start"/>
      <w:pPr>
        <w:tabs>
          <w:tab w:val="num" w:pos="5760"/>
        </w:tabs>
        <w:ind w:start="3240" w:hanging="360"/>
      </w:pPr>
      <w:rPr>
        <w:rFonts w:ascii="Wingdings" w:hAnsi="Wingdings" w:cs="Wingdings" w:hint="default"/>
        <w:sz w:val="20"/>
      </w:rPr>
    </w:lvl>
    <w:lvl w:ilvl="8">
      <w:start w:val="1"/>
      <w:numFmt w:val="bullet"/>
      <w:lvlText w:val=""/>
      <w:lvlJc w:val="start"/>
      <w:pPr>
        <w:tabs>
          <w:tab w:val="num" w:pos="6480"/>
        </w:tabs>
        <w:ind w:start="3600" w:hanging="360"/>
      </w:pPr>
      <w:rPr>
        <w:rFonts w:ascii="Wingdings" w:hAnsi="Wingdings" w:cs="Wingdings" w:hint="default"/>
        <w:sz w:val="20"/>
      </w:rPr>
    </w:lvl>
  </w:abstractNum>
  <w:abstractNum w:abstractNumId="7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6">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77">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78">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79">
    <w:lvl w:ilvl="0">
      <w:start w:val="1"/>
      <w:numFmt w:val="bullet"/>
      <w:lvlText w:val=""/>
      <w:lvlJc w:val="start"/>
      <w:pPr>
        <w:tabs>
          <w:tab w:val="num" w:pos="720"/>
        </w:tabs>
        <w:ind w:start="720" w:hanging="360"/>
      </w:pPr>
      <w:rPr>
        <w:rFonts w:ascii="Symbol" w:hAnsi="Symbol" w:cs="Symbol" w:hint="default"/>
        <w:sz w:val="20"/>
      </w:rPr>
    </w:lvl>
    <w:lvl w:ilvl="1">
      <w:start w:val="0"/>
      <w:numFmt w:val="bullet"/>
      <w:lvlText w:val="-"/>
      <w:lvlJc w:val="start"/>
      <w:pPr>
        <w:tabs>
          <w:tab w:val="num" w:pos="0"/>
        </w:tabs>
        <w:ind w:start="1080" w:hanging="720"/>
      </w:pPr>
      <w:rPr>
        <w:rFonts w:ascii="Calibri" w:hAnsi="Calibri" w:cs="Calibri" w:hint="default"/>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80">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81">
    <w:lvl w:ilvl="0">
      <w:start w:val="1"/>
      <w:numFmt w:val="bullet"/>
      <w:lvlText w:val="-"/>
      <w:lvlJc w:val="start"/>
      <w:pPr>
        <w:tabs>
          <w:tab w:val="num" w:pos="0"/>
        </w:tabs>
        <w:ind w:start="720" w:hanging="360"/>
      </w:pPr>
      <w:rPr>
        <w:rFonts w:ascii="Calibri" w:hAnsi="Calibri" w:cs="Calibri" w:hint="default"/>
      </w:rPr>
    </w:lvl>
    <w:lvl w:ilvl="1">
      <w:start w:val="0"/>
      <w:numFmt w:val="bullet"/>
      <w:lvlText w:val="-"/>
      <w:lvlJc w:val="start"/>
      <w:pPr>
        <w:tabs>
          <w:tab w:val="num" w:pos="0"/>
        </w:tabs>
        <w:ind w:start="1080" w:hanging="360"/>
      </w:pPr>
      <w:rPr>
        <w:rFonts w:ascii="Calibri" w:hAnsi="Calibri" w:cs="Calibri"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2">
    <w:lvl w:ilvl="0">
      <w:start w:val="1"/>
      <w:numFmt w:val="bullet"/>
      <w:lvlText w:val="•"/>
      <w:lvlJc w:val="start"/>
      <w:pPr>
        <w:tabs>
          <w:tab w:val="num" w:pos="720"/>
        </w:tabs>
        <w:ind w:start="720" w:hanging="360"/>
      </w:pPr>
      <w:rPr>
        <w:rFonts w:ascii="Arial" w:hAnsi="Arial" w:cs="Arial" w:hint="default"/>
      </w:rPr>
    </w:lvl>
    <w:lvl w:ilvl="1">
      <w:start w:val="1"/>
      <w:numFmt w:val="bullet"/>
      <w:lvlText w:val="•"/>
      <w:lvlJc w:val="start"/>
      <w:pPr>
        <w:tabs>
          <w:tab w:val="num" w:pos="1440"/>
        </w:tabs>
        <w:ind w:start="1080" w:hanging="360"/>
      </w:pPr>
      <w:rPr>
        <w:rFonts w:ascii="Arial" w:hAnsi="Arial" w:cs="Arial" w:hint="default"/>
      </w:rPr>
    </w:lvl>
    <w:lvl w:ilvl="2">
      <w:start w:val="1"/>
      <w:numFmt w:val="bullet"/>
      <w:lvlText w:val="•"/>
      <w:lvlJc w:val="start"/>
      <w:pPr>
        <w:tabs>
          <w:tab w:val="num" w:pos="2160"/>
        </w:tabs>
        <w:ind w:start="1440" w:hanging="360"/>
      </w:pPr>
      <w:rPr>
        <w:rFonts w:ascii="Arial" w:hAnsi="Arial" w:cs="Arial" w:hint="default"/>
      </w:rPr>
    </w:lvl>
    <w:lvl w:ilvl="3">
      <w:start w:val="1"/>
      <w:numFmt w:val="bullet"/>
      <w:lvlText w:val="•"/>
      <w:lvlJc w:val="start"/>
      <w:pPr>
        <w:tabs>
          <w:tab w:val="num" w:pos="2880"/>
        </w:tabs>
        <w:ind w:start="1800" w:hanging="360"/>
      </w:pPr>
      <w:rPr>
        <w:rFonts w:ascii="Arial" w:hAnsi="Arial" w:cs="Arial" w:hint="default"/>
      </w:rPr>
    </w:lvl>
    <w:lvl w:ilvl="4">
      <w:start w:val="1"/>
      <w:numFmt w:val="bullet"/>
      <w:lvlText w:val="•"/>
      <w:lvlJc w:val="start"/>
      <w:pPr>
        <w:tabs>
          <w:tab w:val="num" w:pos="3600"/>
        </w:tabs>
        <w:ind w:start="2160" w:hanging="360"/>
      </w:pPr>
      <w:rPr>
        <w:rFonts w:ascii="Arial" w:hAnsi="Arial" w:cs="Arial" w:hint="default"/>
      </w:rPr>
    </w:lvl>
    <w:lvl w:ilvl="5">
      <w:start w:val="1"/>
      <w:numFmt w:val="bullet"/>
      <w:lvlText w:val="•"/>
      <w:lvlJc w:val="start"/>
      <w:pPr>
        <w:tabs>
          <w:tab w:val="num" w:pos="4320"/>
        </w:tabs>
        <w:ind w:start="2520" w:hanging="360"/>
      </w:pPr>
      <w:rPr>
        <w:rFonts w:ascii="Arial" w:hAnsi="Arial" w:cs="Arial" w:hint="default"/>
      </w:rPr>
    </w:lvl>
    <w:lvl w:ilvl="6">
      <w:start w:val="1"/>
      <w:numFmt w:val="bullet"/>
      <w:lvlText w:val="•"/>
      <w:lvlJc w:val="start"/>
      <w:pPr>
        <w:tabs>
          <w:tab w:val="num" w:pos="5040"/>
        </w:tabs>
        <w:ind w:start="2880" w:hanging="360"/>
      </w:pPr>
      <w:rPr>
        <w:rFonts w:ascii="Arial" w:hAnsi="Arial" w:cs="Arial" w:hint="default"/>
      </w:rPr>
    </w:lvl>
    <w:lvl w:ilvl="7">
      <w:start w:val="1"/>
      <w:numFmt w:val="bullet"/>
      <w:lvlText w:val="•"/>
      <w:lvlJc w:val="start"/>
      <w:pPr>
        <w:tabs>
          <w:tab w:val="num" w:pos="5760"/>
        </w:tabs>
        <w:ind w:start="3240" w:hanging="360"/>
      </w:pPr>
      <w:rPr>
        <w:rFonts w:ascii="Arial" w:hAnsi="Arial" w:cs="Arial" w:hint="default"/>
      </w:rPr>
    </w:lvl>
    <w:lvl w:ilvl="8">
      <w:start w:val="1"/>
      <w:numFmt w:val="bullet"/>
      <w:lvlText w:val="•"/>
      <w:lvlJc w:val="start"/>
      <w:pPr>
        <w:tabs>
          <w:tab w:val="num" w:pos="6480"/>
        </w:tabs>
        <w:ind w:start="3600" w:hanging="360"/>
      </w:pPr>
      <w:rPr>
        <w:rFonts w:ascii="Arial" w:hAnsi="Arial" w:cs="Arial" w:hint="default"/>
      </w:rPr>
    </w:lvl>
  </w:abstractNum>
  <w:abstractNum w:abstractNumId="83">
    <w:lvl w:ilvl="0">
      <w:start w:val="1"/>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4">
    <w:lvl w:ilvl="0">
      <w:start w:val="1"/>
      <w:numFmt w:val="bullet"/>
      <w:lvlText w:val="•"/>
      <w:lvlJc w:val="start"/>
      <w:pPr>
        <w:tabs>
          <w:tab w:val="num" w:pos="0"/>
        </w:tabs>
        <w:ind w:start="720" w:hanging="408"/>
      </w:pPr>
      <w:rPr>
        <w:rFonts w:ascii="Calibri Light" w:hAnsi="Calibri Light" w:cs="Calibri Light" w:hint="default"/>
        <w:sz w:val="24"/>
        <w:b/>
      </w:rPr>
    </w:lvl>
    <w:lvl w:ilvl="1">
      <w:start w:val="1"/>
      <w:numFmt w:val="bullet"/>
      <w:lvlText w:val="o"/>
      <w:lvlJc w:val="start"/>
      <w:pPr>
        <w:tabs>
          <w:tab w:val="num" w:pos="0"/>
        </w:tabs>
        <w:ind w:start="1080" w:hanging="360"/>
      </w:pPr>
      <w:rPr>
        <w:rFonts w:ascii="Courier New" w:hAnsi="Courier New" w:cs="Courier New" w:hint="default"/>
        <w:sz w:val="24"/>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6">
    <w:lvl w:ilvl="0">
      <w:start w:val="1"/>
      <w:numFmt w:val="bullet"/>
      <w:lvlText w:val=""/>
      <w:lvlJc w:val="start"/>
      <w:pPr>
        <w:tabs>
          <w:tab w:val="num" w:pos="0"/>
        </w:tabs>
        <w:ind w:start="720" w:hanging="360"/>
      </w:pPr>
      <w:rPr>
        <w:rFonts w:ascii="Symbol" w:hAnsi="Symbol" w:cs="Symbol" w:hint="default"/>
        <w:sz w:val="24"/>
        <w:b/>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7">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88">
    <w:lvl w:ilvl="0">
      <w:start w:val="1"/>
      <w:numFmt w:val="bullet"/>
      <w:lvlText w:val=""/>
      <w:lvlJc w:val="start"/>
      <w:pPr>
        <w:tabs>
          <w:tab w:val="num" w:pos="0"/>
        </w:tabs>
        <w:ind w:start="720" w:hanging="360"/>
      </w:pPr>
      <w:rPr>
        <w:rFonts w:ascii="Wingdings" w:hAnsi="Wingdings" w:cs="Wingdings" w:hint="default"/>
      </w:rPr>
    </w:lvl>
    <w:lvl w:ilvl="1">
      <w:start w:val="0"/>
      <w:numFmt w:val="bullet"/>
      <w:lvlText w:val="o"/>
      <w:lvlJc w:val="start"/>
      <w:pPr>
        <w:tabs>
          <w:tab w:val="num" w:pos="0"/>
        </w:tabs>
        <w:ind w:start="1080" w:hanging="360"/>
      </w:pPr>
      <w:rPr>
        <w:rFonts w:ascii="Courier New" w:hAnsi="Courier New" w:cs="Courier New" w:hint="default"/>
      </w:rPr>
    </w:lvl>
    <w:lvl w:ilvl="2">
      <w:start w:val="0"/>
      <w:numFmt w:val="bullet"/>
      <w:lvlText w:val=""/>
      <w:lvlJc w:val="start"/>
      <w:pPr>
        <w:tabs>
          <w:tab w:val="num" w:pos="0"/>
        </w:tabs>
        <w:ind w:start="1440" w:hanging="360"/>
      </w:pPr>
      <w:rPr>
        <w:rFonts w:ascii="Wingdings" w:hAnsi="Wingdings" w:cs="Wingdings" w:hint="default"/>
      </w:rPr>
    </w:lvl>
    <w:lvl w:ilvl="3">
      <w:start w:val="0"/>
      <w:numFmt w:val="bullet"/>
      <w:lvlText w:val=""/>
      <w:lvlJc w:val="start"/>
      <w:pPr>
        <w:tabs>
          <w:tab w:val="num" w:pos="0"/>
        </w:tabs>
        <w:ind w:start="1800" w:hanging="360"/>
      </w:pPr>
      <w:rPr>
        <w:rFonts w:ascii="Symbol" w:hAnsi="Symbol" w:cs="Symbol" w:hint="default"/>
      </w:rPr>
    </w:lvl>
    <w:lvl w:ilvl="4">
      <w:start w:val="0"/>
      <w:numFmt w:val="bullet"/>
      <w:lvlText w:val="o"/>
      <w:lvlJc w:val="start"/>
      <w:pPr>
        <w:tabs>
          <w:tab w:val="num" w:pos="0"/>
        </w:tabs>
        <w:ind w:start="2160" w:hanging="360"/>
      </w:pPr>
      <w:rPr>
        <w:rFonts w:ascii="Courier New" w:hAnsi="Courier New" w:cs="Courier New" w:hint="default"/>
      </w:rPr>
    </w:lvl>
    <w:lvl w:ilvl="5">
      <w:start w:val="0"/>
      <w:numFmt w:val="bullet"/>
      <w:lvlText w:val=""/>
      <w:lvlJc w:val="start"/>
      <w:pPr>
        <w:tabs>
          <w:tab w:val="num" w:pos="0"/>
        </w:tabs>
        <w:ind w:start="2520" w:hanging="360"/>
      </w:pPr>
      <w:rPr>
        <w:rFonts w:ascii="Wingdings" w:hAnsi="Wingdings" w:cs="Wingdings" w:hint="default"/>
      </w:rPr>
    </w:lvl>
    <w:lvl w:ilvl="6">
      <w:start w:val="0"/>
      <w:numFmt w:val="bullet"/>
      <w:lvlText w:val=""/>
      <w:lvlJc w:val="start"/>
      <w:pPr>
        <w:tabs>
          <w:tab w:val="num" w:pos="0"/>
        </w:tabs>
        <w:ind w:start="2880" w:hanging="360"/>
      </w:pPr>
      <w:rPr>
        <w:rFonts w:ascii="Symbol" w:hAnsi="Symbol" w:cs="Symbol" w:hint="default"/>
      </w:rPr>
    </w:lvl>
    <w:lvl w:ilvl="7">
      <w:start w:val="0"/>
      <w:numFmt w:val="bullet"/>
      <w:lvlText w:val="o"/>
      <w:lvlJc w:val="start"/>
      <w:pPr>
        <w:tabs>
          <w:tab w:val="num" w:pos="0"/>
        </w:tabs>
        <w:ind w:start="3240" w:hanging="360"/>
      </w:pPr>
      <w:rPr>
        <w:rFonts w:ascii="Courier New" w:hAnsi="Courier New" w:cs="Courier New" w:hint="default"/>
      </w:rPr>
    </w:lvl>
    <w:lvl w:ilvl="8">
      <w:start w:val="0"/>
      <w:numFmt w:val="bullet"/>
      <w:lvlText w:val=""/>
      <w:lvlJc w:val="start"/>
      <w:pPr>
        <w:tabs>
          <w:tab w:val="num" w:pos="0"/>
        </w:tabs>
        <w:ind w:start="3600" w:hanging="360"/>
      </w:pPr>
      <w:rPr>
        <w:rFonts w:ascii="Wingdings" w:hAnsi="Wingdings" w:cs="Wingdings" w:hint="default"/>
      </w:rPr>
    </w:lvl>
  </w:abstractNum>
  <w:abstractNum w:abstractNumId="89">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0">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2">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3">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4">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6">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7">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99">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0">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2">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3">
    <w:lvl w:ilvl="0">
      <w:start w:val="1"/>
      <w:numFmt w:val="decimal"/>
      <w:lvlText w:val="%1."/>
      <w:lvlJc w:val="start"/>
      <w:pPr>
        <w:tabs>
          <w:tab w:val="num" w:pos="0"/>
        </w:tabs>
        <w:ind w:start="720" w:hanging="360"/>
      </w:pPr>
      <w:rPr>
        <w:rFonts w:cs="Times New Roman"/>
      </w:rPr>
    </w:lvl>
    <w:lvl w:ilvl="1">
      <w:start w:val="1"/>
      <w:numFmt w:val="decimal"/>
      <w:lvlText w:val="%1.%2."/>
      <w:lvlJc w:val="start"/>
      <w:pPr>
        <w:tabs>
          <w:tab w:val="num" w:pos="0"/>
        </w:tabs>
        <w:ind w:start="1080" w:hanging="227"/>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104">
    <w:lvl w:ilvl="0">
      <w:start w:val="1"/>
      <w:numFmt w:val="bullet"/>
      <w:lvlText w:val=""/>
      <w:lvlJc w:val="start"/>
      <w:pPr>
        <w:tabs>
          <w:tab w:val="num" w:pos="0"/>
        </w:tabs>
        <w:ind w:start="720" w:hanging="360"/>
      </w:pPr>
      <w:rPr>
        <w:rFonts w:ascii="Symbol" w:hAnsi="Symbol" w:cs="Symbol" w:hint="default"/>
        <w:sz w:val="18"/>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5">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6">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7">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8">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09">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10">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11">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12">
    <w:lvl w:ilvl="0">
      <w:start w:val="1"/>
      <w:numFmt w:val="bullet"/>
      <w:lvlText w:val=""/>
      <w:lvlJc w:val="start"/>
      <w:pPr>
        <w:tabs>
          <w:tab w:val="num" w:pos="0"/>
        </w:tabs>
        <w:ind w:start="720" w:hanging="360"/>
      </w:pPr>
      <w:rPr>
        <w:rFonts w:ascii="Symbol" w:hAnsi="Symbol" w:cs="Symbol" w:hint="default"/>
        <w:sz w:val="24"/>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13">
    <w:lvl w:ilvl="0">
      <w:start w:val="1"/>
      <w:numFmt w:val="bullet"/>
      <w:lvlText w:val=""/>
      <w:lvlJc w:val="start"/>
      <w:pPr>
        <w:tabs>
          <w:tab w:val="num" w:pos="720"/>
        </w:tabs>
        <w:ind w:start="720" w:hanging="360"/>
      </w:pPr>
      <w:rPr>
        <w:rFonts w:ascii="Symbol" w:hAnsi="Symbol" w:cs="Symbol" w:hint="default"/>
        <w:sz w:val="24"/>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14">
    <w:lvl w:ilvl="0">
      <w:start w:val="1"/>
      <w:numFmt w:val="bullet"/>
      <w:lvlText w:val=""/>
      <w:lvlJc w:val="start"/>
      <w:pPr>
        <w:tabs>
          <w:tab w:val="num" w:pos="720"/>
        </w:tabs>
        <w:ind w:start="720" w:hanging="360"/>
      </w:pPr>
      <w:rPr>
        <w:rFonts w:ascii="Symbol" w:hAnsi="Symbol" w:cs="Symbol" w:hint="default"/>
        <w:sz w:val="24"/>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15">
    <w:lvl w:ilvl="0">
      <w:start w:val="1"/>
      <w:numFmt w:val="bullet"/>
      <w:lvlText w:val=""/>
      <w:lvlJc w:val="start"/>
      <w:pPr>
        <w:tabs>
          <w:tab w:val="num" w:pos="720"/>
        </w:tabs>
        <w:ind w:start="720" w:hanging="360"/>
      </w:pPr>
      <w:rPr>
        <w:rFonts w:ascii="Symbol" w:hAnsi="Symbol" w:cs="Symbol" w:hint="default"/>
        <w:sz w:val="24"/>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16">
    <w:lvl w:ilvl="0">
      <w:start w:val="1"/>
      <w:numFmt w:val="decimal"/>
      <w:lvlText w:val="%1."/>
      <w:lvlJc w:val="start"/>
      <w:pPr>
        <w:tabs>
          <w:tab w:val="num" w:pos="0"/>
        </w:tabs>
        <w:ind w:start="720" w:hanging="360"/>
      </w:pPr>
      <w:rPr>
        <w:rFonts w:cs="Times New Roman"/>
      </w:rPr>
    </w:lvl>
    <w:lvl w:ilvl="1">
      <w:start w:val="1"/>
      <w:numFmt w:val="decimal"/>
      <w:lvlText w:val="%1.%2."/>
      <w:lvlJc w:val="start"/>
      <w:pPr>
        <w:tabs>
          <w:tab w:val="num" w:pos="0"/>
        </w:tabs>
        <w:ind w:start="1080" w:hanging="227"/>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117">
    <w:lvl w:ilvl="0">
      <w:start w:val="1"/>
      <w:numFmt w:val="decimal"/>
      <w:lvlText w:val="%1."/>
      <w:lvlJc w:val="start"/>
      <w:pPr>
        <w:tabs>
          <w:tab w:val="num" w:pos="0"/>
        </w:tabs>
        <w:ind w:start="720" w:hanging="360"/>
      </w:pPr>
      <w:rPr>
        <w:rFonts w:cs="Times New Roman"/>
      </w:rPr>
    </w:lvl>
    <w:lvl w:ilvl="1">
      <w:start w:val="1"/>
      <w:numFmt w:val="decimal"/>
      <w:lvlText w:val="%1.%2."/>
      <w:lvlJc w:val="start"/>
      <w:pPr>
        <w:tabs>
          <w:tab w:val="num" w:pos="0"/>
        </w:tabs>
        <w:ind w:start="1080" w:hanging="227"/>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118">
    <w:lvl w:ilvl="0">
      <w:start w:val="1"/>
      <w:numFmt w:val="decimal"/>
      <w:lvlText w:val="%1."/>
      <w:lvlJc w:val="start"/>
      <w:pPr>
        <w:tabs>
          <w:tab w:val="num" w:pos="0"/>
        </w:tabs>
        <w:ind w:start="720" w:hanging="360"/>
      </w:pPr>
      <w:rPr>
        <w:rFonts w:cs="Times New Roman"/>
      </w:rPr>
    </w:lvl>
    <w:lvl w:ilvl="1">
      <w:start w:val="1"/>
      <w:numFmt w:val="decimal"/>
      <w:lvlText w:val="%1.%2."/>
      <w:lvlJc w:val="start"/>
      <w:pPr>
        <w:tabs>
          <w:tab w:val="num" w:pos="0"/>
        </w:tabs>
        <w:ind w:start="1080" w:hanging="227"/>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119">
    <w:lvl w:ilvl="0">
      <w:start w:val="1"/>
      <w:numFmt w:val="decimal"/>
      <w:lvlText w:val="%1."/>
      <w:lvlJc w:val="start"/>
      <w:pPr>
        <w:tabs>
          <w:tab w:val="num" w:pos="0"/>
        </w:tabs>
        <w:ind w:start="720" w:hanging="360"/>
      </w:pPr>
      <w:rPr>
        <w:sz w:val="16"/>
        <w:rFonts w:cs="Times New Roman"/>
      </w:rPr>
    </w:lvl>
    <w:lvl w:ilvl="1">
      <w:start w:val="1"/>
      <w:numFmt w:val="decimal"/>
      <w:lvlText w:val="%1.%2."/>
      <w:lvlJc w:val="start"/>
      <w:pPr>
        <w:tabs>
          <w:tab w:val="num" w:pos="0"/>
        </w:tabs>
        <w:ind w:start="1080" w:hanging="227"/>
      </w:pPr>
      <w:rPr>
        <w:rFonts w:cs="Times New Roman"/>
      </w:rPr>
    </w:lvl>
    <w:lvl w:ilvl="2">
      <w:start w:val="1"/>
      <w:numFmt w:val="decimal"/>
      <w:lvlText w:val="%1.%2.%3."/>
      <w:lvlJc w:val="start"/>
      <w:pPr>
        <w:tabs>
          <w:tab w:val="num" w:pos="0"/>
        </w:tabs>
        <w:ind w:start="1440" w:hanging="504"/>
      </w:pPr>
      <w:rPr>
        <w:rFonts w:cs="Times New Roman"/>
      </w:rPr>
    </w:lvl>
    <w:lvl w:ilvl="3">
      <w:start w:val="1"/>
      <w:numFmt w:val="decimal"/>
      <w:lvlText w:val="%1.%2.%3.%4."/>
      <w:lvlJc w:val="start"/>
      <w:pPr>
        <w:tabs>
          <w:tab w:val="num" w:pos="0"/>
        </w:tabs>
        <w:ind w:start="1800" w:hanging="648"/>
      </w:pPr>
      <w:rPr>
        <w:rFonts w:cs="Times New Roman"/>
      </w:rPr>
    </w:lvl>
    <w:lvl w:ilvl="4">
      <w:start w:val="1"/>
      <w:numFmt w:val="decimal"/>
      <w:lvlText w:val="%1.%2.%3.%4.%5."/>
      <w:lvlJc w:val="start"/>
      <w:pPr>
        <w:tabs>
          <w:tab w:val="num" w:pos="0"/>
        </w:tabs>
        <w:ind w:start="2160" w:hanging="792"/>
      </w:pPr>
      <w:rPr>
        <w:rFonts w:cs="Times New Roman"/>
      </w:rPr>
    </w:lvl>
    <w:lvl w:ilvl="5">
      <w:start w:val="1"/>
      <w:numFmt w:val="decimal"/>
      <w:lvlText w:val="%1.%2.%3.%4.%5.%6."/>
      <w:lvlJc w:val="start"/>
      <w:pPr>
        <w:tabs>
          <w:tab w:val="num" w:pos="0"/>
        </w:tabs>
        <w:ind w:start="2520" w:hanging="936"/>
      </w:pPr>
      <w:rPr>
        <w:rFonts w:cs="Times New Roman"/>
      </w:rPr>
    </w:lvl>
    <w:lvl w:ilvl="6">
      <w:start w:val="1"/>
      <w:numFmt w:val="decimal"/>
      <w:lvlText w:val="%1.%2.%3.%4.%5.%6.%7."/>
      <w:lvlJc w:val="start"/>
      <w:pPr>
        <w:tabs>
          <w:tab w:val="num" w:pos="0"/>
        </w:tabs>
        <w:ind w:start="2880" w:hanging="1080"/>
      </w:pPr>
      <w:rPr>
        <w:rFonts w:cs="Times New Roman"/>
      </w:rPr>
    </w:lvl>
    <w:lvl w:ilvl="7">
      <w:start w:val="1"/>
      <w:numFmt w:val="decimal"/>
      <w:lvlText w:val="%1.%2.%3.%4.%5.%6.%7.%8."/>
      <w:lvlJc w:val="start"/>
      <w:pPr>
        <w:tabs>
          <w:tab w:val="num" w:pos="0"/>
        </w:tabs>
        <w:ind w:start="3240" w:hanging="1224"/>
      </w:pPr>
      <w:rPr>
        <w:rFonts w:cs="Times New Roman"/>
      </w:rPr>
    </w:lvl>
    <w:lvl w:ilvl="8">
      <w:start w:val="1"/>
      <w:numFmt w:val="decimal"/>
      <w:lvlText w:val="%1.%2.%3.%4.%5.%6.%7.%8.%9."/>
      <w:lvlJc w:val="start"/>
      <w:pPr>
        <w:tabs>
          <w:tab w:val="num" w:pos="0"/>
        </w:tabs>
        <w:ind w:start="3600" w:hanging="1440"/>
      </w:pPr>
      <w:rPr>
        <w:rFonts w:cs="Times New Roman"/>
      </w:rPr>
    </w:lvl>
  </w:abstractNum>
  <w:abstractNum w:abstractNumId="120">
    <w:lvl w:ilvl="0">
      <w:start w:val="1"/>
      <w:numFmt w:val="bullet"/>
      <w:lvlText w:val=""/>
      <w:lvlJc w:val="start"/>
      <w:pPr>
        <w:tabs>
          <w:tab w:val="num" w:pos="720"/>
        </w:tabs>
        <w:ind w:start="720" w:hanging="360"/>
      </w:pPr>
      <w:rPr>
        <w:rFonts w:ascii="Symbol" w:hAnsi="Symbol" w:cs="Symbol" w:hint="default"/>
        <w:sz w:val="22"/>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21">
    <w:lvl w:ilvl="0">
      <w:start w:val="1"/>
      <w:numFmt w:val="bullet"/>
      <w:lvlText w:val=""/>
      <w:lvlJc w:val="start"/>
      <w:pPr>
        <w:tabs>
          <w:tab w:val="num" w:pos="720"/>
        </w:tabs>
        <w:ind w:start="720" w:hanging="360"/>
      </w:pPr>
      <w:rPr>
        <w:rFonts w:ascii="Symbol" w:hAnsi="Symbol" w:cs="Symbol" w:hint="default"/>
        <w:sz w:val="22"/>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22">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3">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4">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5">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6">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7">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080" w:hanging="360"/>
      </w:pPr>
      <w:rPr>
        <w:rFonts w:ascii="Wingdings 2" w:hAnsi="Wingdings 2" w:cs="Wingdings 2" w:hint="default"/>
        <w:u w:val="none"/>
      </w:rPr>
    </w:lvl>
    <w:lvl w:ilvl="2">
      <w:start w:val="1"/>
      <w:numFmt w:val="bullet"/>
      <w:lvlText w:val="■"/>
      <w:lvlJc w:val="start"/>
      <w:pPr>
        <w:tabs>
          <w:tab w:val="num" w:pos="0"/>
        </w:tabs>
        <w:ind w:start="1440" w:hanging="360"/>
      </w:pPr>
      <w:rPr>
        <w:rFonts w:ascii="OpenSymbol" w:hAnsi="OpenSymbol" w:cs="OpenSymbol" w:hint="default"/>
        <w:u w:val="none"/>
      </w:rPr>
    </w:lvl>
    <w:lvl w:ilvl="3">
      <w:start w:val="1"/>
      <w:numFmt w:val="bullet"/>
      <w:lvlText w:val=""/>
      <w:lvlJc w:val="start"/>
      <w:pPr>
        <w:tabs>
          <w:tab w:val="num" w:pos="0"/>
        </w:tabs>
        <w:ind w:start="1800" w:hanging="360"/>
      </w:pPr>
      <w:rPr>
        <w:rFonts w:ascii="Wingdings" w:hAnsi="Wingdings" w:cs="Wingdings" w:hint="default"/>
        <w:u w:val="none"/>
      </w:rPr>
    </w:lvl>
    <w:lvl w:ilvl="4">
      <w:start w:val="1"/>
      <w:numFmt w:val="bullet"/>
      <w:lvlText w:val=""/>
      <w:lvlJc w:val="start"/>
      <w:pPr>
        <w:tabs>
          <w:tab w:val="num" w:pos="0"/>
        </w:tabs>
        <w:ind w:start="2160" w:hanging="360"/>
      </w:pPr>
      <w:rPr>
        <w:rFonts w:ascii="Wingdings 2" w:hAnsi="Wingdings 2" w:cs="Wingdings 2" w:hint="default"/>
        <w:u w:val="none"/>
      </w:rPr>
    </w:lvl>
    <w:lvl w:ilvl="5">
      <w:start w:val="1"/>
      <w:numFmt w:val="bullet"/>
      <w:lvlText w:val="■"/>
      <w:lvlJc w:val="start"/>
      <w:pPr>
        <w:tabs>
          <w:tab w:val="num" w:pos="0"/>
        </w:tabs>
        <w:ind w:start="2520" w:hanging="360"/>
      </w:pPr>
      <w:rPr>
        <w:rFonts w:ascii="OpenSymbol" w:hAnsi="OpenSymbol" w:cs="OpenSymbol" w:hint="default"/>
        <w:u w:val="none"/>
      </w:rPr>
    </w:lvl>
    <w:lvl w:ilvl="6">
      <w:start w:val="1"/>
      <w:numFmt w:val="bullet"/>
      <w:lvlText w:val=""/>
      <w:lvlJc w:val="start"/>
      <w:pPr>
        <w:tabs>
          <w:tab w:val="num" w:pos="0"/>
        </w:tabs>
        <w:ind w:start="2880" w:hanging="360"/>
      </w:pPr>
      <w:rPr>
        <w:rFonts w:ascii="Wingdings" w:hAnsi="Wingdings" w:cs="Wingdings" w:hint="default"/>
        <w:u w:val="none"/>
      </w:rPr>
    </w:lvl>
    <w:lvl w:ilvl="7">
      <w:start w:val="1"/>
      <w:numFmt w:val="bullet"/>
      <w:lvlText w:val=""/>
      <w:lvlJc w:val="start"/>
      <w:pPr>
        <w:tabs>
          <w:tab w:val="num" w:pos="0"/>
        </w:tabs>
        <w:ind w:start="3240" w:hanging="360"/>
      </w:pPr>
      <w:rPr>
        <w:rFonts w:ascii="Wingdings 2" w:hAnsi="Wingdings 2" w:cs="Wingdings 2" w:hint="default"/>
        <w:u w:val="none"/>
      </w:rPr>
    </w:lvl>
    <w:lvl w:ilvl="8">
      <w:start w:val="1"/>
      <w:numFmt w:val="bullet"/>
      <w:lvlText w:val="■"/>
      <w:lvlJc w:val="start"/>
      <w:pPr>
        <w:tabs>
          <w:tab w:val="num" w:pos="0"/>
        </w:tabs>
        <w:ind w:start="3600" w:hanging="360"/>
      </w:pPr>
      <w:rPr>
        <w:rFonts w:ascii="OpenSymbol" w:hAnsi="OpenSymbol" w:cs="OpenSymbol" w:hint="default"/>
        <w:u w:val="none"/>
      </w:rPr>
    </w:lvl>
  </w:abstractNum>
  <w:abstractNum w:abstractNumId="128">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29">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30">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0"/>
        <w:sz w:val="20"/>
      </w:rPr>
    </w:lvl>
    <w:lvl w:ilvl="1">
      <w:start w:val="1"/>
      <w:numFmt w:val="bullet"/>
      <w:lvlText w:val="o"/>
      <w:lvlJc w:val="start"/>
      <w:pPr>
        <w:tabs>
          <w:tab w:val="num" w:pos="0"/>
        </w:tabs>
        <w:ind w:start="1080" w:hanging="360"/>
      </w:pPr>
      <w:rPr>
        <w:rFonts w:ascii="Courier New" w:hAnsi="Courier New" w:cs="Courier New" w:hint="default"/>
        <w:vertAlign w:val="baseline"/>
        <w:position w:val="0"/>
        <w:sz w:val="20"/>
        <w:sz w:val="20"/>
      </w:rPr>
    </w:lvl>
    <w:lvl w:ilvl="2">
      <w:start w:val="1"/>
      <w:numFmt w:val="bullet"/>
      <w:lvlText w:val="▪"/>
      <w:lvlJc w:val="start"/>
      <w:pPr>
        <w:tabs>
          <w:tab w:val="num" w:pos="0"/>
        </w:tabs>
        <w:ind w:start="1440" w:hanging="360"/>
      </w:pPr>
      <w:rPr>
        <w:rFonts w:ascii="Noto Sans Symbols" w:hAnsi="Noto Sans Symbols" w:cs="Noto Sans Symbols" w:hint="default"/>
        <w:vertAlign w:val="baseline"/>
        <w:position w:val="0"/>
        <w:sz w:val="20"/>
        <w:sz w:val="20"/>
      </w:rPr>
    </w:lvl>
    <w:lvl w:ilvl="3">
      <w:start w:val="1"/>
      <w:numFmt w:val="bullet"/>
      <w:lvlText w:val="●"/>
      <w:lvlJc w:val="start"/>
      <w:pPr>
        <w:tabs>
          <w:tab w:val="num" w:pos="0"/>
        </w:tabs>
        <w:ind w:start="1800" w:hanging="360"/>
      </w:pPr>
      <w:rPr>
        <w:rFonts w:ascii="Noto Sans Symbols" w:hAnsi="Noto Sans Symbols" w:cs="Noto Sans Symbols" w:hint="default"/>
        <w:vertAlign w:val="baseline"/>
        <w:position w:val="0"/>
        <w:sz w:val="20"/>
        <w:sz w:val="20"/>
      </w:rPr>
    </w:lvl>
    <w:lvl w:ilvl="4">
      <w:start w:val="1"/>
      <w:numFmt w:val="bullet"/>
      <w:lvlText w:val="o"/>
      <w:lvlJc w:val="start"/>
      <w:pPr>
        <w:tabs>
          <w:tab w:val="num" w:pos="0"/>
        </w:tabs>
        <w:ind w:start="2160" w:hanging="360"/>
      </w:pPr>
      <w:rPr>
        <w:rFonts w:ascii="Courier New" w:hAnsi="Courier New" w:cs="Courier New" w:hint="default"/>
        <w:vertAlign w:val="baseline"/>
        <w:position w:val="0"/>
        <w:sz w:val="20"/>
        <w:sz w:val="20"/>
      </w:rPr>
    </w:lvl>
    <w:lvl w:ilvl="5">
      <w:start w:val="1"/>
      <w:numFmt w:val="bullet"/>
      <w:lvlText w:val="▪"/>
      <w:lvlJc w:val="start"/>
      <w:pPr>
        <w:tabs>
          <w:tab w:val="num" w:pos="0"/>
        </w:tabs>
        <w:ind w:start="2520" w:hanging="360"/>
      </w:pPr>
      <w:rPr>
        <w:rFonts w:ascii="Noto Sans Symbols" w:hAnsi="Noto Sans Symbols" w:cs="Noto Sans Symbols" w:hint="default"/>
        <w:vertAlign w:val="baseline"/>
        <w:position w:val="0"/>
        <w:sz w:val="20"/>
        <w:sz w:val="20"/>
      </w:rPr>
    </w:lvl>
    <w:lvl w:ilvl="6">
      <w:start w:val="1"/>
      <w:numFmt w:val="bullet"/>
      <w:lvlText w:val="●"/>
      <w:lvlJc w:val="start"/>
      <w:pPr>
        <w:tabs>
          <w:tab w:val="num" w:pos="0"/>
        </w:tabs>
        <w:ind w:start="2880" w:hanging="360"/>
      </w:pPr>
      <w:rPr>
        <w:rFonts w:ascii="Noto Sans Symbols" w:hAnsi="Noto Sans Symbols" w:cs="Noto Sans Symbols" w:hint="default"/>
        <w:vertAlign w:val="baseline"/>
        <w:position w:val="0"/>
        <w:sz w:val="20"/>
        <w:sz w:val="20"/>
      </w:rPr>
    </w:lvl>
    <w:lvl w:ilvl="7">
      <w:start w:val="1"/>
      <w:numFmt w:val="bullet"/>
      <w:lvlText w:val="o"/>
      <w:lvlJc w:val="start"/>
      <w:pPr>
        <w:tabs>
          <w:tab w:val="num" w:pos="0"/>
        </w:tabs>
        <w:ind w:start="3240" w:hanging="360"/>
      </w:pPr>
      <w:rPr>
        <w:rFonts w:ascii="Courier New" w:hAnsi="Courier New" w:cs="Courier New" w:hint="default"/>
        <w:vertAlign w:val="baseline"/>
        <w:position w:val="0"/>
        <w:sz w:val="20"/>
        <w:sz w:val="20"/>
      </w:rPr>
    </w:lvl>
    <w:lvl w:ilvl="8">
      <w:start w:val="1"/>
      <w:numFmt w:val="bullet"/>
      <w:lvlText w:val="▪"/>
      <w:lvlJc w:val="start"/>
      <w:pPr>
        <w:tabs>
          <w:tab w:val="num" w:pos="0"/>
        </w:tabs>
        <w:ind w:start="3600" w:hanging="360"/>
      </w:pPr>
      <w:rPr>
        <w:rFonts w:ascii="Noto Sans Symbols" w:hAnsi="Noto Sans Symbols" w:cs="Noto Sans Symbols" w:hint="default"/>
        <w:vertAlign w:val="baseline"/>
        <w:position w:val="0"/>
        <w:sz w:val="20"/>
        <w:sz w:val="20"/>
      </w:rPr>
    </w:lvl>
  </w:abstractNum>
  <w:abstractNum w:abstractNumId="131">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2">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3">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4">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5">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6">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37">
    <w:lvl w:ilvl="0">
      <w:start w:val="1"/>
      <w:numFmt w:val="bullet"/>
      <w:lvlText w:val=""/>
      <w:lvlJc w:val="start"/>
      <w:pPr>
        <w:tabs>
          <w:tab w:val="num" w:pos="720"/>
        </w:tabs>
        <w:ind w:start="720" w:hanging="360"/>
      </w:pPr>
      <w:rPr>
        <w:rFonts w:ascii="Symbol" w:hAnsi="Symbol" w:cs="Symbol" w:hint="default"/>
        <w:sz w:val="22"/>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38">
    <w:lvl w:ilvl="0">
      <w:start w:val="1"/>
      <w:numFmt w:val="decimal"/>
      <w:lvlText w:val="%1."/>
      <w:lvlJc w:val="start"/>
      <w:pPr>
        <w:tabs>
          <w:tab w:val="num" w:pos="720"/>
        </w:tabs>
        <w:ind w:start="720" w:hanging="360"/>
      </w:pPr>
      <w:rPr/>
    </w:lvl>
    <w:lvl w:ilvl="1">
      <w:start w:val="0"/>
      <w:numFmt w:val="bullet"/>
      <w:lvlText w:val="·"/>
      <w:lvlJc w:val="start"/>
      <w:pPr>
        <w:tabs>
          <w:tab w:val="num" w:pos="0"/>
        </w:tabs>
        <w:ind w:start="1080" w:hanging="450"/>
      </w:pPr>
      <w:rPr>
        <w:rFonts w:ascii="Calibri" w:hAnsi="Calibri" w:cs="Calibri" w:hint="default"/>
      </w:rPr>
    </w:lvl>
    <w:lvl w:ilvl="2">
      <w:start w:val="1"/>
      <w:numFmt w:val="decimal"/>
      <w:lvlText w:val="%3."/>
      <w:lvlJc w:val="start"/>
      <w:pPr>
        <w:tabs>
          <w:tab w:val="num" w:pos="2160"/>
        </w:tabs>
        <w:ind w:start="1440" w:hanging="360"/>
      </w:pPr>
      <w:rPr/>
    </w:lvl>
    <w:lvl w:ilvl="3">
      <w:start w:val="1"/>
      <w:numFmt w:val="decimal"/>
      <w:lvlText w:val="%4."/>
      <w:lvlJc w:val="start"/>
      <w:pPr>
        <w:tabs>
          <w:tab w:val="num" w:pos="2880"/>
        </w:tabs>
        <w:ind w:start="1800" w:hanging="360"/>
      </w:pPr>
      <w:rPr/>
    </w:lvl>
    <w:lvl w:ilvl="4">
      <w:start w:val="1"/>
      <w:numFmt w:val="decimal"/>
      <w:lvlText w:val="%5."/>
      <w:lvlJc w:val="start"/>
      <w:pPr>
        <w:tabs>
          <w:tab w:val="num" w:pos="3600"/>
        </w:tabs>
        <w:ind w:start="2160" w:hanging="360"/>
      </w:pPr>
      <w:rPr/>
    </w:lvl>
    <w:lvl w:ilvl="5">
      <w:start w:val="1"/>
      <w:numFmt w:val="decimal"/>
      <w:lvlText w:val="%6."/>
      <w:lvlJc w:val="start"/>
      <w:pPr>
        <w:tabs>
          <w:tab w:val="num" w:pos="4320"/>
        </w:tabs>
        <w:ind w:start="2520" w:hanging="360"/>
      </w:pPr>
      <w:rPr/>
    </w:lvl>
    <w:lvl w:ilvl="6">
      <w:start w:val="1"/>
      <w:numFmt w:val="decimal"/>
      <w:lvlText w:val="%7."/>
      <w:lvlJc w:val="start"/>
      <w:pPr>
        <w:tabs>
          <w:tab w:val="num" w:pos="5040"/>
        </w:tabs>
        <w:ind w:start="2880" w:hanging="360"/>
      </w:pPr>
      <w:rPr/>
    </w:lvl>
    <w:lvl w:ilvl="7">
      <w:start w:val="1"/>
      <w:numFmt w:val="decimal"/>
      <w:lvlText w:val="%8."/>
      <w:lvlJc w:val="start"/>
      <w:pPr>
        <w:tabs>
          <w:tab w:val="num" w:pos="5760"/>
        </w:tabs>
        <w:ind w:start="3240" w:hanging="360"/>
      </w:pPr>
      <w:rPr/>
    </w:lvl>
    <w:lvl w:ilvl="8">
      <w:start w:val="1"/>
      <w:numFmt w:val="decimal"/>
      <w:lvlText w:val="%9."/>
      <w:lvlJc w:val="start"/>
      <w:pPr>
        <w:tabs>
          <w:tab w:val="num" w:pos="6480"/>
        </w:tabs>
        <w:ind w:start="3600" w:hanging="360"/>
      </w:pPr>
      <w:rPr/>
    </w:lvl>
  </w:abstractNum>
  <w:abstractNum w:abstractNumId="139">
    <w:lvl w:ilvl="0">
      <w:start w:val="1"/>
      <w:numFmt w:val="bullet"/>
      <w:lvlText w:val=""/>
      <w:lvlJc w:val="start"/>
      <w:pPr>
        <w:tabs>
          <w:tab w:val="num" w:pos="720"/>
        </w:tabs>
        <w:ind w:start="720" w:hanging="360"/>
      </w:pPr>
      <w:rPr>
        <w:rFonts w:ascii="Symbol" w:hAnsi="Symbol" w:cs="Symbol" w:hint="default"/>
        <w:sz w:val="22"/>
      </w:rPr>
    </w:lvl>
    <w:lvl w:ilvl="1">
      <w:start w:val="1"/>
      <w:numFmt w:val="bullet"/>
      <w:lvlText w:val=""/>
      <w:lvlJc w:val="start"/>
      <w:pPr>
        <w:tabs>
          <w:tab w:val="num" w:pos="1440"/>
        </w:tabs>
        <w:ind w:start="1080" w:hanging="360"/>
      </w:pPr>
      <w:rPr>
        <w:rFonts w:ascii="Symbol" w:hAnsi="Symbol" w:cs="Symbol" w:hint="default"/>
        <w:sz w:val="20"/>
      </w:rPr>
    </w:lvl>
    <w:lvl w:ilvl="2">
      <w:start w:val="1"/>
      <w:numFmt w:val="bullet"/>
      <w:lvlText w:val=""/>
      <w:lvlJc w:val="start"/>
      <w:pPr>
        <w:tabs>
          <w:tab w:val="num" w:pos="2160"/>
        </w:tabs>
        <w:ind w:start="1440" w:hanging="360"/>
      </w:pPr>
      <w:rPr>
        <w:rFonts w:ascii="Symbol" w:hAnsi="Symbol" w:cs="Symbol" w:hint="default"/>
        <w:sz w:val="20"/>
      </w:rPr>
    </w:lvl>
    <w:lvl w:ilvl="3">
      <w:start w:val="1"/>
      <w:numFmt w:val="bullet"/>
      <w:lvlText w:val=""/>
      <w:lvlJc w:val="start"/>
      <w:pPr>
        <w:tabs>
          <w:tab w:val="num" w:pos="2880"/>
        </w:tabs>
        <w:ind w:start="1800" w:hanging="360"/>
      </w:pPr>
      <w:rPr>
        <w:rFonts w:ascii="Symbol" w:hAnsi="Symbol" w:cs="Symbol" w:hint="default"/>
        <w:sz w:val="20"/>
      </w:rPr>
    </w:lvl>
    <w:lvl w:ilvl="4">
      <w:start w:val="1"/>
      <w:numFmt w:val="bullet"/>
      <w:lvlText w:val=""/>
      <w:lvlJc w:val="start"/>
      <w:pPr>
        <w:tabs>
          <w:tab w:val="num" w:pos="3600"/>
        </w:tabs>
        <w:ind w:start="2160" w:hanging="360"/>
      </w:pPr>
      <w:rPr>
        <w:rFonts w:ascii="Symbol" w:hAnsi="Symbol" w:cs="Symbol" w:hint="default"/>
        <w:sz w:val="20"/>
      </w:rPr>
    </w:lvl>
    <w:lvl w:ilvl="5">
      <w:start w:val="1"/>
      <w:numFmt w:val="bullet"/>
      <w:lvlText w:val=""/>
      <w:lvlJc w:val="start"/>
      <w:pPr>
        <w:tabs>
          <w:tab w:val="num" w:pos="4320"/>
        </w:tabs>
        <w:ind w:start="2520" w:hanging="360"/>
      </w:pPr>
      <w:rPr>
        <w:rFonts w:ascii="Symbol" w:hAnsi="Symbol" w:cs="Symbol" w:hint="default"/>
        <w:sz w:val="20"/>
      </w:rPr>
    </w:lvl>
    <w:lvl w:ilvl="6">
      <w:start w:val="1"/>
      <w:numFmt w:val="bullet"/>
      <w:lvlText w:val=""/>
      <w:lvlJc w:val="start"/>
      <w:pPr>
        <w:tabs>
          <w:tab w:val="num" w:pos="5040"/>
        </w:tabs>
        <w:ind w:start="2880" w:hanging="360"/>
      </w:pPr>
      <w:rPr>
        <w:rFonts w:ascii="Symbol" w:hAnsi="Symbol" w:cs="Symbol" w:hint="default"/>
        <w:sz w:val="20"/>
      </w:rPr>
    </w:lvl>
    <w:lvl w:ilvl="7">
      <w:start w:val="1"/>
      <w:numFmt w:val="bullet"/>
      <w:lvlText w:val=""/>
      <w:lvlJc w:val="start"/>
      <w:pPr>
        <w:tabs>
          <w:tab w:val="num" w:pos="5760"/>
        </w:tabs>
        <w:ind w:start="3240" w:hanging="360"/>
      </w:pPr>
      <w:rPr>
        <w:rFonts w:ascii="Symbol" w:hAnsi="Symbol" w:cs="Symbol" w:hint="default"/>
        <w:sz w:val="20"/>
      </w:rPr>
    </w:lvl>
    <w:lvl w:ilvl="8">
      <w:start w:val="1"/>
      <w:numFmt w:val="bullet"/>
      <w:lvlText w:val=""/>
      <w:lvlJc w:val="start"/>
      <w:pPr>
        <w:tabs>
          <w:tab w:val="num" w:pos="6480"/>
        </w:tabs>
        <w:ind w:start="3600" w:hanging="360"/>
      </w:pPr>
      <w:rPr>
        <w:rFonts w:ascii="Symbol" w:hAnsi="Symbol" w:cs="Symbol" w:hint="default"/>
        <w:sz w:val="20"/>
      </w:rPr>
    </w:lvl>
  </w:abstractNum>
  <w:abstractNum w:abstractNumId="140">
    <w:lvl w:ilvl="0">
      <w:start w:val="1"/>
      <w:numFmt w:val="bullet"/>
      <w:lvlText w:val=""/>
      <w:lvlJc w:val="start"/>
      <w:pPr>
        <w:tabs>
          <w:tab w:val="num" w:pos="0"/>
        </w:tabs>
        <w:ind w:start="720" w:hanging="360"/>
      </w:pPr>
      <w:rPr>
        <w:rFonts w:ascii="Symbol" w:hAnsi="Symbol" w:cs="Symbol" w:hint="default"/>
      </w:rPr>
    </w:lvl>
    <w:lvl w:ilvl="1">
      <w:start w:val="1"/>
      <w:numFmt w:val="bullet"/>
      <w:lvlText w:val=""/>
      <w:lvlJc w:val="start"/>
      <w:pPr>
        <w:tabs>
          <w:tab w:val="num" w:pos="0"/>
        </w:tabs>
        <w:ind w:start="1080" w:hanging="360"/>
      </w:pPr>
      <w:rPr>
        <w:rFonts w:ascii="Symbol" w:hAnsi="Symbol" w:cs="Symbol" w:hint="default"/>
        <w:sz w:val="22"/>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1">
    <w:lvl w:ilvl="0">
      <w:start w:val="1"/>
      <w:numFmt w:val="decimal"/>
      <w:lvlText w:val="%1."/>
      <w:lvlJc w:val="start"/>
      <w:pPr>
        <w:tabs>
          <w:tab w:val="num" w:pos="720"/>
        </w:tabs>
        <w:ind w:start="720" w:hanging="360"/>
      </w:pPr>
      <w:rPr/>
    </w:lvl>
    <w:lvl w:ilvl="1">
      <w:start w:val="1"/>
      <w:numFmt w:val="bullet"/>
      <w:lvlText w:val="-"/>
      <w:lvlJc w:val="start"/>
      <w:pPr>
        <w:tabs>
          <w:tab w:val="num" w:pos="0"/>
        </w:tabs>
        <w:ind w:start="1080" w:hanging="360"/>
      </w:pPr>
      <w:rPr>
        <w:rFonts w:ascii="Calibri" w:hAnsi="Calibri" w:cs="Calibri" w:hint="default"/>
        <w:sz w:val="22"/>
      </w:rPr>
    </w:lvl>
    <w:lvl w:ilvl="2">
      <w:start w:val="1"/>
      <w:numFmt w:val="decimal"/>
      <w:lvlText w:val="%3."/>
      <w:lvlJc w:val="start"/>
      <w:pPr>
        <w:tabs>
          <w:tab w:val="num" w:pos="2160"/>
        </w:tabs>
        <w:ind w:start="1440" w:hanging="360"/>
      </w:pPr>
      <w:rPr/>
    </w:lvl>
    <w:lvl w:ilvl="3">
      <w:start w:val="1"/>
      <w:numFmt w:val="decimal"/>
      <w:lvlText w:val="%4."/>
      <w:lvlJc w:val="start"/>
      <w:pPr>
        <w:tabs>
          <w:tab w:val="num" w:pos="2880"/>
        </w:tabs>
        <w:ind w:start="1800" w:hanging="360"/>
      </w:pPr>
      <w:rPr/>
    </w:lvl>
    <w:lvl w:ilvl="4">
      <w:start w:val="1"/>
      <w:numFmt w:val="decimal"/>
      <w:lvlText w:val="%5."/>
      <w:lvlJc w:val="start"/>
      <w:pPr>
        <w:tabs>
          <w:tab w:val="num" w:pos="3600"/>
        </w:tabs>
        <w:ind w:start="2160" w:hanging="360"/>
      </w:pPr>
      <w:rPr/>
    </w:lvl>
    <w:lvl w:ilvl="5">
      <w:start w:val="1"/>
      <w:numFmt w:val="decimal"/>
      <w:lvlText w:val="%6."/>
      <w:lvlJc w:val="start"/>
      <w:pPr>
        <w:tabs>
          <w:tab w:val="num" w:pos="4320"/>
        </w:tabs>
        <w:ind w:start="2520" w:hanging="360"/>
      </w:pPr>
      <w:rPr/>
    </w:lvl>
    <w:lvl w:ilvl="6">
      <w:start w:val="1"/>
      <w:numFmt w:val="decimal"/>
      <w:lvlText w:val="%7."/>
      <w:lvlJc w:val="start"/>
      <w:pPr>
        <w:tabs>
          <w:tab w:val="num" w:pos="5040"/>
        </w:tabs>
        <w:ind w:start="2880" w:hanging="360"/>
      </w:pPr>
      <w:rPr/>
    </w:lvl>
    <w:lvl w:ilvl="7">
      <w:start w:val="1"/>
      <w:numFmt w:val="decimal"/>
      <w:lvlText w:val="%8."/>
      <w:lvlJc w:val="start"/>
      <w:pPr>
        <w:tabs>
          <w:tab w:val="num" w:pos="5760"/>
        </w:tabs>
        <w:ind w:start="3240" w:hanging="360"/>
      </w:pPr>
      <w:rPr/>
    </w:lvl>
    <w:lvl w:ilvl="8">
      <w:start w:val="1"/>
      <w:numFmt w:val="decimal"/>
      <w:lvlText w:val="%9."/>
      <w:lvlJc w:val="start"/>
      <w:pPr>
        <w:tabs>
          <w:tab w:val="num" w:pos="6480"/>
        </w:tabs>
        <w:ind w:start="3600" w:hanging="360"/>
      </w:pPr>
      <w:rPr/>
    </w:lvl>
  </w:abstractNum>
  <w:abstractNum w:abstractNumId="142">
    <w:lvl w:ilvl="0">
      <w:start w:val="1"/>
      <w:numFmt w:val="bullet"/>
      <w:lvlText w:val="o"/>
      <w:lvlJc w:val="start"/>
      <w:pPr>
        <w:tabs>
          <w:tab w:val="num" w:pos="0"/>
        </w:tabs>
        <w:ind w:start="720" w:hanging="360"/>
      </w:pPr>
      <w:rPr>
        <w:rFonts w:ascii="Courier New" w:hAnsi="Courier New" w:cs="Courier New"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3">
    <w:lvl w:ilvl="0">
      <w:start w:val="1"/>
      <w:numFmt w:val="bullet"/>
      <w:lvlText w:val="o"/>
      <w:lvlJc w:val="start"/>
      <w:pPr>
        <w:tabs>
          <w:tab w:val="num" w:pos="0"/>
        </w:tabs>
        <w:ind w:start="720" w:hanging="360"/>
      </w:pPr>
      <w:rPr>
        <w:rFonts w:ascii="Courier New" w:hAnsi="Courier New" w:cs="Courier New"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4">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6">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7">
    <w:lvl w:ilvl="0">
      <w:start w:val="1"/>
      <w:numFmt w:val="bullet"/>
      <w:lvlText w:val=""/>
      <w:lvlJc w:val="start"/>
      <w:pPr>
        <w:tabs>
          <w:tab w:val="num" w:pos="0"/>
        </w:tabs>
        <w:ind w:start="720" w:hanging="360"/>
      </w:pPr>
      <w:rPr>
        <w:rFonts w:ascii="Symbol" w:hAnsi="Symbol" w:cs="Symbol" w:hint="default"/>
        <w:sz w:val="22"/>
      </w:rPr>
    </w:lvl>
    <w:lvl w:ilvl="1">
      <w:start w:val="1"/>
      <w:numFmt w:val="bullet"/>
      <w:lvlText w:val="o"/>
      <w:lvlJc w:val="start"/>
      <w:pPr>
        <w:tabs>
          <w:tab w:val="num" w:pos="0"/>
        </w:tabs>
        <w:ind w:start="1080" w:hanging="360"/>
      </w:pPr>
      <w:rPr>
        <w:rFonts w:ascii="Courier New" w:hAnsi="Courier New" w:cs="Courier New" w:hint="default"/>
      </w:rPr>
    </w:lvl>
    <w:lvl w:ilvl="2">
      <w:start w:val="1"/>
      <w:numFmt w:val="bullet"/>
      <w:lvlText w:val=""/>
      <w:lvlJc w:val="start"/>
      <w:pPr>
        <w:tabs>
          <w:tab w:val="num" w:pos="0"/>
        </w:tabs>
        <w:ind w:start="1440" w:hanging="360"/>
      </w:pPr>
      <w:rPr>
        <w:rFonts w:ascii="Wingdings" w:hAnsi="Wingdings" w:cs="Wingdings" w:hint="default"/>
      </w:rPr>
    </w:lvl>
    <w:lvl w:ilvl="3">
      <w:start w:val="1"/>
      <w:numFmt w:val="bullet"/>
      <w:lvlText w:val=""/>
      <w:lvlJc w:val="start"/>
      <w:pPr>
        <w:tabs>
          <w:tab w:val="num" w:pos="0"/>
        </w:tabs>
        <w:ind w:start="1800" w:hanging="360"/>
      </w:pPr>
      <w:rPr>
        <w:rFonts w:ascii="Symbol" w:hAnsi="Symbol" w:cs="Symbol" w:hint="default"/>
      </w:rPr>
    </w:lvl>
    <w:lvl w:ilvl="4">
      <w:start w:val="1"/>
      <w:numFmt w:val="bullet"/>
      <w:lvlText w:val="o"/>
      <w:lvlJc w:val="start"/>
      <w:pPr>
        <w:tabs>
          <w:tab w:val="num" w:pos="0"/>
        </w:tabs>
        <w:ind w:start="2160" w:hanging="360"/>
      </w:pPr>
      <w:rPr>
        <w:rFonts w:ascii="Courier New" w:hAnsi="Courier New" w:cs="Courier New" w:hint="default"/>
      </w:rPr>
    </w:lvl>
    <w:lvl w:ilvl="5">
      <w:start w:val="1"/>
      <w:numFmt w:val="bullet"/>
      <w:lvlText w:val=""/>
      <w:lvlJc w:val="start"/>
      <w:pPr>
        <w:tabs>
          <w:tab w:val="num" w:pos="0"/>
        </w:tabs>
        <w:ind w:start="2520" w:hanging="360"/>
      </w:pPr>
      <w:rPr>
        <w:rFonts w:ascii="Wingdings" w:hAnsi="Wingdings" w:cs="Wingdings" w:hint="default"/>
      </w:rPr>
    </w:lvl>
    <w:lvl w:ilvl="6">
      <w:start w:val="1"/>
      <w:numFmt w:val="bullet"/>
      <w:lvlText w:val=""/>
      <w:lvlJc w:val="start"/>
      <w:pPr>
        <w:tabs>
          <w:tab w:val="num" w:pos="0"/>
        </w:tabs>
        <w:ind w:start="2880" w:hanging="360"/>
      </w:pPr>
      <w:rPr>
        <w:rFonts w:ascii="Symbol" w:hAnsi="Symbol" w:cs="Symbol" w:hint="default"/>
      </w:rPr>
    </w:lvl>
    <w:lvl w:ilvl="7">
      <w:start w:val="1"/>
      <w:numFmt w:val="bullet"/>
      <w:lvlText w:val="o"/>
      <w:lvlJc w:val="start"/>
      <w:pPr>
        <w:tabs>
          <w:tab w:val="num" w:pos="0"/>
        </w:tabs>
        <w:ind w:start="3240" w:hanging="360"/>
      </w:pPr>
      <w:rPr>
        <w:rFonts w:ascii="Courier New" w:hAnsi="Courier New" w:cs="Courier New" w:hint="default"/>
      </w:rPr>
    </w:lvl>
    <w:lvl w:ilvl="8">
      <w:start w:val="1"/>
      <w:numFmt w:val="bullet"/>
      <w:lvlText w:val=""/>
      <w:lvlJc w:val="start"/>
      <w:pPr>
        <w:tabs>
          <w:tab w:val="num" w:pos="0"/>
        </w:tabs>
        <w:ind w:start="3600" w:hanging="360"/>
      </w:pPr>
      <w:rPr>
        <w:rFonts w:ascii="Wingdings" w:hAnsi="Wingdings" w:cs="Wingdings" w:hint="default"/>
      </w:rPr>
    </w:lvl>
  </w:abstractNum>
  <w:abstractNum w:abstractNumId="148">
    <w:lvl w:ilvl="0">
      <w:start w:val="1"/>
      <w:numFmt w:val="bullet"/>
      <w:lvlText w:val="-"/>
      <w:lvlJc w:val="start"/>
      <w:pPr>
        <w:tabs>
          <w:tab w:val="num" w:pos="0"/>
        </w:tabs>
        <w:ind w:start="720" w:hanging="360"/>
      </w:pPr>
      <w:rPr>
        <w:rFonts w:ascii="Cambria" w:hAnsi="Cambria" w:cs="Cambria" w:hint="default"/>
        <w:sz w:val="22"/>
        <w:b w:val="false"/>
      </w:rPr>
    </w:lvl>
    <w:lvl w:ilvl="1">
      <w:start w:val="0"/>
      <w:numFmt w:val="bullet"/>
      <w:lvlText w:val="o"/>
      <w:lvlJc w:val="start"/>
      <w:pPr>
        <w:tabs>
          <w:tab w:val="num" w:pos="0"/>
        </w:tabs>
        <w:ind w:start="1080" w:hanging="360"/>
      </w:pPr>
      <w:rPr>
        <w:rFonts w:ascii="Courier New" w:hAnsi="Courier New" w:cs="Courier New" w:hint="default"/>
      </w:rPr>
    </w:lvl>
    <w:lvl w:ilvl="2">
      <w:start w:val="0"/>
      <w:numFmt w:val="bullet"/>
      <w:lvlText w:val=""/>
      <w:lvlJc w:val="start"/>
      <w:pPr>
        <w:tabs>
          <w:tab w:val="num" w:pos="0"/>
        </w:tabs>
        <w:ind w:start="1440" w:hanging="360"/>
      </w:pPr>
      <w:rPr>
        <w:rFonts w:ascii="Wingdings" w:hAnsi="Wingdings" w:cs="Wingdings" w:hint="default"/>
      </w:rPr>
    </w:lvl>
    <w:lvl w:ilvl="3">
      <w:start w:val="0"/>
      <w:numFmt w:val="bullet"/>
      <w:lvlText w:val=""/>
      <w:lvlJc w:val="start"/>
      <w:pPr>
        <w:tabs>
          <w:tab w:val="num" w:pos="0"/>
        </w:tabs>
        <w:ind w:start="1800" w:hanging="360"/>
      </w:pPr>
      <w:rPr>
        <w:rFonts w:ascii="Symbol" w:hAnsi="Symbol" w:cs="Symbol" w:hint="default"/>
      </w:rPr>
    </w:lvl>
    <w:lvl w:ilvl="4">
      <w:start w:val="0"/>
      <w:numFmt w:val="bullet"/>
      <w:lvlText w:val="o"/>
      <w:lvlJc w:val="start"/>
      <w:pPr>
        <w:tabs>
          <w:tab w:val="num" w:pos="0"/>
        </w:tabs>
        <w:ind w:start="2160" w:hanging="360"/>
      </w:pPr>
      <w:rPr>
        <w:rFonts w:ascii="Courier New" w:hAnsi="Courier New" w:cs="Courier New" w:hint="default"/>
      </w:rPr>
    </w:lvl>
    <w:lvl w:ilvl="5">
      <w:start w:val="0"/>
      <w:numFmt w:val="bullet"/>
      <w:lvlText w:val=""/>
      <w:lvlJc w:val="start"/>
      <w:pPr>
        <w:tabs>
          <w:tab w:val="num" w:pos="0"/>
        </w:tabs>
        <w:ind w:start="2520" w:hanging="360"/>
      </w:pPr>
      <w:rPr>
        <w:rFonts w:ascii="Wingdings" w:hAnsi="Wingdings" w:cs="Wingdings" w:hint="default"/>
      </w:rPr>
    </w:lvl>
    <w:lvl w:ilvl="6">
      <w:start w:val="0"/>
      <w:numFmt w:val="bullet"/>
      <w:lvlText w:val=""/>
      <w:lvlJc w:val="start"/>
      <w:pPr>
        <w:tabs>
          <w:tab w:val="num" w:pos="0"/>
        </w:tabs>
        <w:ind w:start="2880" w:hanging="360"/>
      </w:pPr>
      <w:rPr>
        <w:rFonts w:ascii="Symbol" w:hAnsi="Symbol" w:cs="Symbol" w:hint="default"/>
      </w:rPr>
    </w:lvl>
    <w:lvl w:ilvl="7">
      <w:start w:val="0"/>
      <w:numFmt w:val="bullet"/>
      <w:lvlText w:val="o"/>
      <w:lvlJc w:val="start"/>
      <w:pPr>
        <w:tabs>
          <w:tab w:val="num" w:pos="0"/>
        </w:tabs>
        <w:ind w:start="3240" w:hanging="360"/>
      </w:pPr>
      <w:rPr>
        <w:rFonts w:ascii="Courier New" w:hAnsi="Courier New" w:cs="Courier New" w:hint="default"/>
      </w:rPr>
    </w:lvl>
    <w:lvl w:ilvl="8">
      <w:start w:val="0"/>
      <w:numFmt w:val="bullet"/>
      <w:lvlText w:val=""/>
      <w:lvlJc w:val="start"/>
      <w:pPr>
        <w:tabs>
          <w:tab w:val="num" w:pos="0"/>
        </w:tabs>
        <w:ind w:start="3600" w:hanging="360"/>
      </w:pPr>
      <w:rPr>
        <w:rFonts w:ascii="Wingdings" w:hAnsi="Wingdings" w:cs="Wingdings" w:hint="default"/>
      </w:rPr>
    </w:lvl>
  </w:abstractNum>
  <w:abstractNum w:abstractNumId="149">
    <w:lvl w:ilvl="0">
      <w:start w:val="1"/>
      <w:numFmt w:val="lowerRoman"/>
      <w:lvlText w:val="%1."/>
      <w:lvlJc w:val="end"/>
      <w:pPr>
        <w:tabs>
          <w:tab w:val="num" w:pos="0"/>
        </w:tabs>
        <w:ind w:start="720" w:hanging="360"/>
      </w:pPr>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440" w:hanging="180"/>
      </w:pPr>
      <w:rPr/>
    </w:lvl>
    <w:lvl w:ilvl="3">
      <w:start w:val="1"/>
      <w:numFmt w:val="decimal"/>
      <w:lvlText w:val="%4."/>
      <w:lvlJc w:val="start"/>
      <w:pPr>
        <w:tabs>
          <w:tab w:val="num" w:pos="0"/>
        </w:tabs>
        <w:ind w:start="1800" w:hanging="360"/>
      </w:pPr>
      <w:rPr/>
    </w:lvl>
    <w:lvl w:ilvl="4">
      <w:start w:val="1"/>
      <w:numFmt w:val="lowerLetter"/>
      <w:lvlText w:val="%5."/>
      <w:lvlJc w:val="start"/>
      <w:pPr>
        <w:tabs>
          <w:tab w:val="num" w:pos="0"/>
        </w:tabs>
        <w:ind w:start="2160" w:hanging="360"/>
      </w:pPr>
      <w:rPr/>
    </w:lvl>
    <w:lvl w:ilvl="5">
      <w:start w:val="1"/>
      <w:numFmt w:val="lowerRoman"/>
      <w:lvlText w:val="%6."/>
      <w:lvlJc w:val="end"/>
      <w:pPr>
        <w:tabs>
          <w:tab w:val="num" w:pos="0"/>
        </w:tabs>
        <w:ind w:start="2520" w:hanging="180"/>
      </w:pPr>
      <w:rPr/>
    </w:lvl>
    <w:lvl w:ilvl="6">
      <w:start w:val="1"/>
      <w:numFmt w:val="decimal"/>
      <w:lvlText w:val="%7."/>
      <w:lvlJc w:val="start"/>
      <w:pPr>
        <w:tabs>
          <w:tab w:val="num" w:pos="0"/>
        </w:tabs>
        <w:ind w:start="2880" w:hanging="360"/>
      </w:pPr>
      <w:rPr/>
    </w:lvl>
    <w:lvl w:ilvl="7">
      <w:start w:val="1"/>
      <w:numFmt w:val="lowerLetter"/>
      <w:lvlText w:val="%8."/>
      <w:lvlJc w:val="start"/>
      <w:pPr>
        <w:tabs>
          <w:tab w:val="num" w:pos="0"/>
        </w:tabs>
        <w:ind w:start="3240" w:hanging="360"/>
      </w:pPr>
      <w:rPr/>
    </w:lvl>
    <w:lvl w:ilvl="8">
      <w:start w:val="1"/>
      <w:numFmt w:val="lowerRoman"/>
      <w:lvlText w:val="%9."/>
      <w:lvlJc w:val="end"/>
      <w:pPr>
        <w:tabs>
          <w:tab w:val="num" w:pos="0"/>
        </w:tabs>
        <w:ind w:start="3600" w:hanging="180"/>
      </w:pPr>
      <w:rPr/>
    </w:lvl>
  </w:abstractNum>
  <w:abstractNum w:abstractNumId="15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bering>
</file>

<file path=word/settings.xml><?xml version="1.0" encoding="utf-8"?>
<w:settings xmlns:w="http://schemas.openxmlformats.org/wordprocessingml/2006/main">
  <w:zoom w:percent="100"/>
  <w:embedSystemFonts/>
  <w:defaultTabStop w:val="720"/>
  <w:autoHyphenation w:val="true"/>
  <w:hyphenationZone w:val="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he-I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c208a"/>
    <w:pPr>
      <w:widowControl/>
      <w:suppressAutoHyphens w:val="true"/>
      <w:bidi w:val="0"/>
      <w:spacing w:before="0" w:after="120"/>
      <w:jc w:val="both"/>
    </w:pPr>
    <w:rPr>
      <w:rFonts w:ascii="Calibri" w:hAnsi="Calibri" w:eastAsia="Times New Roman" w:cs="Calibri"/>
      <w:color w:val="00000A"/>
      <w:kern w:val="0"/>
      <w:sz w:val="22"/>
      <w:szCs w:val="24"/>
      <w:lang w:val="en-GB" w:eastAsia="ar-SA" w:bidi="ar-SA"/>
    </w:rPr>
  </w:style>
  <w:style w:type="paragraph" w:styleId="Heading1">
    <w:name w:val="heading 1"/>
    <w:basedOn w:val="Normal"/>
    <w:next w:val="Normal"/>
    <w:uiPriority w:val="9"/>
    <w:qFormat/>
    <w:pPr>
      <w:keepNext w:val="true"/>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Heading2">
    <w:name w:val="heading 2"/>
    <w:basedOn w:val="Heading1"/>
    <w:next w:val="Normal"/>
    <w:link w:val="2Char11"/>
    <w:qFormat/>
    <w:pPr>
      <w:pageBreakBefore w:val="false"/>
      <w:pBdr>
        <w:bottom w:val="single" w:sz="8" w:space="1" w:color="000080"/>
      </w:pBdr>
      <w:tabs>
        <w:tab w:val="clear" w:pos="720"/>
        <w:tab w:val="left" w:pos="567" w:leader="none"/>
      </w:tabs>
      <w:spacing w:before="240" w:after="80"/>
      <w:ind w:hanging="567" w:start="567"/>
      <w:outlineLvl w:val="1"/>
    </w:pPr>
    <w:rPr>
      <w:bCs w:val="false"/>
      <w:color w:val="002060"/>
      <w:sz w:val="24"/>
      <w:szCs w:val="22"/>
      <w:lang w:val="en-GB"/>
    </w:rPr>
  </w:style>
  <w:style w:type="paragraph" w:styleId="Heading3">
    <w:name w:val="heading 3"/>
    <w:basedOn w:val="Normal"/>
    <w:next w:val="Normal"/>
    <w:link w:val="3Char"/>
    <w:qFormat/>
    <w:pPr>
      <w:keepNext w:val="true"/>
      <w:spacing w:before="240" w:after="60"/>
      <w:ind w:hanging="567" w:start="567"/>
      <w:outlineLvl w:val="2"/>
    </w:pPr>
    <w:rPr>
      <w:rFonts w:ascii="Arial" w:hAnsi="Arial" w:cs="Times New Roman"/>
      <w:b/>
      <w:bCs/>
      <w:szCs w:val="26"/>
    </w:rPr>
  </w:style>
  <w:style w:type="paragraph" w:styleId="Heading4">
    <w:name w:val="heading 4"/>
    <w:basedOn w:val="Normal"/>
    <w:next w:val="Normal"/>
    <w:link w:val="4Char"/>
    <w:uiPriority w:val="9"/>
    <w:qFormat/>
    <w:pPr>
      <w:keepNext w:val="true"/>
      <w:spacing w:before="240" w:after="60"/>
      <w:outlineLvl w:val="3"/>
    </w:pPr>
    <w:rPr>
      <w:rFonts w:ascii="Arial" w:hAnsi="Arial" w:cs="Times New Roman"/>
      <w:b/>
      <w:bCs/>
      <w:szCs w:val="28"/>
    </w:rPr>
  </w:style>
  <w:style w:type="paragraph" w:styleId="Heading5">
    <w:name w:val="heading 5"/>
    <w:basedOn w:val="Normal"/>
    <w:next w:val="Normal"/>
    <w:uiPriority w:val="9"/>
    <w:qFormat/>
    <w:pPr>
      <w:numPr>
        <w:ilvl w:val="4"/>
        <w:numId w:val="1"/>
      </w:numPr>
      <w:spacing w:lineRule="exact" w:line="280" w:before="200" w:after="200"/>
      <w:outlineLvl w:val="4"/>
    </w:pPr>
    <w:rPr>
      <w:rFonts w:ascii="Lucida Sans" w:hAnsi="Lucida Sans" w:cs="Lucida Sans"/>
      <w:b/>
      <w:szCs w:val="20"/>
      <w:lang w:val="en-US"/>
    </w:rPr>
  </w:style>
  <w:style w:type="paragraph" w:styleId="Heading6">
    <w:name w:val="heading 6"/>
    <w:basedOn w:val="Normal"/>
    <w:next w:val="Normal"/>
    <w:link w:val="6Char"/>
    <w:uiPriority w:val="9"/>
    <w:unhideWhenUsed/>
    <w:qFormat/>
    <w:rsid w:val="00dd6c71"/>
    <w:pPr>
      <w:keepNext w:val="true"/>
      <w:keepLines/>
      <w:spacing w:before="200" w:after="40"/>
      <w:jc w:val="start"/>
      <w:outlineLvl w:val="5"/>
    </w:pPr>
    <w:rPr>
      <w:rFonts w:ascii="Times New Roman" w:hAnsi="Times New Roman" w:cs="Times New Roman"/>
      <w:b/>
      <w:sz w:val="20"/>
      <w:szCs w:val="20"/>
      <w:lang w:val="el-GR" w:eastAsia="en-US"/>
    </w:rPr>
  </w:style>
  <w:style w:type="paragraph" w:styleId="Heading7">
    <w:name w:val="heading 7"/>
    <w:basedOn w:val="Normal"/>
    <w:next w:val="Normal"/>
    <w:link w:val="7Char1"/>
    <w:uiPriority w:val="9"/>
    <w:semiHidden/>
    <w:unhideWhenUsed/>
    <w:qFormat/>
    <w:rsid w:val="00d03dce"/>
    <w:pPr>
      <w:spacing w:before="240" w:after="60"/>
      <w:ind w:hanging="1296" w:start="1296"/>
      <w:outlineLvl w:val="6"/>
    </w:pPr>
    <w:rPr>
      <w:rFonts w:cs="Times New Roman"/>
      <w:sz w:val="24"/>
      <w:lang w:eastAsia="zh-CN"/>
    </w:rPr>
  </w:style>
  <w:style w:type="paragraph" w:styleId="Heading8">
    <w:name w:val="heading 8"/>
    <w:basedOn w:val="Normal"/>
    <w:next w:val="Normal"/>
    <w:link w:val="8Char"/>
    <w:uiPriority w:val="9"/>
    <w:semiHidden/>
    <w:unhideWhenUsed/>
    <w:qFormat/>
    <w:rsid w:val="00d03dce"/>
    <w:pPr>
      <w:spacing w:before="240" w:after="60"/>
      <w:ind w:hanging="1440" w:start="1440"/>
      <w:outlineLvl w:val="7"/>
    </w:pPr>
    <w:rPr>
      <w:rFonts w:cs="Times New Roman"/>
      <w:i/>
      <w:iCs/>
      <w:sz w:val="24"/>
      <w:lang w:eastAsia="zh-CN"/>
    </w:rPr>
  </w:style>
  <w:style w:type="paragraph" w:styleId="Heading9">
    <w:name w:val="heading 9"/>
    <w:basedOn w:val="Normal"/>
    <w:next w:val="Normal"/>
    <w:link w:val="9Char"/>
    <w:uiPriority w:val="9"/>
    <w:semiHidden/>
    <w:unhideWhenUsed/>
    <w:qFormat/>
    <w:rsid w:val="00d03dce"/>
    <w:pPr>
      <w:spacing w:before="240" w:after="60"/>
      <w:ind w:hanging="1584" w:start="1584"/>
      <w:outlineLvl w:val="8"/>
    </w:pPr>
    <w:rPr>
      <w:rFonts w:ascii="Cambria" w:hAnsi="Cambria" w:cs="Times New Roman"/>
      <w:szCs w:val="22"/>
      <w:lang w:eastAsia="zh-CN"/>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rFonts w:ascii="Arial" w:hAnsi="Arial" w:cs="Times New Roman"/>
      <w:b w:val="false"/>
      <w:i w:val="false"/>
      <w:sz w:val="20"/>
      <w:szCs w:val="20"/>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lang w:val="el-GR"/>
    </w:rPr>
  </w:style>
  <w:style w:type="character" w:styleId="WW8Num3z0" w:customStyle="1">
    <w:name w:val="WW8Num3z0"/>
    <w:qFormat/>
    <w:rPr>
      <w:lang w:val="el-GR"/>
    </w:rPr>
  </w:style>
  <w:style w:type="character" w:styleId="WW8Num4z0" w:customStyle="1">
    <w:name w:val="WW8Num4z0"/>
    <w:qFormat/>
    <w:rPr>
      <w:rFonts w:ascii="Webdings" w:hAnsi="Webdings" w:cs="Webdings"/>
      <w:color w:val="333399"/>
      <w:sz w:val="16"/>
    </w:rPr>
  </w:style>
  <w:style w:type="character" w:styleId="WW8Num5z0" w:customStyle="1">
    <w:name w:val="WW8Num5z0"/>
    <w:qFormat/>
    <w:rPr>
      <w:shd w:fill="FFFF00" w:val="clear"/>
      <w:lang w:val="el-GR"/>
    </w:rPr>
  </w:style>
  <w:style w:type="character" w:styleId="WW8Num6z0" w:customStyle="1">
    <w:name w:val="WW8Num6z0"/>
    <w:qFormat/>
    <w:rPr>
      <w:b/>
      <w:bCs/>
      <w:szCs w:val="22"/>
      <w:lang w:val="el-GR"/>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b/>
      <w:bCs/>
      <w:szCs w:val="22"/>
      <w:lang w:val="el-GR"/>
    </w:rPr>
  </w:style>
  <w:style w:type="character" w:styleId="WW8Num7z1" w:customStyle="1">
    <w:name w:val="WW8Num7z1"/>
    <w:qFormat/>
    <w:rPr>
      <w:rFonts w:eastAsia="Calibri"/>
      <w:lang w:val="el-GR"/>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rFonts w:ascii="Symbol" w:hAnsi="Symbol" w:cs="OpenSymbol"/>
      <w:color w:val="5B9BD5"/>
    </w:rPr>
  </w:style>
  <w:style w:type="character" w:styleId="WW8Num9z0" w:customStyle="1">
    <w:name w:val="WW8Num9z0"/>
    <w:qFormat/>
    <w:rPr>
      <w:rFonts w:ascii="Angsana New" w:hAnsi="Angsana New" w:cs="Angsana New"/>
      <w:color w:val="000000"/>
      <w:szCs w:val="22"/>
      <w:shd w:fill="FFFFFF" w:val="clear"/>
      <w:lang w:val="el-GR"/>
    </w:rPr>
  </w:style>
  <w:style w:type="character" w:styleId="WW8Num10z0" w:customStyle="1">
    <w:name w:val="WW8Num10z0"/>
    <w:qFormat/>
    <w:rPr>
      <w:rFonts w:ascii="Symbol" w:hAnsi="Symbol" w:cs="Symbol"/>
      <w:shd w:fill="C0C0C0" w:val="clear"/>
      <w:lang w:val="el-GR"/>
    </w:rPr>
  </w:style>
  <w:style w:type="character" w:styleId="WW8Num11z0" w:customStyle="1">
    <w:name w:val="WW8Num11z0"/>
    <w:qFormat/>
    <w:rPr>
      <w:rFonts w:ascii="Symbol" w:hAnsi="Symbol" w:cs="Symbol"/>
      <w:lang w:val="el-GR"/>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cs="Wingdings"/>
    </w:rPr>
  </w:style>
  <w:style w:type="character" w:styleId="5" w:customStyle="1">
    <w:name w:val="Προεπιλεγμένη γραμματοσειρά5"/>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 w:customStyle="1">
    <w:name w:val="WW-Προεπιλεγμένη γραμματοσειρά"/>
    <w:qFormat/>
    <w:rPr/>
  </w:style>
  <w:style w:type="character" w:styleId="WW-DefaultParagraphFont" w:customStyle="1">
    <w:name w:val="WW-Default Paragraph Font"/>
    <w:qFormat/>
    <w:rPr/>
  </w:style>
  <w:style w:type="character" w:styleId="WW8Num8z1" w:customStyle="1">
    <w:name w:val="WW8Num8z1"/>
    <w:qFormat/>
    <w:rPr>
      <w:rFonts w:eastAsia="Calibri"/>
      <w:lang w:val="el-GR"/>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DefaultParagraphFont1" w:customStyle="1">
    <w:name w:val="WW-Default Paragraph Font1"/>
    <w:qFormat/>
    <w:rPr/>
  </w:style>
  <w:style w:type="character" w:styleId="4" w:customStyle="1">
    <w:name w:val="Προεπιλεγμένη γραμματοσειρά4"/>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rFonts w:ascii="Arial" w:hAnsi="Arial" w:cs="Times New Roman"/>
      <w:b w:val="false"/>
      <w:i w:val="false"/>
      <w:sz w:val="20"/>
      <w:szCs w:val="20"/>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9z1" w:customStyle="1">
    <w:name w:val="WW8Num9z1"/>
    <w:qFormat/>
    <w:rPr>
      <w:rFonts w:eastAsia="Calibri"/>
      <w:lang w:val="el-GR"/>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DefaultParagraphFont11" w:customStyle="1">
    <w:name w:val="WW-Default Paragraph Font11"/>
    <w:qFormat/>
    <w:rPr/>
  </w:style>
  <w:style w:type="character" w:styleId="WW8Num12z0" w:customStyle="1">
    <w:name w:val="WW8Num12z0"/>
    <w:qFormat/>
    <w:rPr>
      <w:rFonts w:ascii="Symbol" w:hAnsi="Symbol" w:cs="Symbol"/>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DefaultParagraphFont111" w:customStyle="1">
    <w:name w:val="WW-Default Paragraph Font111"/>
    <w:qFormat/>
    <w:rPr/>
  </w:style>
  <w:style w:type="character" w:styleId="WW-DefaultParagraphFont1111" w:customStyle="1">
    <w:name w:val="WW-Default Paragraph Font1111"/>
    <w:qFormat/>
    <w:rPr/>
  </w:style>
  <w:style w:type="character" w:styleId="WW-DefaultParagraphFont11111" w:customStyle="1">
    <w:name w:val="WW-Default Paragraph Font11111"/>
    <w:qFormat/>
    <w:rPr/>
  </w:style>
  <w:style w:type="character" w:styleId="3" w:customStyle="1">
    <w:name w:val="Προεπιλεγμένη γραμματοσειρά3"/>
    <w:qFormat/>
    <w:rPr/>
  </w:style>
  <w:style w:type="character" w:styleId="WW-DefaultParagraphFont111111" w:customStyle="1">
    <w:name w:val="WW-Default Paragraph Font111111"/>
    <w:qFormat/>
    <w:rPr/>
  </w:style>
  <w:style w:type="character" w:styleId="DefaultParagraphFont2" w:customStyle="1">
    <w:name w:val="Default Paragraph Font2"/>
    <w:qFormat/>
    <w:rPr/>
  </w:style>
  <w:style w:type="character" w:styleId="WW8Num12z3" w:customStyle="1">
    <w:name w:val="WW8Num12z3"/>
    <w:qFormat/>
    <w:rPr/>
  </w:style>
  <w:style w:type="character" w:styleId="WW8Num12z4" w:customStyle="1">
    <w:name w:val="WW8Num12z4"/>
    <w:qFormat/>
    <w:rPr/>
  </w:style>
  <w:style w:type="character" w:styleId="WW8Num12z5" w:customStyle="1">
    <w:name w:val="WW8Num12z5"/>
    <w:qFormat/>
    <w:rPr/>
  </w:style>
  <w:style w:type="character" w:styleId="WW8Num12z6" w:customStyle="1">
    <w:name w:val="WW8Num12z6"/>
    <w:qFormat/>
    <w:rPr/>
  </w:style>
  <w:style w:type="character" w:styleId="WW8Num12z7" w:customStyle="1">
    <w:name w:val="WW8Num12z7"/>
    <w:qFormat/>
    <w:rPr/>
  </w:style>
  <w:style w:type="character" w:styleId="WW8Num12z8" w:customStyle="1">
    <w:name w:val="WW8Num12z8"/>
    <w:qFormat/>
    <w:rPr/>
  </w:style>
  <w:style w:type="character" w:styleId="WW8Num13z0" w:customStyle="1">
    <w:name w:val="WW8Num13z0"/>
    <w:qFormat/>
    <w:rPr>
      <w:rFonts w:ascii="Symbol" w:hAnsi="Symbol" w:cs="OpenSymbol"/>
    </w:rPr>
  </w:style>
  <w:style w:type="character" w:styleId="WW-DefaultParagraphFont1111111" w:customStyle="1">
    <w:name w:val="WW-Default Paragraph Font1111111"/>
    <w:qFormat/>
    <w:rPr/>
  </w:style>
  <w:style w:type="character" w:styleId="WW8Num13z1" w:customStyle="1">
    <w:name w:val="WW8Num13z1"/>
    <w:qFormat/>
    <w:rPr>
      <w:rFonts w:eastAsia="Calibri"/>
      <w:lang w:val="el-GR"/>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rFonts w:ascii="Symbol" w:hAnsi="Symbol" w:cs="OpenSymbol"/>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16z0" w:customStyle="1">
    <w:name w:val="WW8Num16z0"/>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DefaultParagraphFont11111111" w:customStyle="1">
    <w:name w:val="WW-Default Paragraph Font11111111"/>
    <w:qFormat/>
    <w:rPr/>
  </w:style>
  <w:style w:type="character" w:styleId="WW-DefaultParagraphFont111111111" w:customStyle="1">
    <w:name w:val="WW-Default Paragraph Font111111111"/>
    <w:qFormat/>
    <w:rPr/>
  </w:style>
  <w:style w:type="character" w:styleId="WW-DefaultParagraphFont1111111111" w:customStyle="1">
    <w:name w:val="WW-Default Paragraph Font1111111111"/>
    <w:qFormat/>
    <w:rPr/>
  </w:style>
  <w:style w:type="character" w:styleId="WW-DefaultParagraphFont11111111111" w:customStyle="1">
    <w:name w:val="WW-Default Paragraph Font11111111111"/>
    <w:qFormat/>
    <w:rPr/>
  </w:style>
  <w:style w:type="character" w:styleId="WW-DefaultParagraphFont111111111111" w:customStyle="1">
    <w:name w:val="WW-Default Paragraph Font111111111111"/>
    <w:qFormat/>
    <w:rPr/>
  </w:style>
  <w:style w:type="character" w:styleId="WW8Num17z0" w:customStyle="1">
    <w:name w:val="WW8Num17z0"/>
    <w:qFormat/>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rFonts w:ascii="Arial" w:hAnsi="Arial" w:cs="Times New Roman"/>
      <w:b w:val="false"/>
      <w:i w:val="false"/>
      <w:sz w:val="20"/>
      <w:szCs w:val="20"/>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DefaultParagraphFont1111111111111" w:customStyle="1">
    <w:name w:val="WW-Default Paragraph Font1111111111111"/>
    <w:qFormat/>
    <w:rPr/>
  </w:style>
  <w:style w:type="character" w:styleId="WW-DefaultParagraphFont11111111111111" w:customStyle="1">
    <w:name w:val="WW-Default Paragraph Font11111111111111"/>
    <w:qFormat/>
    <w:rPr/>
  </w:style>
  <w:style w:type="character" w:styleId="WW-DefaultParagraphFont111111111111111" w:customStyle="1">
    <w:name w:val="WW-Default Paragraph Font111111111111111"/>
    <w:qFormat/>
    <w:rPr/>
  </w:style>
  <w:style w:type="character" w:styleId="WW-DefaultParagraphFont1111111111111111" w:customStyle="1">
    <w:name w:val="WW-Default Paragraph Font1111111111111111"/>
    <w:qFormat/>
    <w:rPr/>
  </w:style>
  <w:style w:type="character" w:styleId="2" w:customStyle="1">
    <w:name w:val="Προεπιλεγμένη γραμματοσειρά2"/>
    <w:qFormat/>
    <w:rPr/>
  </w:style>
  <w:style w:type="character" w:styleId="WW8Num19z0" w:customStyle="1">
    <w:name w:val="WW8Num19z0"/>
    <w:qFormat/>
    <w:rPr>
      <w:rFonts w:ascii="Calibri" w:hAnsi="Calibri" w:cs="Calibri"/>
    </w:rPr>
  </w:style>
  <w:style w:type="character" w:styleId="WW8Num19z1" w:customStyle="1">
    <w:name w:val="WW8Num19z1"/>
    <w:qFormat/>
    <w:rPr/>
  </w:style>
  <w:style w:type="character" w:styleId="WW8Num20z0" w:customStyle="1">
    <w:name w:val="WW8Num20z0"/>
    <w:qFormat/>
    <w:rPr>
      <w:rFonts w:ascii="Calibri" w:hAnsi="Calibri" w:eastAsia="Calibri" w:cs="Times New Roman"/>
    </w:rPr>
  </w:style>
  <w:style w:type="character" w:styleId="WW8Num20z1" w:customStyle="1">
    <w:name w:val="WW8Num20z1"/>
    <w:qFormat/>
    <w:rPr>
      <w:rFonts w:ascii="Courier New" w:hAnsi="Courier New" w:cs="Courier New"/>
    </w:rPr>
  </w:style>
  <w:style w:type="character" w:styleId="WW8Num20z2" w:customStyle="1">
    <w:name w:val="WW8Num20z2"/>
    <w:qFormat/>
    <w:rPr>
      <w:rFonts w:ascii="Wingdings" w:hAnsi="Wingdings" w:cs="Wingdings"/>
    </w:rPr>
  </w:style>
  <w:style w:type="character" w:styleId="WW8Num20z3" w:customStyle="1">
    <w:name w:val="WW8Num20z3"/>
    <w:qFormat/>
    <w:rPr>
      <w:rFonts w:ascii="Symbol" w:hAnsi="Symbol" w:cs="Symbol"/>
    </w:rPr>
  </w:style>
  <w:style w:type="character" w:styleId="WW-DefaultParagraphFont11111111111111111" w:customStyle="1">
    <w:name w:val="WW-Default Paragraph Font1111111111111111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DefaultParagraphFont111111111111111111" w:customStyle="1">
    <w:name w:val="WW-Default Paragraph Font111111111111111111"/>
    <w:qFormat/>
    <w:rPr/>
  </w:style>
  <w:style w:type="character" w:styleId="WW-DefaultParagraphFont1111111111111111111" w:customStyle="1">
    <w:name w:val="WW-Default Paragraph Font1111111111111111111"/>
    <w:qFormat/>
    <w:rPr/>
  </w:style>
  <w:style w:type="character" w:styleId="WW8Num21z0" w:customStyle="1">
    <w:name w:val="WW8Num21z0"/>
    <w:qFormat/>
    <w:rPr>
      <w:rFonts w:ascii="Calibri" w:hAnsi="Calibri" w:eastAsia="Times New Roman" w:cs="Calibri"/>
    </w:rPr>
  </w:style>
  <w:style w:type="character" w:styleId="WW8Num21z1" w:customStyle="1">
    <w:name w:val="WW8Num21z1"/>
    <w:qFormat/>
    <w:rPr>
      <w:rFonts w:ascii="Courier New" w:hAnsi="Courier New" w:cs="Courier New"/>
    </w:rPr>
  </w:style>
  <w:style w:type="character" w:styleId="WW8Num21z2" w:customStyle="1">
    <w:name w:val="WW8Num21z2"/>
    <w:qFormat/>
    <w:rPr>
      <w:rFonts w:ascii="Wingdings" w:hAnsi="Wingdings" w:cs="Wingdings"/>
    </w:rPr>
  </w:style>
  <w:style w:type="character" w:styleId="WW8Num21z3" w:customStyle="1">
    <w:name w:val="WW8Num21z3"/>
    <w:qFormat/>
    <w:rPr>
      <w:rFonts w:ascii="Symbol" w:hAnsi="Symbol" w:cs="Symbol"/>
    </w:rPr>
  </w:style>
  <w:style w:type="character" w:styleId="WW8Num22z0" w:customStyle="1">
    <w:name w:val="WW8Num22z0"/>
    <w:qFormat/>
    <w:rPr>
      <w:rFonts w:ascii="Symbol" w:hAnsi="Symbol" w:cs="Symbol"/>
    </w:rPr>
  </w:style>
  <w:style w:type="character" w:styleId="WW8Num22z1" w:customStyle="1">
    <w:name w:val="WW8Num22z1"/>
    <w:qFormat/>
    <w:rPr>
      <w:rFonts w:ascii="Courier New" w:hAnsi="Courier New" w:cs="Courier New"/>
    </w:rPr>
  </w:style>
  <w:style w:type="character" w:styleId="WW8Num22z2" w:customStyle="1">
    <w:name w:val="WW8Num22z2"/>
    <w:qFormat/>
    <w:rPr>
      <w:rFonts w:ascii="Wingdings" w:hAnsi="Wingdings" w:cs="Wingdings"/>
    </w:rPr>
  </w:style>
  <w:style w:type="character" w:styleId="WW8Num23z0" w:customStyle="1">
    <w:name w:val="WW8Num23z0"/>
    <w:qFormat/>
    <w:rPr>
      <w:rFonts w:ascii="Calibri" w:hAnsi="Calibri" w:eastAsia="Times New Roman" w:cs="Calibri"/>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3z3" w:customStyle="1">
    <w:name w:val="WW8Num23z3"/>
    <w:qFormat/>
    <w:rPr>
      <w:rFonts w:ascii="Symbol" w:hAnsi="Symbol" w:cs="Symbol"/>
    </w:rPr>
  </w:style>
  <w:style w:type="character" w:styleId="WW8Num24z0" w:customStyle="1">
    <w:name w:val="WW8Num24z0"/>
    <w:qFormat/>
    <w:rPr>
      <w:rFonts w:ascii="Symbol" w:hAnsi="Symbol" w:cs="Symbol"/>
      <w:strike/>
      <w:color w:val="0070C0"/>
      <w:position w:val="0"/>
      <w:sz w:val="24"/>
      <w:sz w:val="24"/>
      <w:vertAlign w:val="baseline"/>
      <w:lang w:val="el-GR"/>
    </w:rPr>
  </w:style>
  <w:style w:type="character" w:styleId="WW8Num24z1" w:customStyle="1">
    <w:name w:val="WW8Num24z1"/>
    <w:qFormat/>
    <w:rPr>
      <w:rFonts w:ascii="Courier New" w:hAnsi="Courier New" w:cs="Courier New"/>
    </w:rPr>
  </w:style>
  <w:style w:type="character" w:styleId="WW8Num24z2" w:customStyle="1">
    <w:name w:val="WW8Num24z2"/>
    <w:qFormat/>
    <w:rPr>
      <w:rFonts w:ascii="Wingdings" w:hAnsi="Wingdings" w:cs="Wingdings"/>
    </w:rPr>
  </w:style>
  <w:style w:type="character" w:styleId="WW8Num25z0" w:customStyle="1">
    <w:name w:val="WW8Num25z0"/>
    <w:qFormat/>
    <w:rPr>
      <w:rFonts w:ascii="Symbol" w:hAnsi="Symbol" w:cs="Symbol"/>
    </w:rPr>
  </w:style>
  <w:style w:type="character" w:styleId="WW8Num25z1" w:customStyle="1">
    <w:name w:val="WW8Num25z1"/>
    <w:qFormat/>
    <w:rPr>
      <w:rFonts w:ascii="Courier New" w:hAnsi="Courier New" w:cs="Courier New"/>
    </w:rPr>
  </w:style>
  <w:style w:type="character" w:styleId="WW8Num25z2" w:customStyle="1">
    <w:name w:val="WW8Num25z2"/>
    <w:qFormat/>
    <w:rPr>
      <w:rFonts w:ascii="Wingdings" w:hAnsi="Wingdings" w:cs="Wingdings"/>
    </w:rPr>
  </w:style>
  <w:style w:type="character" w:styleId="WW8Num26z0" w:customStyle="1">
    <w:name w:val="WW8Num26z0"/>
    <w:qFormat/>
    <w:rPr>
      <w:rFonts w:ascii="Symbol" w:hAnsi="Symbol" w:cs="Symbol"/>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cs="Wingdings"/>
    </w:rPr>
  </w:style>
  <w:style w:type="character" w:styleId="WW8Num27z0" w:customStyle="1">
    <w:name w:val="WW8Num27z0"/>
    <w:qFormat/>
    <w:rPr>
      <w:rFonts w:ascii="Calibri" w:hAnsi="Calibri" w:eastAsia="Times New Roman" w:cs="Calibri"/>
    </w:rPr>
  </w:style>
  <w:style w:type="character" w:styleId="WW8Num27z1" w:customStyle="1">
    <w:name w:val="WW8Num27z1"/>
    <w:qFormat/>
    <w:rPr>
      <w:rFonts w:ascii="Courier New" w:hAnsi="Courier New" w:cs="Courier New"/>
    </w:rPr>
  </w:style>
  <w:style w:type="character" w:styleId="WW8Num27z2" w:customStyle="1">
    <w:name w:val="WW8Num27z2"/>
    <w:qFormat/>
    <w:rPr>
      <w:rFonts w:ascii="Wingdings" w:hAnsi="Wingdings" w:cs="Wingdings"/>
    </w:rPr>
  </w:style>
  <w:style w:type="character" w:styleId="WW8Num27z3" w:customStyle="1">
    <w:name w:val="WW8Num27z3"/>
    <w:qFormat/>
    <w:rPr>
      <w:rFonts w:ascii="Symbol" w:hAnsi="Symbol" w:cs="Symbol"/>
    </w:rPr>
  </w:style>
  <w:style w:type="character" w:styleId="WW8Num28z0" w:customStyle="1">
    <w:name w:val="WW8Num28z0"/>
    <w:qFormat/>
    <w:rPr>
      <w:rFonts w:ascii="Symbol" w:hAnsi="Symbol" w:cs="Symbol"/>
    </w:rPr>
  </w:style>
  <w:style w:type="character" w:styleId="WW8Num28z1" w:customStyle="1">
    <w:name w:val="WW8Num28z1"/>
    <w:qFormat/>
    <w:rPr>
      <w:rFonts w:ascii="Courier New" w:hAnsi="Courier New" w:cs="Courier New"/>
    </w:rPr>
  </w:style>
  <w:style w:type="character" w:styleId="WW8Num28z2" w:customStyle="1">
    <w:name w:val="WW8Num28z2"/>
    <w:qFormat/>
    <w:rPr>
      <w:rFonts w:ascii="Wingdings" w:hAnsi="Wingdings" w:cs="Wingdings"/>
    </w:rPr>
  </w:style>
  <w:style w:type="character" w:styleId="WW8Num29z0" w:customStyle="1">
    <w:name w:val="WW8Num29z0"/>
    <w:qFormat/>
    <w:rPr>
      <w:rFonts w:ascii="Calibri" w:hAnsi="Calibri" w:eastAsia="Times New Roman" w:cs="Calibri"/>
    </w:rPr>
  </w:style>
  <w:style w:type="character" w:styleId="WW8Num29z1" w:customStyle="1">
    <w:name w:val="WW8Num29z1"/>
    <w:qFormat/>
    <w:rPr>
      <w:rFonts w:ascii="Courier New" w:hAnsi="Courier New" w:cs="Courier New"/>
    </w:rPr>
  </w:style>
  <w:style w:type="character" w:styleId="WW8Num29z2" w:customStyle="1">
    <w:name w:val="WW8Num29z2"/>
    <w:qFormat/>
    <w:rPr>
      <w:rFonts w:ascii="Wingdings" w:hAnsi="Wingdings" w:cs="Wingdings"/>
    </w:rPr>
  </w:style>
  <w:style w:type="character" w:styleId="WW8Num29z3" w:customStyle="1">
    <w:name w:val="WW8Num29z3"/>
    <w:qFormat/>
    <w:rPr>
      <w:rFonts w:ascii="Symbol" w:hAnsi="Symbol" w:cs="Symbol"/>
    </w:rPr>
  </w:style>
  <w:style w:type="character" w:styleId="WW8Num30z0" w:customStyle="1">
    <w:name w:val="WW8Num30z0"/>
    <w:qFormat/>
    <w:rPr>
      <w:rFonts w:ascii="Symbol" w:hAnsi="Symbol" w:cs="Symbol"/>
      <w:shd w:fill="FFFF00" w:val="clear"/>
    </w:rPr>
  </w:style>
  <w:style w:type="character" w:styleId="WW8Num30z1" w:customStyle="1">
    <w:name w:val="WW8Num30z1"/>
    <w:qFormat/>
    <w:rPr>
      <w:rFonts w:ascii="Courier New" w:hAnsi="Courier New" w:cs="Courier New"/>
    </w:rPr>
  </w:style>
  <w:style w:type="character" w:styleId="WW8Num30z2" w:customStyle="1">
    <w:name w:val="WW8Num30z2"/>
    <w:qFormat/>
    <w:rPr>
      <w:rFonts w:ascii="Wingdings" w:hAnsi="Wingdings" w:cs="Wingdings"/>
    </w:rPr>
  </w:style>
  <w:style w:type="character" w:styleId="WW8Num31z0" w:customStyle="1">
    <w:name w:val="WW8Num31z0"/>
    <w:qFormat/>
    <w:rPr>
      <w:rFonts w:cs="Times New Roman"/>
    </w:rPr>
  </w:style>
  <w:style w:type="character" w:styleId="WW8Num32z0" w:customStyle="1">
    <w:name w:val="WW8Num32z0"/>
    <w:qFormat/>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WW8Num33z0" w:customStyle="1">
    <w:name w:val="WW8Num33z0"/>
    <w:qFormat/>
    <w:rPr>
      <w:rFonts w:ascii="Symbol" w:hAnsi="Symbol" w:eastAsia="Calibri" w:cs="Symbol"/>
    </w:rPr>
  </w:style>
  <w:style w:type="character" w:styleId="WW8Num33z1" w:customStyle="1">
    <w:name w:val="WW8Num33z1"/>
    <w:qFormat/>
    <w:rPr>
      <w:rFonts w:ascii="Courier New" w:hAnsi="Courier New" w:cs="Courier New"/>
    </w:rPr>
  </w:style>
  <w:style w:type="character" w:styleId="WW8Num33z2" w:customStyle="1">
    <w:name w:val="WW8Num33z2"/>
    <w:qFormat/>
    <w:rPr>
      <w:rFonts w:ascii="Wingdings" w:hAnsi="Wingdings" w:cs="Wingdings"/>
    </w:rPr>
  </w:style>
  <w:style w:type="character" w:styleId="WW8Num34z0" w:customStyle="1">
    <w:name w:val="WW8Num34z0"/>
    <w:qFormat/>
    <w:rPr>
      <w:rFonts w:ascii="Symbol" w:hAnsi="Symbol" w:cs="Symbol"/>
    </w:rPr>
  </w:style>
  <w:style w:type="character" w:styleId="WW8Num34z1" w:customStyle="1">
    <w:name w:val="WW8Num34z1"/>
    <w:qFormat/>
    <w:rPr>
      <w:rFonts w:ascii="Courier New" w:hAnsi="Courier New" w:cs="Courier New"/>
    </w:rPr>
  </w:style>
  <w:style w:type="character" w:styleId="WW8Num34z2" w:customStyle="1">
    <w:name w:val="WW8Num34z2"/>
    <w:qFormat/>
    <w:rPr>
      <w:rFonts w:ascii="Wingdings" w:hAnsi="Wingdings" w:cs="Wingdings"/>
    </w:rPr>
  </w:style>
  <w:style w:type="character" w:styleId="WW8Num35z0" w:customStyle="1">
    <w:name w:val="WW8Num35z0"/>
    <w:qFormat/>
    <w:rPr>
      <w:rFonts w:ascii="Calibri" w:hAnsi="Calibri" w:eastAsia="Times New Roman" w:cs="Calibri"/>
    </w:rPr>
  </w:style>
  <w:style w:type="character" w:styleId="WW8Num35z1" w:customStyle="1">
    <w:name w:val="WW8Num35z1"/>
    <w:qFormat/>
    <w:rPr>
      <w:rFonts w:ascii="Courier New" w:hAnsi="Courier New" w:cs="Courier New"/>
    </w:rPr>
  </w:style>
  <w:style w:type="character" w:styleId="WW8Num35z2" w:customStyle="1">
    <w:name w:val="WW8Num35z2"/>
    <w:qFormat/>
    <w:rPr>
      <w:rFonts w:ascii="Wingdings" w:hAnsi="Wingdings" w:cs="Wingdings"/>
    </w:rPr>
  </w:style>
  <w:style w:type="character" w:styleId="WW8Num35z3" w:customStyle="1">
    <w:name w:val="WW8Num35z3"/>
    <w:qFormat/>
    <w:rPr>
      <w:rFonts w:ascii="Symbol" w:hAnsi="Symbol" w:cs="Symbol"/>
    </w:rPr>
  </w:style>
  <w:style w:type="character" w:styleId="WW8Num36z0" w:customStyle="1">
    <w:name w:val="WW8Num36z0"/>
    <w:qFormat/>
    <w:rPr>
      <w:lang w:val="el-GR"/>
    </w:rPr>
  </w:style>
  <w:style w:type="character" w:styleId="WW8Num36z1" w:customStyle="1">
    <w:name w:val="WW8Num36z1"/>
    <w:qFormat/>
    <w:rPr/>
  </w:style>
  <w:style w:type="character" w:styleId="WW8Num36z2" w:customStyle="1">
    <w:name w:val="WW8Num36z2"/>
    <w:qFormat/>
    <w:rPr/>
  </w:style>
  <w:style w:type="character" w:styleId="WW8Num36z3" w:customStyle="1">
    <w:name w:val="WW8Num36z3"/>
    <w:qFormat/>
    <w:rPr/>
  </w:style>
  <w:style w:type="character" w:styleId="WW8Num36z4" w:customStyle="1">
    <w:name w:val="WW8Num36z4"/>
    <w:qFormat/>
    <w:rPr/>
  </w:style>
  <w:style w:type="character" w:styleId="WW8Num36z5" w:customStyle="1">
    <w:name w:val="WW8Num36z5"/>
    <w:qFormat/>
    <w:rPr/>
  </w:style>
  <w:style w:type="character" w:styleId="WW8Num36z6" w:customStyle="1">
    <w:name w:val="WW8Num36z6"/>
    <w:qFormat/>
    <w:rPr/>
  </w:style>
  <w:style w:type="character" w:styleId="WW8Num36z7" w:customStyle="1">
    <w:name w:val="WW8Num36z7"/>
    <w:qFormat/>
    <w:rPr/>
  </w:style>
  <w:style w:type="character" w:styleId="WW8Num36z8" w:customStyle="1">
    <w:name w:val="WW8Num36z8"/>
    <w:qFormat/>
    <w:rPr/>
  </w:style>
  <w:style w:type="character" w:styleId="WW8Num37z0" w:customStyle="1">
    <w:name w:val="WW8Num37z0"/>
    <w:qFormat/>
    <w:rPr>
      <w:rFonts w:ascii="Calibri" w:hAnsi="Calibri" w:eastAsia="Times New Roman" w:cs="Calibri"/>
    </w:rPr>
  </w:style>
  <w:style w:type="character" w:styleId="WW8Num37z1" w:customStyle="1">
    <w:name w:val="WW8Num37z1"/>
    <w:qFormat/>
    <w:rPr>
      <w:rFonts w:ascii="Courier New" w:hAnsi="Courier New" w:cs="Courier New"/>
    </w:rPr>
  </w:style>
  <w:style w:type="character" w:styleId="WW8Num37z2" w:customStyle="1">
    <w:name w:val="WW8Num37z2"/>
    <w:qFormat/>
    <w:rPr>
      <w:rFonts w:ascii="Wingdings" w:hAnsi="Wingdings" w:cs="Wingdings"/>
    </w:rPr>
  </w:style>
  <w:style w:type="character" w:styleId="WW8Num37z3" w:customStyle="1">
    <w:name w:val="WW8Num37z3"/>
    <w:qFormat/>
    <w:rPr>
      <w:rFonts w:ascii="Symbol" w:hAnsi="Symbol" w:cs="Symbol"/>
    </w:rPr>
  </w:style>
  <w:style w:type="character" w:styleId="WW8Num38z0" w:customStyle="1">
    <w:name w:val="WW8Num38z0"/>
    <w:qFormat/>
    <w:rPr/>
  </w:style>
  <w:style w:type="character" w:styleId="WW8Num38z1" w:customStyle="1">
    <w:name w:val="WW8Num38z1"/>
    <w:qFormat/>
    <w:rPr/>
  </w:style>
  <w:style w:type="character" w:styleId="WW8Num38z2" w:customStyle="1">
    <w:name w:val="WW8Num38z2"/>
    <w:qFormat/>
    <w:rPr/>
  </w:style>
  <w:style w:type="character" w:styleId="WW8Num38z3" w:customStyle="1">
    <w:name w:val="WW8Num38z3"/>
    <w:qFormat/>
    <w:rPr/>
  </w:style>
  <w:style w:type="character" w:styleId="WW8Num38z4" w:customStyle="1">
    <w:name w:val="WW8Num38z4"/>
    <w:qFormat/>
    <w:rPr/>
  </w:style>
  <w:style w:type="character" w:styleId="WW8Num38z5" w:customStyle="1">
    <w:name w:val="WW8Num38z5"/>
    <w:qFormat/>
    <w:rPr/>
  </w:style>
  <w:style w:type="character" w:styleId="WW8Num38z6" w:customStyle="1">
    <w:name w:val="WW8Num38z6"/>
    <w:qFormat/>
    <w:rPr/>
  </w:style>
  <w:style w:type="character" w:styleId="WW8Num38z7" w:customStyle="1">
    <w:name w:val="WW8Num38z7"/>
    <w:qFormat/>
    <w:rPr/>
  </w:style>
  <w:style w:type="character" w:styleId="WW8Num38z8" w:customStyle="1">
    <w:name w:val="WW8Num38z8"/>
    <w:qFormat/>
    <w:rPr/>
  </w:style>
  <w:style w:type="character" w:styleId="WW-DefaultParagraphFont11111111111111111111" w:customStyle="1">
    <w:name w:val="WW-Default Paragraph Font11111111111111111111"/>
    <w:qFormat/>
    <w:rPr/>
  </w:style>
  <w:style w:type="character" w:styleId="WW8Num4z1" w:customStyle="1">
    <w:name w:val="WW8Num4z1"/>
    <w:qFormat/>
    <w:rPr>
      <w:rFonts w:cs="Times New Roman"/>
    </w:rPr>
  </w:style>
  <w:style w:type="character" w:styleId="WW8Num5z1" w:customStyle="1">
    <w:name w:val="WW8Num5z1"/>
    <w:qFormat/>
    <w:rPr>
      <w:rFonts w:cs="Times New Roman"/>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3" w:customStyle="1">
    <w:name w:val="WW8Num30z3"/>
    <w:qFormat/>
    <w:rPr>
      <w:rFonts w:ascii="Symbol" w:hAnsi="Symbol" w:cs="Symbol"/>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9z0" w:customStyle="1">
    <w:name w:val="WW8Num39z0"/>
    <w:qFormat/>
    <w:rPr>
      <w:rFonts w:ascii="Calibri" w:hAnsi="Calibri" w:eastAsia="Times New Roman" w:cs="Calibri"/>
    </w:rPr>
  </w:style>
  <w:style w:type="character" w:styleId="WW8Num39z1" w:customStyle="1">
    <w:name w:val="WW8Num39z1"/>
    <w:qFormat/>
    <w:rPr>
      <w:rFonts w:ascii="Courier New" w:hAnsi="Courier New" w:cs="Courier New"/>
    </w:rPr>
  </w:style>
  <w:style w:type="character" w:styleId="WW8Num39z2" w:customStyle="1">
    <w:name w:val="WW8Num39z2"/>
    <w:qFormat/>
    <w:rPr>
      <w:rFonts w:ascii="Wingdings" w:hAnsi="Wingdings" w:cs="Wingdings"/>
    </w:rPr>
  </w:style>
  <w:style w:type="character" w:styleId="WW8Num39z3" w:customStyle="1">
    <w:name w:val="WW8Num39z3"/>
    <w:qFormat/>
    <w:rPr>
      <w:rFonts w:ascii="Symbol" w:hAnsi="Symbol" w:cs="Symbol"/>
    </w:rPr>
  </w:style>
  <w:style w:type="character" w:styleId="WW8Num40z0" w:customStyle="1">
    <w:name w:val="WW8Num40z0"/>
    <w:qFormat/>
    <w:rPr>
      <w:rFonts w:ascii="Symbol" w:hAnsi="Symbol" w:cs="Symbol"/>
    </w:rPr>
  </w:style>
  <w:style w:type="character" w:styleId="WW8Num40z1" w:customStyle="1">
    <w:name w:val="WW8Num40z1"/>
    <w:qFormat/>
    <w:rPr>
      <w:rFonts w:ascii="Courier New" w:hAnsi="Courier New" w:cs="Courier New"/>
    </w:rPr>
  </w:style>
  <w:style w:type="character" w:styleId="WW8Num40z2" w:customStyle="1">
    <w:name w:val="WW8Num40z2"/>
    <w:qFormat/>
    <w:rPr>
      <w:rFonts w:ascii="Wingdings" w:hAnsi="Wingdings" w:cs="Wingdings"/>
    </w:rPr>
  </w:style>
  <w:style w:type="character" w:styleId="WW8Num41z0" w:customStyle="1">
    <w:name w:val="WW8Num41z0"/>
    <w:qFormat/>
    <w:rPr>
      <w:rFonts w:ascii="Arial" w:hAnsi="Arial" w:cs="Times New Roman"/>
      <w:b/>
      <w:i w:val="false"/>
      <w:sz w:val="20"/>
      <w:szCs w:val="20"/>
    </w:rPr>
  </w:style>
  <w:style w:type="character" w:styleId="WW8Num41z1" w:customStyle="1">
    <w:name w:val="WW8Num41z1"/>
    <w:qFormat/>
    <w:rPr>
      <w:rFonts w:cs="Times New Roman"/>
    </w:rPr>
  </w:style>
  <w:style w:type="character" w:styleId="WW8Num41z2" w:customStyle="1">
    <w:name w:val="WW8Num41z2"/>
    <w:qFormat/>
    <w:rPr>
      <w:rFonts w:ascii="Arial" w:hAnsi="Arial" w:cs="Times New Roman"/>
      <w:b w:val="false"/>
      <w:i w:val="false"/>
    </w:rPr>
  </w:style>
  <w:style w:type="character" w:styleId="WW8Num41z3" w:customStyle="1">
    <w:name w:val="WW8Num41z3"/>
    <w:qFormat/>
    <w:rPr>
      <w:rFonts w:ascii="Arial" w:hAnsi="Arial" w:cs="Times New Roman"/>
      <w:b w:val="false"/>
      <w:i w:val="false"/>
      <w:sz w:val="20"/>
      <w:szCs w:val="20"/>
    </w:rPr>
  </w:style>
  <w:style w:type="character" w:styleId="DefaultParagraphFont1" w:customStyle="1">
    <w:name w:val="Default Paragraph Font1"/>
    <w:qFormat/>
    <w:rPr/>
  </w:style>
  <w:style w:type="character" w:styleId="Heading1Char" w:customStyle="1">
    <w:name w:val="Heading 1 Char"/>
    <w:uiPriority w:val="9"/>
    <w:qFormat/>
    <w:rPr>
      <w:rFonts w:ascii="Arial" w:hAnsi="Arial" w:cs="Arial"/>
      <w:b/>
      <w:bCs/>
      <w:color w:val="333399"/>
      <w:sz w:val="28"/>
      <w:szCs w:val="32"/>
      <w:lang w:val="en-US"/>
    </w:rPr>
  </w:style>
  <w:style w:type="character" w:styleId="Heading2Char" w:customStyle="1">
    <w:name w:val="Heading 2 Char"/>
    <w:uiPriority w:val="9"/>
    <w:qFormat/>
    <w:rPr>
      <w:rFonts w:ascii="Arial" w:hAnsi="Arial" w:cs="Arial"/>
      <w:b/>
      <w:color w:val="002060"/>
      <w:sz w:val="24"/>
      <w:szCs w:val="22"/>
      <w:lang w:val="en-GB"/>
    </w:rPr>
  </w:style>
  <w:style w:type="character" w:styleId="Heading5Char" w:customStyle="1">
    <w:name w:val="Heading 5 Char"/>
    <w:uiPriority w:val="9"/>
    <w:qFormat/>
    <w:rPr>
      <w:rFonts w:ascii="Calibri" w:hAnsi="Calibri" w:eastAsia="Times New Roman" w:cs="Times New Roman"/>
      <w:b/>
      <w:bCs/>
      <w:i/>
      <w:iCs/>
      <w:sz w:val="26"/>
      <w:szCs w:val="26"/>
      <w:lang w:val="en-GB"/>
    </w:rPr>
  </w:style>
  <w:style w:type="character" w:styleId="DateChar" w:customStyle="1">
    <w:name w:val="Date Char"/>
    <w:qFormat/>
    <w:rPr>
      <w:sz w:val="24"/>
      <w:szCs w:val="24"/>
      <w:lang w:val="en-GB"/>
    </w:rPr>
  </w:style>
  <w:style w:type="character" w:styleId="FooterChar" w:customStyle="1">
    <w:name w:val="Footer Char"/>
    <w:qFormat/>
    <w:rPr>
      <w:rFonts w:eastAsia="MS Mincho" w:cs="Times New Roman"/>
      <w:sz w:val="24"/>
      <w:szCs w:val="24"/>
      <w:lang w:val="en-US" w:eastAsia="ja-JP"/>
    </w:rPr>
  </w:style>
  <w:style w:type="character" w:styleId="21" w:customStyle="1">
    <w:name w:val="Παραπομπή σχολίου2"/>
    <w:qFormat/>
    <w:rPr>
      <w:sz w:val="16"/>
    </w:rPr>
  </w:style>
  <w:style w:type="character" w:styleId="user">
    <w:name w:val="Σύνδεσμος διαδικτύου (user)"/>
    <w:uiPriority w:val="99"/>
    <w:qFormat/>
    <w:rPr>
      <w:color w:val="0000FF"/>
      <w:u w:val="single"/>
    </w:rPr>
  </w:style>
  <w:style w:type="character" w:styleId="HeaderChar" w:customStyle="1">
    <w:name w:val="Header Char"/>
    <w:uiPriority w:val="99"/>
    <w:qFormat/>
    <w:rPr>
      <w:rFonts w:cs="Times New Roman"/>
      <w:sz w:val="24"/>
      <w:szCs w:val="24"/>
      <w:lang w:val="en-GB"/>
    </w:rPr>
  </w:style>
  <w:style w:type="character" w:styleId="PageNumber">
    <w:name w:val="page number"/>
    <w:qFormat/>
    <w:rPr>
      <w:rFonts w:cs="Times New Roman"/>
    </w:rPr>
  </w:style>
  <w:style w:type="character" w:styleId="BalloonTextChar" w:customStyle="1">
    <w:name w:val="Balloon Text Char"/>
    <w:uiPriority w:val="99"/>
    <w:qFormat/>
    <w:rPr>
      <w:rFonts w:ascii="Tahoma" w:hAnsi="Tahoma" w:cs="Tahoma"/>
      <w:sz w:val="16"/>
      <w:szCs w:val="16"/>
      <w:lang w:val="en-GB"/>
    </w:rPr>
  </w:style>
  <w:style w:type="character" w:styleId="CommentTextChar" w:customStyle="1">
    <w:name w:val="Comment Text Char"/>
    <w:uiPriority w:val="99"/>
    <w:qFormat/>
    <w:rPr>
      <w:rFonts w:cs="Times New Roman"/>
      <w:lang w:val="en-GB"/>
    </w:rPr>
  </w:style>
  <w:style w:type="character" w:styleId="CommentSubjectChar" w:customStyle="1">
    <w:name w:val="Comment Subject Char"/>
    <w:uiPriority w:val="99"/>
    <w:qFormat/>
    <w:rPr>
      <w:rFonts w:cs="Times New Roman"/>
      <w:b/>
      <w:bCs/>
      <w:lang w:val="en-GB"/>
    </w:rPr>
  </w:style>
  <w:style w:type="character" w:styleId="BodyTextChar" w:customStyle="1">
    <w:name w:val="Body Text Char"/>
    <w:qFormat/>
    <w:rPr>
      <w:rFonts w:cs="Times New Roman"/>
      <w:sz w:val="24"/>
      <w:szCs w:val="24"/>
      <w:lang w:val="en-GB"/>
    </w:rPr>
  </w:style>
  <w:style w:type="character" w:styleId="1" w:customStyle="1">
    <w:name w:val="Κείμενο κράτησης θέσης1"/>
    <w:qFormat/>
    <w:rPr>
      <w:rFonts w:cs="Times New Roman"/>
      <w:color w:val="808080"/>
    </w:rPr>
  </w:style>
  <w:style w:type="character" w:styleId="user1">
    <w:name w:val="Χαρακτήρες υποσημείωσης (user)"/>
    <w:qFormat/>
    <w:rPr>
      <w:vertAlign w:val="superscript"/>
    </w:rPr>
  </w:style>
  <w:style w:type="character" w:styleId="FootnoteTextChar" w:customStyle="1">
    <w:name w:val="Footnote Text Char"/>
    <w:uiPriority w:val="99"/>
    <w:qFormat/>
    <w:rPr>
      <w:rFonts w:ascii="Calibri" w:hAnsi="Calibri" w:cs="Times New Roman"/>
      <w:lang w:val="x-none"/>
    </w:rPr>
  </w:style>
  <w:style w:type="character" w:styleId="Heading3Char" w:customStyle="1">
    <w:name w:val="Heading 3 Char"/>
    <w:uiPriority w:val="9"/>
    <w:qFormat/>
    <w:rPr>
      <w:rFonts w:ascii="Arial" w:hAnsi="Arial" w:cs="Arial"/>
      <w:b/>
      <w:bCs/>
      <w:sz w:val="22"/>
      <w:szCs w:val="26"/>
      <w:lang w:val="en-GB"/>
    </w:rPr>
  </w:style>
  <w:style w:type="character" w:styleId="Heading4Char" w:customStyle="1">
    <w:name w:val="Heading 4 Char"/>
    <w:uiPriority w:val="9"/>
    <w:qFormat/>
    <w:rPr>
      <w:rFonts w:ascii="Arial" w:hAnsi="Arial" w:eastAsia="Times New Roman" w:cs="Times New Roman"/>
      <w:b/>
      <w:bCs/>
      <w:sz w:val="22"/>
      <w:szCs w:val="28"/>
      <w:lang w:val="en-GB"/>
    </w:rPr>
  </w:style>
  <w:style w:type="character" w:styleId="DocTitleChar" w:customStyle="1">
    <w:name w:val="Doc Title Char"/>
    <w:basedOn w:val="Heading1Char"/>
    <w:qFormat/>
    <w:rPr>
      <w:rFonts w:ascii="Arial" w:hAnsi="Arial" w:cs="Arial"/>
      <w:b/>
      <w:bCs/>
      <w:color w:val="333399"/>
      <w:sz w:val="28"/>
      <w:szCs w:val="32"/>
      <w:lang w:val="en-US"/>
    </w:rPr>
  </w:style>
  <w:style w:type="character" w:styleId="Style1Char" w:customStyle="1">
    <w:name w:val="Style1 Char"/>
    <w:qFormat/>
    <w:rPr>
      <w:rFonts w:ascii="Calibri" w:hAnsi="Calibri" w:cs="Calibri"/>
      <w:b/>
      <w:bCs/>
      <w:color w:val="333399"/>
      <w:sz w:val="40"/>
      <w:szCs w:val="40"/>
      <w:lang w:val="en-US"/>
    </w:rPr>
  </w:style>
  <w:style w:type="character" w:styleId="ContentsChar" w:customStyle="1">
    <w:name w:val="Contents Char"/>
    <w:qFormat/>
    <w:rPr>
      <w:rFonts w:ascii="Calibri" w:hAnsi="Calibri" w:cs="Calibri"/>
      <w:b/>
      <w:bCs/>
      <w:color w:val="333399"/>
      <w:sz w:val="28"/>
      <w:szCs w:val="32"/>
      <w:lang w:val="en-US"/>
    </w:rPr>
  </w:style>
  <w:style w:type="character" w:styleId="EndnoteTextChar" w:customStyle="1">
    <w:name w:val="Endnote Text Char"/>
    <w:uiPriority w:val="99"/>
    <w:qFormat/>
    <w:rPr>
      <w:rFonts w:ascii="Calibri" w:hAnsi="Calibri" w:cs="Calibri"/>
      <w:lang w:val="en-GB"/>
    </w:rPr>
  </w:style>
  <w:style w:type="character" w:styleId="user2">
    <w:name w:val="Χαρακτήρες σημείωσης τέλους (user)"/>
    <w:uiPriority w:val="99"/>
    <w:qFormat/>
    <w:rPr>
      <w:vertAlign w:val="superscript"/>
    </w:rPr>
  </w:style>
  <w:style w:type="character" w:styleId="FootnoteReference2" w:customStyle="1">
    <w:name w:val="Footnote Reference2"/>
    <w:qFormat/>
    <w:rPr>
      <w:vertAlign w:val="superscript"/>
    </w:rPr>
  </w:style>
  <w:style w:type="character" w:styleId="EndnoteReference1" w:customStyle="1">
    <w:name w:val="Endnote Reference1"/>
    <w:qFormat/>
    <w:rPr>
      <w:vertAlign w:val="superscript"/>
    </w:rPr>
  </w:style>
  <w:style w:type="character" w:styleId="user3" w:customStyle="1">
    <w:name w:val="Κουκκίδες (user)"/>
    <w:qFormat/>
    <w:rPr>
      <w:rFonts w:ascii="OpenSymbol" w:hAnsi="OpenSymbol" w:eastAsia="OpenSymbol" w:cs="OpenSymbol"/>
    </w:rPr>
  </w:style>
  <w:style w:type="character" w:styleId="Strong">
    <w:name w:val="Strong"/>
    <w:uiPriority w:val="22"/>
    <w:qFormat/>
    <w:rPr>
      <w:b/>
      <w:bCs/>
    </w:rPr>
  </w:style>
  <w:style w:type="character" w:styleId="11" w:customStyle="1">
    <w:name w:val="Προεπιλεγμένη γραμματοσειρά1"/>
    <w:qFormat/>
    <w:rPr/>
  </w:style>
  <w:style w:type="character" w:styleId="Style5" w:customStyle="1">
    <w:name w:val="Σύμβολο υποσημείωσης"/>
    <w:qFormat/>
    <w:rPr>
      <w:vertAlign w:val="superscript"/>
    </w:rPr>
  </w:style>
  <w:style w:type="character" w:styleId="user4">
    <w:name w:val="Έμφαση (user)"/>
    <w:uiPriority w:val="20"/>
    <w:qFormat/>
    <w:rPr>
      <w:i/>
      <w:iCs/>
    </w:rPr>
  </w:style>
  <w:style w:type="character" w:styleId="user5" w:customStyle="1">
    <w:name w:val="Χαρακτήρες αρίθμησης (user)"/>
    <w:qFormat/>
    <w:rPr/>
  </w:style>
  <w:style w:type="character" w:styleId="normalwithoutspacingChar" w:customStyle="1">
    <w:name w:val="normal_without_spacing Char"/>
    <w:qFormat/>
    <w:rPr>
      <w:rFonts w:ascii="Calibri" w:hAnsi="Calibri" w:cs="Calibri"/>
      <w:sz w:val="22"/>
      <w:szCs w:val="24"/>
    </w:rPr>
  </w:style>
  <w:style w:type="character" w:styleId="FootnoteTextChar1" w:customStyle="1">
    <w:name w:val="Footnote Text Char1"/>
    <w:qFormat/>
    <w:rPr>
      <w:rFonts w:ascii="Calibri" w:hAnsi="Calibri" w:cs="Calibri"/>
      <w:lang w:val="en-IE" w:eastAsia="zh-CN"/>
    </w:rPr>
  </w:style>
  <w:style w:type="character" w:styleId="foothangingChar" w:customStyle="1">
    <w:name w:val="foot_hanging Char"/>
    <w:qFormat/>
    <w:rPr>
      <w:rFonts w:ascii="Calibri" w:hAnsi="Calibri" w:cs="Calibri"/>
      <w:sz w:val="18"/>
      <w:szCs w:val="18"/>
      <w:lang w:val="en-IE" w:eastAsia="zh-CN"/>
    </w:rPr>
  </w:style>
  <w:style w:type="character" w:styleId="HTMLPreformattedChar" w:customStyle="1">
    <w:name w:val="HTML Preformatted Char"/>
    <w:qFormat/>
    <w:rPr>
      <w:rFonts w:ascii="Courier New" w:hAnsi="Courier New" w:cs="Courier New"/>
    </w:rPr>
  </w:style>
  <w:style w:type="character" w:styleId="apple-converted-space" w:customStyle="1">
    <w:name w:val="apple-converted-space"/>
    <w:basedOn w:val="WW-DefaultParagraphFont11111111111111111111"/>
    <w:qFormat/>
    <w:rPr/>
  </w:style>
  <w:style w:type="character" w:styleId="BodyTextIndent3Char" w:customStyle="1">
    <w:name w:val="Body Text Indent 3 Char"/>
    <w:qFormat/>
    <w:rPr>
      <w:rFonts w:ascii="Calibri" w:hAnsi="Calibri" w:cs="Calibri"/>
      <w:sz w:val="16"/>
      <w:szCs w:val="16"/>
      <w:lang w:val="en-GB"/>
    </w:rPr>
  </w:style>
  <w:style w:type="character" w:styleId="WW-FootnoteReference" w:customStyle="1">
    <w:name w:val="WW-Footnote Reference"/>
    <w:qFormat/>
    <w:rPr>
      <w:vertAlign w:val="superscript"/>
    </w:rPr>
  </w:style>
  <w:style w:type="character" w:styleId="WW-EndnoteReference" w:customStyle="1">
    <w:name w:val="WW-Endnote Reference"/>
    <w:qFormat/>
    <w:rPr>
      <w:vertAlign w:val="superscript"/>
    </w:rPr>
  </w:style>
  <w:style w:type="character" w:styleId="FootnoteReference1" w:customStyle="1">
    <w:name w:val="Footnote Reference1"/>
    <w:qFormat/>
    <w:rPr>
      <w:vertAlign w:val="superscript"/>
    </w:rPr>
  </w:style>
  <w:style w:type="character" w:styleId="FootnoteTextChar2" w:customStyle="1">
    <w:name w:val="Footnote Text Char2"/>
    <w:qFormat/>
    <w:rPr>
      <w:rFonts w:ascii="Calibri" w:hAnsi="Calibri" w:cs="Calibri"/>
      <w:sz w:val="18"/>
      <w:lang w:val="en-IE" w:eastAsia="zh-CN"/>
    </w:rPr>
  </w:style>
  <w:style w:type="character" w:styleId="foothangingChar1" w:customStyle="1">
    <w:name w:val="foot_hanging Char1"/>
    <w:qFormat/>
    <w:rPr>
      <w:rFonts w:ascii="Calibri" w:hAnsi="Calibri" w:cs="Calibri"/>
      <w:sz w:val="18"/>
      <w:szCs w:val="18"/>
      <w:lang w:val="en-IE" w:eastAsia="zh-CN"/>
    </w:rPr>
  </w:style>
  <w:style w:type="character" w:styleId="footersChar" w:customStyle="1">
    <w:name w:val="footers Char"/>
    <w:basedOn w:val="foothangingChar1"/>
    <w:qFormat/>
    <w:rPr>
      <w:rFonts w:ascii="Calibri" w:hAnsi="Calibri" w:cs="Calibri"/>
      <w:sz w:val="18"/>
      <w:szCs w:val="18"/>
      <w:lang w:val="en-IE" w:eastAsia="zh-CN"/>
    </w:rPr>
  </w:style>
  <w:style w:type="character" w:styleId="CommentTextChar1" w:customStyle="1">
    <w:name w:val="Comment Text Char1"/>
    <w:qFormat/>
    <w:rPr>
      <w:rFonts w:ascii="Calibri" w:hAnsi="Calibri" w:cs="Calibri"/>
      <w:lang w:val="en-GB" w:eastAsia="zh-CN"/>
    </w:rPr>
  </w:style>
  <w:style w:type="character" w:styleId="HTMLPreformattedChar1" w:customStyle="1">
    <w:name w:val="HTML Preformatted Char1"/>
    <w:qFormat/>
    <w:rPr>
      <w:rFonts w:ascii="Courier New" w:hAnsi="Courier New" w:cs="Courier New"/>
      <w:lang w:eastAsia="zh-CN"/>
    </w:rPr>
  </w:style>
  <w:style w:type="character" w:styleId="BodyText3Char" w:customStyle="1">
    <w:name w:val="Body Text 3 Char"/>
    <w:qFormat/>
    <w:rPr>
      <w:rFonts w:ascii="Calibri" w:hAnsi="Calibri" w:cs="Calibri"/>
      <w:sz w:val="16"/>
      <w:szCs w:val="16"/>
      <w:lang w:val="en-GB" w:eastAsia="zh-CN"/>
    </w:rPr>
  </w:style>
  <w:style w:type="character" w:styleId="WW-FootnoteReference1" w:customStyle="1">
    <w:name w:val="WW-Footnote Reference1"/>
    <w:qFormat/>
    <w:rPr>
      <w:vertAlign w:val="superscript"/>
    </w:rPr>
  </w:style>
  <w:style w:type="character" w:styleId="WW-EndnoteReference1" w:customStyle="1">
    <w:name w:val="WW-Endnote Reference1"/>
    <w:qFormat/>
    <w:rPr>
      <w:vertAlign w:val="superscript"/>
    </w:rPr>
  </w:style>
  <w:style w:type="character" w:styleId="WW-FootnoteReference2" w:customStyle="1">
    <w:name w:val="WW-Footnote Reference2"/>
    <w:qFormat/>
    <w:rPr>
      <w:vertAlign w:val="superscript"/>
    </w:rPr>
  </w:style>
  <w:style w:type="character" w:styleId="WW-EndnoteReference2" w:customStyle="1">
    <w:name w:val="WW-Endnote Reference2"/>
    <w:qFormat/>
    <w:rPr>
      <w:vertAlign w:val="superscript"/>
    </w:rPr>
  </w:style>
  <w:style w:type="character" w:styleId="FootnoteTextChar3" w:customStyle="1">
    <w:name w:val="Footnote Text Char3"/>
    <w:qFormat/>
    <w:rPr>
      <w:rFonts w:ascii="Calibri" w:hAnsi="Calibri" w:cs="Calibri"/>
      <w:sz w:val="18"/>
      <w:lang w:val="en-IE" w:eastAsia="zh-CN"/>
    </w:rPr>
  </w:style>
  <w:style w:type="character" w:styleId="foothangingChar2" w:customStyle="1">
    <w:name w:val="foot_hanging Char2"/>
    <w:qFormat/>
    <w:rPr>
      <w:rFonts w:ascii="Calibri" w:hAnsi="Calibri" w:cs="Calibri"/>
      <w:sz w:val="18"/>
      <w:szCs w:val="18"/>
      <w:lang w:val="en-IE" w:eastAsia="zh-CN"/>
    </w:rPr>
  </w:style>
  <w:style w:type="character" w:styleId="footersChar1" w:customStyle="1">
    <w:name w:val="footers Char1"/>
    <w:basedOn w:val="foothangingChar2"/>
    <w:qFormat/>
    <w:rPr>
      <w:rFonts w:ascii="Calibri" w:hAnsi="Calibri" w:cs="Calibri"/>
      <w:sz w:val="18"/>
      <w:szCs w:val="18"/>
      <w:lang w:val="en-IE" w:eastAsia="zh-CN"/>
    </w:rPr>
  </w:style>
  <w:style w:type="character" w:styleId="foootChar" w:customStyle="1">
    <w:name w:val="fooot Char"/>
    <w:basedOn w:val="footersChar1"/>
    <w:qFormat/>
    <w:rPr>
      <w:rFonts w:ascii="Calibri" w:hAnsi="Calibri" w:cs="Calibri"/>
      <w:sz w:val="18"/>
      <w:szCs w:val="18"/>
      <w:lang w:val="en-IE" w:eastAsia="zh-CN"/>
    </w:rPr>
  </w:style>
  <w:style w:type="character" w:styleId="12" w:customStyle="1">
    <w:name w:val="Παραπομπή υποσημείωσης1"/>
    <w:qFormat/>
    <w:rPr>
      <w:vertAlign w:val="superscript"/>
    </w:rPr>
  </w:style>
  <w:style w:type="character" w:styleId="13" w:customStyle="1">
    <w:name w:val="Παραπομπή σημείωσης τέλους1"/>
    <w:qFormat/>
    <w:rPr>
      <w:vertAlign w:val="superscript"/>
    </w:rPr>
  </w:style>
  <w:style w:type="character" w:styleId="Char" w:customStyle="1">
    <w:name w:val="Κείμενο πλαισίου Char"/>
    <w:qFormat/>
    <w:rPr>
      <w:rFonts w:ascii="Tahoma" w:hAnsi="Tahoma" w:cs="Tahoma"/>
      <w:sz w:val="16"/>
      <w:szCs w:val="16"/>
      <w:lang w:val="en-GB"/>
    </w:rPr>
  </w:style>
  <w:style w:type="character" w:styleId="14" w:customStyle="1">
    <w:name w:val="Παραπομπή σχολίου1"/>
    <w:qFormat/>
    <w:rPr>
      <w:sz w:val="16"/>
      <w:szCs w:val="16"/>
    </w:rPr>
  </w:style>
  <w:style w:type="character" w:styleId="Char1" w:customStyle="1">
    <w:name w:val="Κείμενο σχολίου Char"/>
    <w:uiPriority w:val="99"/>
    <w:qFormat/>
    <w:rPr>
      <w:rFonts w:ascii="Calibri" w:hAnsi="Calibri" w:cs="Calibri"/>
      <w:lang w:val="en-GB"/>
    </w:rPr>
  </w:style>
  <w:style w:type="character" w:styleId="Char2" w:customStyle="1">
    <w:name w:val="Θέμα σχολίου Char"/>
    <w:qFormat/>
    <w:rPr>
      <w:rFonts w:ascii="Calibri" w:hAnsi="Calibri" w:cs="Calibri"/>
      <w:b/>
      <w:bCs/>
      <w:lang w:val="en-GB"/>
    </w:rPr>
  </w:style>
  <w:style w:type="character" w:styleId="-HTMLChar" w:customStyle="1">
    <w:name w:val="Προ-διαμορφωμένο HTML Char"/>
    <w:uiPriority w:val="99"/>
    <w:qFormat/>
    <w:rPr>
      <w:rFonts w:ascii="Courier New" w:hAnsi="Courier New" w:eastAsia="Times New Roman" w:cs="Courier New"/>
    </w:rPr>
  </w:style>
  <w:style w:type="character" w:styleId="WW-FootnoteReference3" w:customStyle="1">
    <w:name w:val="WW-Footnote Reference3"/>
    <w:qFormat/>
    <w:rPr>
      <w:vertAlign w:val="superscript"/>
    </w:rPr>
  </w:style>
  <w:style w:type="character" w:styleId="WW-EndnoteReference3" w:customStyle="1">
    <w:name w:val="WW-Endnote Reference3"/>
    <w:qFormat/>
    <w:rPr>
      <w:vertAlign w:val="superscript"/>
    </w:rPr>
  </w:style>
  <w:style w:type="character" w:styleId="WW-FootnoteReference4" w:customStyle="1">
    <w:name w:val="WW-Footnote Reference4"/>
    <w:qFormat/>
    <w:rPr>
      <w:vertAlign w:val="superscript"/>
    </w:rPr>
  </w:style>
  <w:style w:type="character" w:styleId="WW-EndnoteReference4" w:customStyle="1">
    <w:name w:val="WW-Endnote Reference4"/>
    <w:qFormat/>
    <w:rPr>
      <w:vertAlign w:val="superscript"/>
    </w:rPr>
  </w:style>
  <w:style w:type="character" w:styleId="WW-FootnoteReference5" w:customStyle="1">
    <w:name w:val="WW-Footnote Reference5"/>
    <w:qFormat/>
    <w:rPr>
      <w:vertAlign w:val="superscript"/>
    </w:rPr>
  </w:style>
  <w:style w:type="character" w:styleId="WW-EndnoteReference5" w:customStyle="1">
    <w:name w:val="WW-Endnote Reference5"/>
    <w:qFormat/>
    <w:rPr>
      <w:vertAlign w:val="superscript"/>
    </w:rPr>
  </w:style>
  <w:style w:type="character" w:styleId="WW-FootnoteReference6" w:customStyle="1">
    <w:name w:val="WW-Footnote Reference6"/>
    <w:qFormat/>
    <w:rPr>
      <w:vertAlign w:val="superscript"/>
    </w:rPr>
  </w:style>
  <w:style w:type="character" w:styleId="FollowedHyperlink">
    <w:name w:val="FollowedHyperlink"/>
    <w:uiPriority w:val="99"/>
    <w:qFormat/>
    <w:rPr>
      <w:color w:val="800000"/>
      <w:u w:val="single"/>
    </w:rPr>
  </w:style>
  <w:style w:type="character" w:styleId="WW-EndnoteReference6" w:customStyle="1">
    <w:name w:val="WW-Endnote Reference6"/>
    <w:qFormat/>
    <w:rPr>
      <w:vertAlign w:val="superscript"/>
    </w:rPr>
  </w:style>
  <w:style w:type="character" w:styleId="WW-FootnoteReference7" w:customStyle="1">
    <w:name w:val="WW-Footnote Reference7"/>
    <w:qFormat/>
    <w:rPr>
      <w:vertAlign w:val="superscript"/>
    </w:rPr>
  </w:style>
  <w:style w:type="character" w:styleId="WW-EndnoteReference7" w:customStyle="1">
    <w:name w:val="WW-Endnote Reference7"/>
    <w:qFormat/>
    <w:rPr>
      <w:vertAlign w:val="superscript"/>
    </w:rPr>
  </w:style>
  <w:style w:type="character" w:styleId="WW-FootnoteReference8" w:customStyle="1">
    <w:name w:val="WW-Footnote Reference8"/>
    <w:qFormat/>
    <w:rPr>
      <w:vertAlign w:val="superscript"/>
    </w:rPr>
  </w:style>
  <w:style w:type="character" w:styleId="WW-EndnoteReference8" w:customStyle="1">
    <w:name w:val="WW-Endnote Reference8"/>
    <w:qFormat/>
    <w:rPr>
      <w:vertAlign w:val="superscript"/>
    </w:rPr>
  </w:style>
  <w:style w:type="character" w:styleId="WW-FootnoteReference9" w:customStyle="1">
    <w:name w:val="WW-Footnote Reference9"/>
    <w:qFormat/>
    <w:rPr>
      <w:vertAlign w:val="superscript"/>
    </w:rPr>
  </w:style>
  <w:style w:type="character" w:styleId="WW-EndnoteReference9" w:customStyle="1">
    <w:name w:val="WW-Endnote Reference9"/>
    <w:qFormat/>
    <w:rPr>
      <w:vertAlign w:val="superscript"/>
    </w:rPr>
  </w:style>
  <w:style w:type="character" w:styleId="WW-FootnoteReference10" w:customStyle="1">
    <w:name w:val="WW-Footnote Reference10"/>
    <w:qFormat/>
    <w:rPr>
      <w:vertAlign w:val="superscript"/>
    </w:rPr>
  </w:style>
  <w:style w:type="character" w:styleId="WW-EndnoteReference10" w:customStyle="1">
    <w:name w:val="WW-Endnote Reference10"/>
    <w:qFormat/>
    <w:rPr>
      <w:vertAlign w:val="superscript"/>
    </w:rPr>
  </w:style>
  <w:style w:type="character" w:styleId="WW-FootnoteReference11" w:customStyle="1">
    <w:name w:val="WW-Footnote Reference11"/>
    <w:qFormat/>
    <w:rPr>
      <w:vertAlign w:val="superscript"/>
    </w:rPr>
  </w:style>
  <w:style w:type="character" w:styleId="WW-EndnoteReference11" w:customStyle="1">
    <w:name w:val="WW-Endnote Reference11"/>
    <w:qFormat/>
    <w:rPr>
      <w:vertAlign w:val="superscript"/>
    </w:rPr>
  </w:style>
  <w:style w:type="character" w:styleId="WW-FootnoteReference12" w:customStyle="1">
    <w:name w:val="WW-Footnote Reference12"/>
    <w:qFormat/>
    <w:rPr>
      <w:vertAlign w:val="superscript"/>
    </w:rPr>
  </w:style>
  <w:style w:type="character" w:styleId="WW-EndnoteReference12" w:customStyle="1">
    <w:name w:val="WW-Endnote Reference12"/>
    <w:qFormat/>
    <w:rPr>
      <w:vertAlign w:val="superscript"/>
    </w:rPr>
  </w:style>
  <w:style w:type="character" w:styleId="WW-FootnoteReference13" w:customStyle="1">
    <w:name w:val="WW-Footnote Reference13"/>
    <w:qFormat/>
    <w:rPr>
      <w:vertAlign w:val="superscript"/>
    </w:rPr>
  </w:style>
  <w:style w:type="character" w:styleId="WW-EndnoteReference13" w:customStyle="1">
    <w:name w:val="WW-Endnote Reference13"/>
    <w:qFormat/>
    <w:rPr>
      <w:vertAlign w:val="superscript"/>
    </w:rPr>
  </w:style>
  <w:style w:type="character" w:styleId="41" w:customStyle="1">
    <w:name w:val="Παραπομπή υποσημείωσης4"/>
    <w:qFormat/>
    <w:rPr>
      <w:vertAlign w:val="superscript"/>
    </w:rPr>
  </w:style>
  <w:style w:type="character" w:styleId="Style6" w:customStyle="1">
    <w:name w:val="Σύμβολα σημείωσης τέλους"/>
    <w:qFormat/>
    <w:rPr>
      <w:vertAlign w:val="superscript"/>
    </w:rPr>
  </w:style>
  <w:style w:type="character" w:styleId="22" w:customStyle="1">
    <w:name w:val="Παραπομπή υποσημείωσης2"/>
    <w:qFormat/>
    <w:rPr>
      <w:vertAlign w:val="superscript"/>
    </w:rPr>
  </w:style>
  <w:style w:type="character" w:styleId="23" w:customStyle="1">
    <w:name w:val="Παραπομπή σημείωσης τέλους2"/>
    <w:qFormat/>
    <w:rPr>
      <w:vertAlign w:val="superscript"/>
    </w:rPr>
  </w:style>
  <w:style w:type="character" w:styleId="WW-FootnoteReference14" w:customStyle="1">
    <w:name w:val="WW-Footnote Reference14"/>
    <w:qFormat/>
    <w:rPr>
      <w:vertAlign w:val="superscript"/>
    </w:rPr>
  </w:style>
  <w:style w:type="character" w:styleId="WW-EndnoteReference14" w:customStyle="1">
    <w:name w:val="WW-Endnote Reference14"/>
    <w:qFormat/>
    <w:rPr>
      <w:vertAlign w:val="superscript"/>
    </w:rPr>
  </w:style>
  <w:style w:type="character" w:styleId="WW-FootnoteReference15" w:customStyle="1">
    <w:name w:val="WW-Footnote Reference15"/>
    <w:qFormat/>
    <w:rPr>
      <w:vertAlign w:val="superscript"/>
    </w:rPr>
  </w:style>
  <w:style w:type="character" w:styleId="WW-EndnoteReference15" w:customStyle="1">
    <w:name w:val="WW-Endnote Reference15"/>
    <w:qFormat/>
    <w:rPr>
      <w:vertAlign w:val="superscript"/>
    </w:rPr>
  </w:style>
  <w:style w:type="character" w:styleId="WW-FootnoteReference16" w:customStyle="1">
    <w:name w:val="WW-Footnote Reference16"/>
    <w:qFormat/>
    <w:rPr>
      <w:vertAlign w:val="superscript"/>
    </w:rPr>
  </w:style>
  <w:style w:type="character" w:styleId="WW-EndnoteReference16" w:customStyle="1">
    <w:name w:val="WW-Endnote Reference16"/>
    <w:qFormat/>
    <w:rPr>
      <w:vertAlign w:val="superscript"/>
    </w:rPr>
  </w:style>
  <w:style w:type="character" w:styleId="WW-FootnoteReference17" w:customStyle="1">
    <w:name w:val="WW-Footnote Reference17"/>
    <w:qFormat/>
    <w:rPr>
      <w:vertAlign w:val="superscript"/>
    </w:rPr>
  </w:style>
  <w:style w:type="character" w:styleId="WW-EndnoteReference17" w:customStyle="1">
    <w:name w:val="WW-Endnote Reference17"/>
    <w:qFormat/>
    <w:rPr>
      <w:vertAlign w:val="superscript"/>
    </w:rPr>
  </w:style>
  <w:style w:type="character" w:styleId="31" w:customStyle="1">
    <w:name w:val="Παραπομπή υποσημείωσης3"/>
    <w:qFormat/>
    <w:rPr>
      <w:vertAlign w:val="superscript"/>
    </w:rPr>
  </w:style>
  <w:style w:type="character" w:styleId="32" w:customStyle="1">
    <w:name w:val="Παραπομπή σημείωσης τέλους3"/>
    <w:qFormat/>
    <w:rPr>
      <w:vertAlign w:val="superscript"/>
    </w:rPr>
  </w:style>
  <w:style w:type="character" w:styleId="WW-FootnoteReference18" w:customStyle="1">
    <w:name w:val="WW-Footnote Reference18"/>
    <w:qFormat/>
    <w:rPr>
      <w:vertAlign w:val="superscript"/>
    </w:rPr>
  </w:style>
  <w:style w:type="character" w:styleId="WW-EndnoteReference18" w:customStyle="1">
    <w:name w:val="WW-Endnote Reference18"/>
    <w:qFormat/>
    <w:rPr>
      <w:vertAlign w:val="superscript"/>
    </w:rPr>
  </w:style>
  <w:style w:type="character" w:styleId="WW-FootnoteReference19" w:customStyle="1">
    <w:name w:val="WW-Footnote Reference19"/>
    <w:qFormat/>
    <w:rPr>
      <w:vertAlign w:val="superscript"/>
    </w:rPr>
  </w:style>
  <w:style w:type="character" w:styleId="WW-EndnoteReference19" w:customStyle="1">
    <w:name w:val="WW-Endnote Reference19"/>
    <w:qFormat/>
    <w:rPr>
      <w:vertAlign w:val="superscript"/>
    </w:rPr>
  </w:style>
  <w:style w:type="character" w:styleId="WW-FootnoteReference20" w:customStyle="1">
    <w:name w:val="WW-Footnote Reference20"/>
    <w:qFormat/>
    <w:rPr>
      <w:vertAlign w:val="superscript"/>
    </w:rPr>
  </w:style>
  <w:style w:type="character" w:styleId="WW-EndnoteReference20" w:customStyle="1">
    <w:name w:val="WW-Endnote Reference20"/>
    <w:qFormat/>
    <w:rPr>
      <w:vertAlign w:val="superscript"/>
    </w:rPr>
  </w:style>
  <w:style w:type="character" w:styleId="user6">
    <w:name w:val="Σύνδεση ευρετηρίου (user)"/>
    <w:qFormat/>
    <w:rPr/>
  </w:style>
  <w:style w:type="character" w:styleId="WW-1" w:customStyle="1">
    <w:name w:val="WW-Παραπομπή υποσημείωσης"/>
    <w:qFormat/>
    <w:rPr>
      <w:vertAlign w:val="superscript"/>
    </w:rPr>
  </w:style>
  <w:style w:type="character" w:styleId="42" w:customStyle="1">
    <w:name w:val="Παραπομπή σημείωσης τέλους4"/>
    <w:qFormat/>
    <w:rPr>
      <w:vertAlign w:val="superscript"/>
    </w:rPr>
  </w:style>
  <w:style w:type="character" w:styleId="Char3" w:customStyle="1">
    <w:name w:val="Κείμενο υποσημείωσης Char"/>
    <w:qFormat/>
    <w:rPr>
      <w:rFonts w:ascii="Calibri" w:hAnsi="Calibri" w:cs="Calibri"/>
      <w:sz w:val="18"/>
      <w:lang w:val="en-IE" w:eastAsia="zh-CN"/>
    </w:rPr>
  </w:style>
  <w:style w:type="character" w:styleId="Style7">
    <w:name w:val="Χαρακτήρες υποσημείωσης"/>
    <w:qFormat/>
    <w:rPr>
      <w:vertAlign w:val="superscript"/>
    </w:rPr>
  </w:style>
  <w:style w:type="character" w:styleId="FootnoteReference">
    <w:name w:val="footnote reference"/>
    <w:rPr>
      <w:vertAlign w:val="superscript"/>
    </w:rPr>
  </w:style>
  <w:style w:type="character" w:styleId="Style8">
    <w:name w:val="Χαρακτήρες σημείωσης τέλους"/>
    <w:qFormat/>
    <w:rPr>
      <w:vertAlign w:val="superscript"/>
    </w:rPr>
  </w:style>
  <w:style w:type="character" w:styleId="EndnoteReference">
    <w:name w:val="endnote reference"/>
    <w:rPr>
      <w:vertAlign w:val="superscript"/>
    </w:rPr>
  </w:style>
  <w:style w:type="character" w:styleId="WW-FootnoteReference123" w:customStyle="1">
    <w:name w:val="WW-Footnote Reference123"/>
    <w:qFormat/>
    <w:rPr>
      <w:vertAlign w:val="superscript"/>
    </w:rPr>
  </w:style>
  <w:style w:type="character" w:styleId="Char11" w:customStyle="1">
    <w:name w:val="Κείμενο πλαισίου Char1"/>
    <w:uiPriority w:val="99"/>
    <w:semiHidden/>
    <w:qFormat/>
    <w:rsid w:val="009e5776"/>
    <w:rPr>
      <w:rFonts w:ascii="Segoe UI" w:hAnsi="Segoe UI" w:cs="Segoe UI"/>
      <w:sz w:val="18"/>
      <w:szCs w:val="18"/>
      <w:lang w:val="en-GB" w:eastAsia="ar-SA"/>
    </w:rPr>
  </w:style>
  <w:style w:type="character" w:styleId="CommentReference">
    <w:name w:val="annotation reference"/>
    <w:uiPriority w:val="99"/>
    <w:unhideWhenUsed/>
    <w:qFormat/>
    <w:rsid w:val="009e5776"/>
    <w:rPr>
      <w:sz w:val="16"/>
      <w:szCs w:val="16"/>
    </w:rPr>
  </w:style>
  <w:style w:type="character" w:styleId="Char31" w:customStyle="1">
    <w:name w:val="Κείμενο σχολίου Char3"/>
    <w:qFormat/>
    <w:rsid w:val="009e5776"/>
    <w:rPr>
      <w:rFonts w:ascii="Calibri" w:hAnsi="Calibri" w:cs="Calibri"/>
      <w:lang w:val="en-GB" w:eastAsia="ar-SA"/>
    </w:rPr>
  </w:style>
  <w:style w:type="character" w:styleId="Char12" w:customStyle="1">
    <w:name w:val="Θέμα σχολίου Char1"/>
    <w:uiPriority w:val="99"/>
    <w:semiHidden/>
    <w:qFormat/>
    <w:rsid w:val="009e5776"/>
    <w:rPr>
      <w:rFonts w:ascii="Calibri" w:hAnsi="Calibri" w:cs="Calibri"/>
      <w:b/>
      <w:bCs/>
      <w:lang w:val="en-GB" w:eastAsia="ar-SA"/>
    </w:rPr>
  </w:style>
  <w:style w:type="character" w:styleId="-HTMLChar1" w:customStyle="1">
    <w:name w:val="Προ-διαμορφωμένο HTML Char1"/>
    <w:uiPriority w:val="99"/>
    <w:semiHidden/>
    <w:qFormat/>
    <w:rsid w:val="0037683f"/>
    <w:rPr>
      <w:rFonts w:ascii="Courier New" w:hAnsi="Courier New" w:cs="Courier New"/>
      <w:lang w:val="en-GB" w:eastAsia="ar-SA"/>
    </w:rPr>
  </w:style>
  <w:style w:type="character" w:styleId="Char4" w:customStyle="1">
    <w:name w:val="Κείμενο σημείωσης τέλους Char"/>
    <w:qFormat/>
    <w:rsid w:val="009669f2"/>
    <w:rPr>
      <w:rFonts w:ascii="Calibri" w:hAnsi="Calibri" w:cs="Calibri"/>
      <w:lang w:val="en-GB" w:eastAsia="ar-SA"/>
    </w:rPr>
  </w:style>
  <w:style w:type="character" w:styleId="15" w:customStyle="1">
    <w:name w:val="Ανεπίλυτη αναφορά1"/>
    <w:uiPriority w:val="99"/>
    <w:semiHidden/>
    <w:unhideWhenUsed/>
    <w:qFormat/>
    <w:rsid w:val="0049092a"/>
    <w:rPr>
      <w:color w:val="605E5C"/>
      <w:shd w:fill="E1DFDD" w:val="clear"/>
    </w:rPr>
  </w:style>
  <w:style w:type="character" w:styleId="3Char" w:customStyle="1">
    <w:name w:val="Επικεφαλίδα 3 Char"/>
    <w:uiPriority w:val="9"/>
    <w:qFormat/>
    <w:rsid w:val="00b77586"/>
    <w:rPr>
      <w:rFonts w:ascii="Arial" w:hAnsi="Arial"/>
      <w:b/>
      <w:bCs/>
      <w:sz w:val="22"/>
      <w:szCs w:val="26"/>
      <w:lang w:val="en-GB" w:eastAsia="ar-SA"/>
    </w:rPr>
  </w:style>
  <w:style w:type="character" w:styleId="Char13" w:customStyle="1">
    <w:name w:val="Υποσέλιδο Char1"/>
    <w:qFormat/>
    <w:rsid w:val="00d22ad6"/>
    <w:rPr>
      <w:rFonts w:ascii="Calibri" w:hAnsi="Calibri" w:eastAsia="MS Mincho" w:cs="Calibri"/>
      <w:sz w:val="22"/>
      <w:szCs w:val="24"/>
      <w:lang w:val="en-US" w:eastAsia="ja-JP"/>
    </w:rPr>
  </w:style>
  <w:style w:type="character" w:styleId="6Char" w:customStyle="1">
    <w:name w:val="Επικεφαλίδα 6 Char"/>
    <w:basedOn w:val="DefaultParagraphFont"/>
    <w:uiPriority w:val="9"/>
    <w:qFormat/>
    <w:rsid w:val="00dd6c71"/>
    <w:rPr>
      <w:b/>
      <w:lang w:val="el-GR" w:bidi="ar-SA"/>
    </w:rPr>
  </w:style>
  <w:style w:type="character" w:styleId="16" w:customStyle="1">
    <w:name w:val="Αριθμός σελίδας1"/>
    <w:basedOn w:val="11"/>
    <w:qFormat/>
    <w:rsid w:val="00dd6c71"/>
    <w:rPr/>
  </w:style>
  <w:style w:type="character" w:styleId="-1" w:customStyle="1">
    <w:name w:val="Υπερ-σύνδεση1"/>
    <w:qFormat/>
    <w:rsid w:val="00dd6c71"/>
    <w:rPr>
      <w:color w:val="0000FF"/>
      <w:w w:val="100"/>
      <w:position w:val="0"/>
      <w:sz w:val="20"/>
      <w:sz w:val="20"/>
      <w:u w:val="single"/>
      <w:effect w:val="none"/>
      <w:vertAlign w:val="baseline"/>
      <w:em w:val="none"/>
    </w:rPr>
  </w:style>
  <w:style w:type="character" w:styleId="a" w:customStyle="1">
    <w:name w:val="a"/>
    <w:basedOn w:val="11"/>
    <w:qFormat/>
    <w:rsid w:val="00dd6c71"/>
    <w:rPr/>
  </w:style>
  <w:style w:type="character" w:styleId="1Char" w:customStyle="1">
    <w:name w:val="Επικεφαλίδα 1 Char"/>
    <w:qFormat/>
    <w:rsid w:val="00dd6c71"/>
    <w:rPr>
      <w:rFonts w:ascii="Arial" w:hAnsi="Arial"/>
      <w:b/>
      <w:w w:val="100"/>
      <w:position w:val="0"/>
      <w:sz w:val="28"/>
      <w:sz w:val="28"/>
      <w:u w:val="single"/>
      <w:effect w:val="none"/>
      <w:vertAlign w:val="baseline"/>
      <w:em w:val="none"/>
    </w:rPr>
  </w:style>
  <w:style w:type="character" w:styleId="2Char" w:customStyle="1">
    <w:name w:val="Επικεφαλίδα 2 Char"/>
    <w:qFormat/>
    <w:rsid w:val="00dd6c71"/>
    <w:rPr>
      <w:rFonts w:ascii="Arial" w:hAnsi="Arial"/>
      <w:b/>
      <w:w w:val="100"/>
      <w:position w:val="0"/>
      <w:sz w:val="24"/>
      <w:sz w:val="24"/>
      <w:effect w:val="none"/>
      <w:vertAlign w:val="baseline"/>
      <w:em w:val="none"/>
    </w:rPr>
  </w:style>
  <w:style w:type="character" w:styleId="7Char" w:customStyle="1">
    <w:name w:val="Επικεφαλίδα 7 Char"/>
    <w:qFormat/>
    <w:rsid w:val="00dd6c71"/>
    <w:rPr>
      <w:rFonts w:ascii="Calibri" w:hAnsi="Calibri" w:eastAsia="Times New Roman" w:cs="Times New Roman"/>
      <w:w w:val="100"/>
      <w:position w:val="0"/>
      <w:sz w:val="24"/>
      <w:sz w:val="24"/>
      <w:szCs w:val="24"/>
      <w:effect w:val="none"/>
      <w:vertAlign w:val="baseline"/>
      <w:em w:val="none"/>
    </w:rPr>
  </w:style>
  <w:style w:type="character" w:styleId="style61" w:customStyle="1">
    <w:name w:val="style61"/>
    <w:qFormat/>
    <w:rsid w:val="00dd6c71"/>
    <w:rPr>
      <w:rFonts w:ascii="Verdana" w:hAnsi="Verdana"/>
      <w:w w:val="100"/>
      <w:position w:val="0"/>
      <w:sz w:val="22"/>
      <w:sz w:val="22"/>
      <w:szCs w:val="22"/>
      <w:effect w:val="none"/>
      <w:vertAlign w:val="baseline"/>
      <w:em w:val="none"/>
    </w:rPr>
  </w:style>
  <w:style w:type="character" w:styleId="1Char1" w:customStyle="1">
    <w:name w:val="Στυλ1 Char"/>
    <w:qFormat/>
    <w:rsid w:val="00dd6c71"/>
    <w:rPr>
      <w:rFonts w:ascii="Verdana" w:hAnsi="Verdana" w:cs="Calibri"/>
      <w:b/>
      <w:caps/>
      <w:w w:val="100"/>
      <w:position w:val="0"/>
      <w:sz w:val="20"/>
      <w:sz w:val="20"/>
      <w:u w:val="single"/>
      <w:effect w:val="none"/>
      <w:vertAlign w:val="baseline"/>
      <w:em w:val="none"/>
      <w:lang w:eastAsia="en-US" w:bidi="en-US"/>
    </w:rPr>
  </w:style>
  <w:style w:type="character" w:styleId="2Char1" w:customStyle="1">
    <w:name w:val="Στυλ2 Char"/>
    <w:qFormat/>
    <w:rsid w:val="00dd6c71"/>
    <w:rPr>
      <w:rFonts w:ascii="Verdana" w:hAnsi="Verdana" w:cs="Calibri"/>
      <w:w w:val="100"/>
      <w:position w:val="0"/>
      <w:sz w:val="20"/>
      <w:sz w:val="20"/>
      <w:u w:val="single"/>
      <w:effect w:val="none"/>
      <w:vertAlign w:val="baseline"/>
      <w:em w:val="none"/>
      <w:lang w:eastAsia="en-US" w:bidi="en-US"/>
    </w:rPr>
  </w:style>
  <w:style w:type="character" w:styleId="Char5" w:customStyle="1">
    <w:name w:val="Σώμα κειμένου Char"/>
    <w:qFormat/>
    <w:rsid w:val="00dd6c71"/>
    <w:rPr>
      <w:rFonts w:ascii="Arial" w:hAnsi="Arial"/>
      <w:w w:val="100"/>
      <w:position w:val="0"/>
      <w:sz w:val="22"/>
      <w:sz w:val="22"/>
      <w:effect w:val="none"/>
      <w:vertAlign w:val="baseline"/>
      <w:em w:val="none"/>
    </w:rPr>
  </w:style>
  <w:style w:type="character" w:styleId="FootnotesymbolFootnoteFootnotereferencenumbernoteTESI" w:customStyle="1">
    <w:name w:val="Παραπομπή υποσημείωσης;Footnote symbol;Footnote;Footnote reference number;note TESI"/>
    <w:qFormat/>
    <w:rsid w:val="00dd6c71"/>
    <w:rPr>
      <w:w w:val="100"/>
      <w:effect w:val="none"/>
      <w:vertAlign w:val="superscript"/>
      <w:em w:val="none"/>
    </w:rPr>
  </w:style>
  <w:style w:type="character" w:styleId="Char21" w:customStyle="1">
    <w:name w:val="Κείμενο σχολίου Char2"/>
    <w:basedOn w:val="DefaultParagraphFont"/>
    <w:uiPriority w:val="99"/>
    <w:qFormat/>
    <w:rsid w:val="00dd6c71"/>
    <w:rPr/>
  </w:style>
  <w:style w:type="character" w:styleId="FootnoteCharacters" w:customStyle="1">
    <w:name w:val="Footnote Characters"/>
    <w:qFormat/>
    <w:rsid w:val="00dd6c71"/>
    <w:rPr/>
  </w:style>
  <w:style w:type="character" w:styleId="FootnoteAnchor" w:customStyle="1">
    <w:name w:val="Footnote Anchor"/>
    <w:qFormat/>
    <w:rsid w:val="00dd6c71"/>
    <w:rPr>
      <w:vertAlign w:val="superscript"/>
    </w:rPr>
  </w:style>
  <w:style w:type="character" w:styleId="EndnoteAnchor" w:customStyle="1">
    <w:name w:val="Endnote Anchor"/>
    <w:qFormat/>
    <w:rsid w:val="00dd6c71"/>
    <w:rPr>
      <w:vertAlign w:val="superscript"/>
    </w:rPr>
  </w:style>
  <w:style w:type="character" w:styleId="EndnoteCharacters" w:customStyle="1">
    <w:name w:val="Endnote Characters"/>
    <w:qFormat/>
    <w:rsid w:val="00dd6c71"/>
    <w:rPr/>
  </w:style>
  <w:style w:type="character" w:styleId="Char6" w:customStyle="1">
    <w:name w:val="Τίτλος Char"/>
    <w:basedOn w:val="DefaultParagraphFont"/>
    <w:uiPriority w:val="10"/>
    <w:qFormat/>
    <w:rsid w:val="00dd6c71"/>
    <w:rPr>
      <w:b/>
      <w:sz w:val="72"/>
      <w:szCs w:val="72"/>
      <w:lang w:val="el-GR" w:bidi="ar-SA"/>
    </w:rPr>
  </w:style>
  <w:style w:type="character" w:styleId="Char7" w:customStyle="1">
    <w:name w:val="Υπότιτλος Char"/>
    <w:basedOn w:val="DefaultParagraphFont"/>
    <w:uiPriority w:val="11"/>
    <w:qFormat/>
    <w:rsid w:val="00dd6c71"/>
    <w:rPr>
      <w:rFonts w:ascii="Georgia" w:hAnsi="Georgia" w:eastAsia="Georgia" w:cs="Georgia"/>
      <w:i/>
      <w:color w:val="666666"/>
      <w:sz w:val="48"/>
      <w:szCs w:val="48"/>
      <w:lang w:val="el-GR" w:bidi="ar-SA"/>
    </w:rPr>
  </w:style>
  <w:style w:type="character" w:styleId="Char14" w:customStyle="1">
    <w:name w:val="Κείμενο υποσημείωσης Char1"/>
    <w:basedOn w:val="DefaultParagraphFont"/>
    <w:uiPriority w:val="99"/>
    <w:qFormat/>
    <w:rsid w:val="00dd6c71"/>
    <w:rPr>
      <w:rFonts w:ascii="Calibri" w:hAnsi="Calibri" w:cs="Calibri"/>
      <w:sz w:val="18"/>
      <w:lang w:val="en-IE" w:eastAsia="ar-SA" w:bidi="ar-SA"/>
    </w:rPr>
  </w:style>
  <w:style w:type="character" w:styleId="normaltextrun" w:customStyle="1">
    <w:name w:val="normaltextrun"/>
    <w:basedOn w:val="DefaultParagraphFont"/>
    <w:qFormat/>
    <w:rsid w:val="00dd6c71"/>
    <w:rPr/>
  </w:style>
  <w:style w:type="character" w:styleId="eop" w:customStyle="1">
    <w:name w:val="eop"/>
    <w:basedOn w:val="DefaultParagraphFont"/>
    <w:qFormat/>
    <w:rsid w:val="00dd6c71"/>
    <w:rPr/>
  </w:style>
  <w:style w:type="character" w:styleId="Char8" w:customStyle="1">
    <w:name w:val="Παράγραφος λίστας Char"/>
    <w:uiPriority w:val="34"/>
    <w:qFormat/>
    <w:rsid w:val="00dd6c71"/>
    <w:rPr>
      <w:rFonts w:ascii="CG Times" w:hAnsi="CG Times"/>
      <w:lang w:eastAsia="el-GR" w:bidi="ar-SA"/>
    </w:rPr>
  </w:style>
  <w:style w:type="character" w:styleId="17" w:customStyle="1">
    <w:name w:val="Αναφορά1"/>
    <w:basedOn w:val="DefaultParagraphFont"/>
    <w:uiPriority w:val="99"/>
    <w:unhideWhenUsed/>
    <w:qFormat/>
    <w:rsid w:val="00dd6c71"/>
    <w:rPr>
      <w:color w:val="2B579A"/>
      <w:shd w:fill="E1DFDD" w:val="clear"/>
    </w:rPr>
  </w:style>
  <w:style w:type="character" w:styleId="4Char" w:customStyle="1">
    <w:name w:val="Επικεφαλίδα 4 Char"/>
    <w:basedOn w:val="DefaultParagraphFont"/>
    <w:uiPriority w:val="9"/>
    <w:qFormat/>
    <w:rsid w:val="00dd6c71"/>
    <w:rPr>
      <w:rFonts w:ascii="Arial" w:hAnsi="Arial"/>
      <w:b/>
      <w:bCs/>
      <w:sz w:val="22"/>
      <w:szCs w:val="28"/>
      <w:lang w:val="en-GB" w:eastAsia="ar-SA" w:bidi="ar-SA"/>
    </w:rPr>
  </w:style>
  <w:style w:type="character" w:styleId="Char9" w:customStyle="1">
    <w:name w:val="Λεζάντα Char"/>
    <w:uiPriority w:val="35"/>
    <w:qFormat/>
    <w:locked/>
    <w:rsid w:val="00dd6c71"/>
    <w:rPr>
      <w:rFonts w:cs="Lohit Devanagari"/>
      <w:i/>
      <w:iCs/>
      <w:sz w:val="24"/>
      <w:szCs w:val="24"/>
      <w:lang w:val="el-GR" w:bidi="ar-SA"/>
    </w:rPr>
  </w:style>
  <w:style w:type="character" w:styleId="24" w:customStyle="1">
    <w:name w:val="Αναφορά2"/>
    <w:basedOn w:val="DefaultParagraphFont"/>
    <w:uiPriority w:val="99"/>
    <w:unhideWhenUsed/>
    <w:qFormat/>
    <w:rsid w:val="00dd6c71"/>
    <w:rPr>
      <w:color w:val="2B579A"/>
      <w:shd w:fill="E1DFDD" w:val="clear"/>
    </w:rPr>
  </w:style>
  <w:style w:type="character" w:styleId="25" w:customStyle="1">
    <w:name w:val="Ανεπίλυτη αναφορά2"/>
    <w:basedOn w:val="DefaultParagraphFont"/>
    <w:uiPriority w:val="99"/>
    <w:semiHidden/>
    <w:unhideWhenUsed/>
    <w:qFormat/>
    <w:rsid w:val="00dd6c71"/>
    <w:rPr>
      <w:color w:val="605E5C"/>
      <w:shd w:fill="E1DFDD" w:val="clear"/>
    </w:rPr>
  </w:style>
  <w:style w:type="character" w:styleId="UnresolvedMention1" w:customStyle="1">
    <w:name w:val="Unresolved Mention1"/>
    <w:basedOn w:val="DefaultParagraphFont"/>
    <w:uiPriority w:val="99"/>
    <w:unhideWhenUsed/>
    <w:qFormat/>
    <w:rsid w:val="004f432c"/>
    <w:rPr>
      <w:color w:val="605E5C"/>
      <w:shd w:fill="E1DFDD" w:val="clear"/>
    </w:rPr>
  </w:style>
  <w:style w:type="character" w:styleId="7Char1" w:customStyle="1">
    <w:name w:val="Επικεφαλίδα 7 Char1"/>
    <w:basedOn w:val="DefaultParagraphFont"/>
    <w:uiPriority w:val="9"/>
    <w:semiHidden/>
    <w:qFormat/>
    <w:rsid w:val="00d03dce"/>
    <w:rPr>
      <w:rFonts w:ascii="Calibri" w:hAnsi="Calibri"/>
      <w:sz w:val="24"/>
      <w:szCs w:val="24"/>
      <w:lang w:val="en-GB" w:eastAsia="zh-CN" w:bidi="ar-SA"/>
    </w:rPr>
  </w:style>
  <w:style w:type="character" w:styleId="8Char" w:customStyle="1">
    <w:name w:val="Επικεφαλίδα 8 Char"/>
    <w:basedOn w:val="DefaultParagraphFont"/>
    <w:uiPriority w:val="9"/>
    <w:semiHidden/>
    <w:qFormat/>
    <w:rsid w:val="00d03dce"/>
    <w:rPr>
      <w:rFonts w:ascii="Calibri" w:hAnsi="Calibri"/>
      <w:i/>
      <w:iCs/>
      <w:sz w:val="24"/>
      <w:szCs w:val="24"/>
      <w:lang w:val="en-GB" w:eastAsia="zh-CN" w:bidi="ar-SA"/>
    </w:rPr>
  </w:style>
  <w:style w:type="character" w:styleId="9Char" w:customStyle="1">
    <w:name w:val="Επικεφαλίδα 9 Char"/>
    <w:basedOn w:val="DefaultParagraphFont"/>
    <w:uiPriority w:val="9"/>
    <w:semiHidden/>
    <w:qFormat/>
    <w:rsid w:val="00d03dce"/>
    <w:rPr>
      <w:rFonts w:ascii="Cambria" w:hAnsi="Cambria"/>
      <w:sz w:val="22"/>
      <w:szCs w:val="22"/>
      <w:lang w:val="en-GB" w:eastAsia="zh-CN" w:bidi="ar-SA"/>
    </w:rPr>
  </w:style>
  <w:style w:type="character" w:styleId="Char10" w:customStyle="1">
    <w:name w:val="Υποσέλιδο Char"/>
    <w:qFormat/>
    <w:rsid w:val="00d03dce"/>
    <w:rPr>
      <w:w w:val="100"/>
      <w:position w:val="0"/>
      <w:sz w:val="24"/>
      <w:sz w:val="24"/>
      <w:szCs w:val="24"/>
      <w:effect w:val="none"/>
      <w:vertAlign w:val="baseline"/>
      <w:em w:val="none"/>
    </w:rPr>
  </w:style>
  <w:style w:type="character" w:styleId="Char15" w:customStyle="1">
    <w:name w:val="Κείμενο σχολίου Char1"/>
    <w:qFormat/>
    <w:rsid w:val="00d03dce"/>
    <w:rPr>
      <w:rFonts w:ascii="Calibri" w:hAnsi="Calibri" w:cs="Calibri"/>
      <w:w w:val="100"/>
      <w:position w:val="0"/>
      <w:sz w:val="20"/>
      <w:sz w:val="20"/>
      <w:effect w:val="none"/>
      <w:vertAlign w:val="baseline"/>
      <w:em w:val="none"/>
      <w:lang w:val="en-GB" w:eastAsia="zh-CN"/>
    </w:rPr>
  </w:style>
  <w:style w:type="character" w:styleId="cf01" w:customStyle="1">
    <w:name w:val="cf01"/>
    <w:basedOn w:val="DefaultParagraphFont"/>
    <w:qFormat/>
    <w:rsid w:val="00d03dce"/>
    <w:rPr>
      <w:rFonts w:ascii="Segoe UI" w:hAnsi="Segoe UI" w:cs="Segoe UI"/>
      <w:sz w:val="18"/>
      <w:szCs w:val="18"/>
    </w:rPr>
  </w:style>
  <w:style w:type="character" w:styleId="Mention1" w:customStyle="1">
    <w:name w:val="Mention1"/>
    <w:basedOn w:val="DefaultParagraphFont"/>
    <w:unhideWhenUsed/>
    <w:qFormat/>
    <w:rsid w:val="00d03dce"/>
    <w:rPr>
      <w:color w:val="2B579A"/>
      <w:shd w:fill="E1DFDD" w:val="clear"/>
    </w:rPr>
  </w:style>
  <w:style w:type="character" w:styleId="2Char11" w:customStyle="1">
    <w:name w:val="Επικεφαλίδα 2 Char1"/>
    <w:uiPriority w:val="99"/>
    <w:qFormat/>
    <w:locked/>
    <w:rsid w:val="00d03dce"/>
    <w:rPr>
      <w:rFonts w:ascii="Arial" w:hAnsi="Arial" w:cs="Arial"/>
      <w:b/>
      <w:color w:val="002060"/>
      <w:sz w:val="24"/>
      <w:szCs w:val="22"/>
      <w:lang w:val="en-GB" w:eastAsia="ar-SA" w:bidi="ar-SA"/>
    </w:rPr>
  </w:style>
  <w:style w:type="character" w:styleId="2Char2" w:customStyle="1">
    <w:name w:val="Σώμα κείμενου 2 Char"/>
    <w:qFormat/>
    <w:rsid w:val="00d03dce"/>
    <w:rPr>
      <w:b/>
      <w:bCs/>
      <w:sz w:val="24"/>
      <w:szCs w:val="24"/>
    </w:rPr>
  </w:style>
  <w:style w:type="character" w:styleId="BodyText2Char1" w:customStyle="1">
    <w:name w:val="Body Text 2 Char1"/>
    <w:basedOn w:val="DefaultParagraphFont"/>
    <w:uiPriority w:val="99"/>
    <w:semiHidden/>
    <w:qFormat/>
    <w:rsid w:val="00d03dce"/>
    <w:rPr>
      <w:rFonts w:ascii="Calibri" w:hAnsi="Calibri" w:cs="Calibri"/>
      <w:sz w:val="22"/>
      <w:szCs w:val="24"/>
      <w:lang w:val="en-GB" w:eastAsia="ar-SA" w:bidi="ar-SA"/>
    </w:rPr>
  </w:style>
  <w:style w:type="character" w:styleId="A3" w:customStyle="1">
    <w:name w:val="A3"/>
    <w:uiPriority w:val="99"/>
    <w:qFormat/>
    <w:rsid w:val="00d03dce"/>
    <w:rPr>
      <w:rFonts w:cs="Myriad"/>
      <w:color w:val="000000"/>
      <w:sz w:val="18"/>
      <w:szCs w:val="18"/>
    </w:rPr>
  </w:style>
  <w:style w:type="character" w:styleId="spellingerror" w:customStyle="1">
    <w:name w:val="spellingerror"/>
    <w:basedOn w:val="DefaultParagraphFont"/>
    <w:qFormat/>
    <w:rsid w:val="00d03dce"/>
    <w:rPr/>
  </w:style>
  <w:style w:type="character" w:styleId="FontStyle86" w:customStyle="1">
    <w:name w:val="Font Style86"/>
    <w:basedOn w:val="DefaultParagraphFont"/>
    <w:uiPriority w:val="99"/>
    <w:qFormat/>
    <w:rsid w:val="00d03dce"/>
    <w:rPr>
      <w:rFonts w:ascii="Calibri" w:hAnsi="Calibri" w:cs="Calibri"/>
      <w:sz w:val="18"/>
      <w:szCs w:val="18"/>
    </w:rPr>
  </w:style>
  <w:style w:type="character" w:styleId="FontStyle87" w:customStyle="1">
    <w:name w:val="Font Style87"/>
    <w:basedOn w:val="DefaultParagraphFont"/>
    <w:uiPriority w:val="99"/>
    <w:qFormat/>
    <w:rsid w:val="00d03dce"/>
    <w:rPr>
      <w:rFonts w:ascii="Calibri" w:hAnsi="Calibri" w:cs="Calibri"/>
      <w:b/>
      <w:bCs/>
      <w:sz w:val="18"/>
      <w:szCs w:val="18"/>
    </w:rPr>
  </w:style>
  <w:style w:type="character" w:styleId="FontStyle84" w:customStyle="1">
    <w:name w:val="Font Style84"/>
    <w:basedOn w:val="DefaultParagraphFont"/>
    <w:uiPriority w:val="99"/>
    <w:qFormat/>
    <w:rsid w:val="00d03dce"/>
    <w:rPr>
      <w:rFonts w:ascii="Calibri" w:hAnsi="Calibri" w:cs="Calibri"/>
      <w:b/>
      <w:bCs/>
      <w:sz w:val="22"/>
      <w:szCs w:val="22"/>
    </w:rPr>
  </w:style>
  <w:style w:type="character" w:styleId="FollowedHyperlink1" w:customStyle="1">
    <w:name w:val="FollowedHyperlink1"/>
    <w:basedOn w:val="DefaultParagraphFont"/>
    <w:uiPriority w:val="99"/>
    <w:semiHidden/>
    <w:unhideWhenUsed/>
    <w:qFormat/>
    <w:rsid w:val="00d03dce"/>
    <w:rPr>
      <w:color w:val="954F72"/>
      <w:u w:val="single"/>
    </w:rPr>
  </w:style>
  <w:style w:type="character" w:styleId="Char16" w:customStyle="1">
    <w:name w:val="Χωρίς διάστιχο Char"/>
    <w:basedOn w:val="DefaultParagraphFont"/>
    <w:uiPriority w:val="1"/>
    <w:qFormat/>
    <w:rsid w:val="00d03dce"/>
    <w:rPr>
      <w:rFonts w:ascii="Calibri" w:hAnsi="Calibri" w:eastAsia="Calibri"/>
      <w:sz w:val="22"/>
      <w:szCs w:val="22"/>
      <w:lang w:val="el-GR" w:bidi="ar-SA"/>
    </w:rPr>
  </w:style>
  <w:style w:type="character" w:styleId="tabchar" w:customStyle="1">
    <w:name w:val="tabchar"/>
    <w:basedOn w:val="DefaultParagraphFont"/>
    <w:qFormat/>
    <w:rsid w:val="00345701"/>
    <w:rPr/>
  </w:style>
  <w:style w:type="character" w:styleId="UnresolvedMention">
    <w:name w:val="Unresolved Mention"/>
    <w:basedOn w:val="DefaultParagraphFont"/>
    <w:uiPriority w:val="99"/>
    <w:semiHidden/>
    <w:unhideWhenUsed/>
    <w:qFormat/>
    <w:rsid w:val="00273a8e"/>
    <w:rPr>
      <w:color w:val="605E5C"/>
      <w:shd w:fill="E1DFDD" w:val="clear"/>
    </w:rPr>
  </w:style>
  <w:style w:type="character" w:styleId="user7">
    <w:name w:val="Αγκίστρωση υποσημείωσης (user)"/>
    <w:qFormat/>
    <w:rPr>
      <w:vertAlign w:val="superscript"/>
    </w:rPr>
  </w:style>
  <w:style w:type="character" w:styleId="user8">
    <w:name w:val="Αγκίστρωση σημειώσεων τέλους (user)"/>
    <w:qFormat/>
    <w:rPr>
      <w:vertAlign w:val="superscript"/>
    </w:rPr>
  </w:style>
  <w:style w:type="character" w:styleId="Hyperlink">
    <w:name w:val="Hyperlink"/>
    <w:rPr>
      <w:color w:val="000080"/>
      <w:u w:val="single"/>
    </w:rPr>
  </w:style>
  <w:style w:type="character" w:styleId="Style9">
    <w:name w:val="Σύνδεση ευρετηρίου"/>
    <w:qFormat/>
    <w:rPr/>
  </w:style>
  <w:style w:type="paragraph" w:styleId="Style10">
    <w:name w:val="Επικεφαλίδα"/>
    <w:basedOn w:val="Normal"/>
    <w:next w:val="BodyText"/>
    <w:qFormat/>
    <w:pPr>
      <w:keepNext w:val="true"/>
      <w:spacing w:before="240" w:after="120"/>
    </w:pPr>
    <w:rPr>
      <w:rFonts w:ascii="Liberation Sans" w:hAnsi="Liberation Sans" w:eastAsia="Microsoft YaHei"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11">
    <w:name w:val="Ευρετήριο"/>
    <w:basedOn w:val="Normal"/>
    <w:qFormat/>
    <w:pPr>
      <w:suppressLineNumbers/>
    </w:pPr>
    <w:rPr>
      <w:rFonts w:cs="Arial Unicode MS"/>
    </w:rPr>
  </w:style>
  <w:style w:type="paragraph" w:styleId="Style12">
    <w:name w:val="Περιεχόμενα πλαισίου"/>
    <w:basedOn w:val="Normal"/>
    <w:qFormat/>
    <w:pPr/>
    <w:rPr/>
  </w:style>
  <w:style w:type="paragraph" w:styleId="TOC5">
    <w:name w:val="toc 5"/>
    <w:basedOn w:val="Style11"/>
    <w:pPr/>
    <w:rPr/>
  </w:style>
  <w:style w:type="paragraph" w:styleId="FootnoteText">
    <w:name w:val="footnote text"/>
    <w:basedOn w:val="Normal"/>
    <w:pPr/>
    <w:rPr/>
  </w:style>
  <w:style w:type="paragraph" w:styleId="Style13">
    <w:name w:val="Κεφαλίδα και υποσέλιδο"/>
    <w:basedOn w:val="Normal"/>
    <w:qFormat/>
    <w:pPr/>
    <w:rPr/>
  </w:style>
  <w:style w:type="paragraph" w:styleId="Footer">
    <w:name w:val="footer"/>
    <w:basedOn w:val="Style1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imoskarditsas.gov.gr/" TargetMode="External"/><Relationship Id="rId3" Type="http://schemas.openxmlformats.org/officeDocument/2006/relationships/hyperlink" Target="https://dimoskarditsas.gov.gr/" TargetMode="External"/><Relationship Id="rId4" Type="http://schemas.openxmlformats.org/officeDocument/2006/relationships/hyperlink" Target="http://www.promitheus.gov.gr/" TargetMode="External"/><Relationship Id="rId5" Type="http://schemas.openxmlformats.org/officeDocument/2006/relationships/hyperlink" Target="http://et.diavgeia.gov.gr/" TargetMode="External"/><Relationship Id="rId6" Type="http://schemas.openxmlformats.org/officeDocument/2006/relationships/hyperlink" Target="https://dimoskarditsas.gov.gr/" TargetMode="External"/><Relationship Id="rId7" Type="http://schemas.openxmlformats.org/officeDocument/2006/relationships/hyperlink" Target="http://www.promitheus.gov.gr/" TargetMode="External"/><Relationship Id="rId8" Type="http://schemas.openxmlformats.org/officeDocument/2006/relationships/hyperlink" Target="http://www.eaadhsy.gr/" TargetMode="External"/><Relationship Id="rId9" Type="http://schemas.openxmlformats.org/officeDocument/2006/relationships/hyperlink" Target="http://www.hsppa.gr/" TargetMode="External"/><Relationship Id="rId10" Type="http://schemas.openxmlformats.org/officeDocument/2006/relationships/hyperlink" Target="http://www.promitheus.gov.gr/" TargetMode="External"/><Relationship Id="rId11" Type="http://schemas.openxmlformats.org/officeDocument/2006/relationships/hyperlink" Target="http://www.eaadhsy.gr/n4412/art79a" TargetMode="External"/><Relationship Id="rId12" Type="http://schemas.openxmlformats.org/officeDocument/2006/relationships/hyperlink" Target="https://diavgeia.gov.gr/"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8.png"/><Relationship Id="rId26" Type="http://schemas.openxmlformats.org/officeDocument/2006/relationships/hyperlink" Target="http://www.promitheus.gov.gr/"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notes" Target="footnotes.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Relationship Id="rId48" Type="http://schemas.openxmlformats.org/officeDocument/2006/relationships/customXml" Target="../customXml/item2.xml"/><Relationship Id="rId49" Type="http://schemas.openxmlformats.org/officeDocument/2006/relationships/customXml" Target="../customXml/item3.xml"/><Relationship Id="rId50" Type="http://schemas.openxmlformats.org/officeDocument/2006/relationships/customXml" Target="../customXml/item4.xml"/>
</Relationships>
</file>

<file path=word/_rels/footer11.xml.rels><?xml version="1.0" encoding="UTF-8"?>
<Relationships xmlns="http://schemas.openxmlformats.org/package/2006/relationships"><Relationship Id="rId1" Type="http://schemas.openxmlformats.org/officeDocument/2006/relationships/image" Target="media/image9.jpeg"/>
</Relationships>
</file>

<file path=word/_rels/footer12.xml.rels><?xml version="1.0" encoding="UTF-8"?>
<Relationships xmlns="http://schemas.openxmlformats.org/package/2006/relationships"><Relationship Id="rId1" Type="http://schemas.openxmlformats.org/officeDocument/2006/relationships/image" Target="media/image9.jpeg"/>
</Relationships>
</file>

<file path=word/_rels/footer14.xml.rels><?xml version="1.0" encoding="UTF-8"?>
<Relationships xmlns="http://schemas.openxmlformats.org/package/2006/relationships"><Relationship Id="rId1" Type="http://schemas.openxmlformats.org/officeDocument/2006/relationships/image" Target="media/image9.jpeg"/>
</Relationships>
</file>

<file path=word/_rels/footer15.xml.rels><?xml version="1.0" encoding="UTF-8"?>
<Relationships xmlns="http://schemas.openxmlformats.org/package/2006/relationships"><Relationship Id="rId1" Type="http://schemas.openxmlformats.org/officeDocument/2006/relationships/image" Target="media/image9.jpeg"/>
</Relationships>
</file>

<file path=word/_rels/footer2.xml.rels><?xml version="1.0" encoding="UTF-8"?>
<Relationships xmlns="http://schemas.openxmlformats.org/package/2006/relationships"><Relationship Id="rId1" Type="http://schemas.openxmlformats.org/officeDocument/2006/relationships/image" Target="media/image9.jpeg"/>
</Relationships>
</file>

<file path=word/_rels/footer3.xml.rels><?xml version="1.0" encoding="UTF-8"?>
<Relationships xmlns="http://schemas.openxmlformats.org/package/2006/relationships"><Relationship Id="rId1" Type="http://schemas.openxmlformats.org/officeDocument/2006/relationships/image" Target="media/image9.jpeg"/>
</Relationships>
</file>

<file path=word/_rels/footer5.xml.rels><?xml version="1.0" encoding="UTF-8"?>
<Relationships xmlns="http://schemas.openxmlformats.org/package/2006/relationships"><Relationship Id="rId1" Type="http://schemas.openxmlformats.org/officeDocument/2006/relationships/image" Target="media/image9.jpeg"/>
</Relationships>
</file>

<file path=word/_rels/footer6.xml.rels><?xml version="1.0" encoding="UTF-8"?>
<Relationships xmlns="http://schemas.openxmlformats.org/package/2006/relationships"><Relationship Id="rId1" Type="http://schemas.openxmlformats.org/officeDocument/2006/relationships/image" Target="media/image9.jpeg"/>
</Relationships>
</file>

<file path=word/_rels/footer8.xml.rels><?xml version="1.0" encoding="UTF-8"?>
<Relationships xmlns="http://schemas.openxmlformats.org/package/2006/relationships"><Relationship Id="rId1" Type="http://schemas.openxmlformats.org/officeDocument/2006/relationships/image" Target="media/image9.jpeg"/>
</Relationships>
</file>

<file path=word/_rels/footer9.xml.rels><?xml version="1.0" encoding="UTF-8"?>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ADC7C8D3DC04BA9C6997CB3FB3296" ma:contentTypeVersion="10" ma:contentTypeDescription="Create a new document." ma:contentTypeScope="" ma:versionID="d9bb2e3e12cbfed4b2c8b3a62b66a4e3">
  <xsd:schema xmlns:xsd="http://www.w3.org/2001/XMLSchema" xmlns:xs="http://www.w3.org/2001/XMLSchema" xmlns:p="http://schemas.microsoft.com/office/2006/metadata/properties" xmlns:ns2="4dd68c3e-93f6-49c2-94ff-fc1644b4b84a" xmlns:ns3="64b44081-f407-4f23-bbb3-e445f30d83ec" targetNamespace="http://schemas.microsoft.com/office/2006/metadata/properties" ma:root="true" ma:fieldsID="1c9190b963042ec64b9f56e18c645a42" ns2:_="" ns3:_="">
    <xsd:import namespace="4dd68c3e-93f6-49c2-94ff-fc1644b4b84a"/>
    <xsd:import namespace="64b44081-f407-4f23-bbb3-e445f30d83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68c3e-93f6-49c2-94ff-fc1644b4b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b7b22b-6cb2-4d6c-b26a-449fa104447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b44081-f407-4f23-bbb3-e445f30d83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094d8b-d5a4-4ee2-928c-5c9d48e3bd6b}" ma:internalName="TaxCatchAll" ma:showField="CatchAllData" ma:web="64b44081-f407-4f23-bbb3-e445f30d83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68c3e-93f6-49c2-94ff-fc1644b4b84a">
      <Terms xmlns="http://schemas.microsoft.com/office/infopath/2007/PartnerControls"/>
    </lcf76f155ced4ddcb4097134ff3c332f>
    <TaxCatchAll xmlns="64b44081-f407-4f23-bbb3-e445f30d83ec" xsi:nil="true"/>
  </documentManagement>
</p:properties>
</file>

<file path=customXml/itemProps1.xml><?xml version="1.0" encoding="utf-8"?>
<ds:datastoreItem xmlns:ds="http://schemas.openxmlformats.org/officeDocument/2006/customXml" ds:itemID="{F10C2D2E-1FD9-4CA1-A525-3D68ABE4B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68c3e-93f6-49c2-94ff-fc1644b4b84a"/>
    <ds:schemaRef ds:uri="64b44081-f407-4f23-bbb3-e445f30d8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0D366-F495-409C-AD9E-B4B642ED2FB9}">
  <ds:schemaRefs>
    <ds:schemaRef ds:uri="http://schemas.openxmlformats.org/officeDocument/2006/bibliography"/>
  </ds:schemaRefs>
</ds:datastoreItem>
</file>

<file path=customXml/itemProps3.xml><?xml version="1.0" encoding="utf-8"?>
<ds:datastoreItem xmlns:ds="http://schemas.openxmlformats.org/officeDocument/2006/customXml" ds:itemID="{D9F13596-C640-4FCC-838F-00BE64F6E12F}">
  <ds:schemaRefs>
    <ds:schemaRef ds:uri="http://schemas.microsoft.com/sharepoint/v3/contenttype/forms"/>
  </ds:schemaRefs>
</ds:datastoreItem>
</file>

<file path=customXml/itemProps4.xml><?xml version="1.0" encoding="utf-8"?>
<ds:datastoreItem xmlns:ds="http://schemas.openxmlformats.org/officeDocument/2006/customXml" ds:itemID="{3AB9C502-5DF9-41BB-9B37-2E843013A785}">
  <ds:schemaRefs>
    <ds:schemaRef ds:uri="http://schemas.microsoft.com/office/2006/documentManagement/types"/>
    <ds:schemaRef ds:uri="http://purl.org/dc/elements/1.1/"/>
    <ds:schemaRef ds:uri="http://www.w3.org/XML/1998/namespace"/>
    <ds:schemaRef ds:uri="http://schemas.openxmlformats.org/package/2006/metadata/core-properties"/>
    <ds:schemaRef ds:uri="64b44081-f407-4f23-bbb3-e445f30d83ec"/>
    <ds:schemaRef ds:uri="http://purl.org/dc/dcmitype/"/>
    <ds:schemaRef ds:uri="http://purl.org/dc/terms/"/>
    <ds:schemaRef ds:uri="http://schemas.microsoft.com/office/infopath/2007/PartnerControls"/>
    <ds:schemaRef ds:uri="4dd68c3e-93f6-49c2-94ff-fc1644b4b84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91</TotalTime>
  <Application>LibreOffice/25.8.2.2$Windows_X86_64 LibreOffice_project/d401f2107ccab8f924a8e2df40f573aab7605b6f</Application>
  <AppVersion>15.0000</AppVersion>
  <Pages>415</Pages>
  <Words>115790</Words>
  <Characters>711452</Characters>
  <CharactersWithSpaces>821390</CharactersWithSpaces>
  <Paragraphs>11036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2025-01-10T11:45:00Z</dcterms:created>
  <dc:creator/>
  <dc:description/>
  <dc:language>el-GR</dc:language>
  <cp:lastModifiedBy/>
  <dcterms:modified xsi:type="dcterms:W3CDTF">2025-11-13T13:25:40Z</dcterms:modified>
  <cp:revision>73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0x01010026EADC7C8D3DC04BA9C6997CB3FB3296</vt:lpwstr>
  </property>
  <property fmtid="{D5CDD505-2E9C-101B-9397-08002B2CF9AE}" pid="3" name="MediaServiceImageTags">
    <vt:lpwstr/>
  </property>
</Properties>
</file>