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56"/>
        <w:ind w:right="0" w:left="0" w:firstLine="0"/>
        <w:jc w:val="center"/>
        <w:rPr>
          <w:rFonts w:ascii="Verdana" w:hAnsi="Verdana" w:cs="Verdana" w:eastAsia="Verdana"/>
          <w:b/>
          <w:color w:val="auto"/>
          <w:spacing w:val="0"/>
          <w:position w:val="0"/>
          <w:sz w:val="22"/>
          <w:u w:val="single"/>
          <w:shd w:fill="auto" w:val="clear"/>
        </w:rPr>
      </w:pPr>
      <w:r>
        <w:object w:dxaOrig="4251" w:dyaOrig="5223">
          <v:rect xmlns:o="urn:schemas-microsoft-com:office:office" xmlns:v="urn:schemas-microsoft-com:vml" id="rectole0000000000" style="width:212.550000pt;height:261.1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tabs>
          <w:tab w:val="left" w:pos="6140" w:leader="none"/>
        </w:tabs>
        <w:spacing w:before="0" w:after="160" w:line="256"/>
        <w:ind w:right="0" w:left="0" w:firstLine="0"/>
        <w:jc w:val="righ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Καρδίτσα, 14/3/2025</w:t>
      </w:r>
    </w:p>
    <w:p>
      <w:pPr>
        <w:spacing w:before="0" w:after="160" w:line="256"/>
        <w:ind w:right="0" w:left="0" w:firstLine="0"/>
        <w:jc w:val="left"/>
        <w:rPr>
          <w:rFonts w:ascii="Verdana" w:hAnsi="Verdana" w:cs="Verdana" w:eastAsia="Verdana"/>
          <w:b/>
          <w:color w:val="auto"/>
          <w:spacing w:val="0"/>
          <w:position w:val="0"/>
          <w:sz w:val="22"/>
          <w:u w:val="single"/>
          <w:shd w:fill="auto" w:val="clear"/>
        </w:rPr>
      </w:pPr>
    </w:p>
    <w:p>
      <w:pPr>
        <w:spacing w:before="0" w:after="160" w:line="256"/>
        <w:ind w:right="0" w:left="0" w:firstLine="0"/>
        <w:jc w:val="left"/>
        <w:rPr>
          <w:rFonts w:ascii="Verdana" w:hAnsi="Verdana" w:cs="Verdana" w:eastAsia="Verdana"/>
          <w:b/>
          <w:color w:val="auto"/>
          <w:spacing w:val="0"/>
          <w:position w:val="0"/>
          <w:sz w:val="22"/>
          <w:u w:val="single"/>
          <w:shd w:fill="auto" w:val="clear"/>
        </w:rPr>
      </w:pPr>
    </w:p>
    <w:p>
      <w:pPr>
        <w:spacing w:before="0" w:after="160" w:line="256"/>
        <w:ind w:right="0" w:left="0" w:firstLine="0"/>
        <w:jc w:val="center"/>
        <w:rPr>
          <w:rFonts w:ascii="Verdana" w:hAnsi="Verdana" w:cs="Verdana" w:eastAsia="Verdana"/>
          <w:b/>
          <w:color w:val="2F5496"/>
          <w:spacing w:val="0"/>
          <w:position w:val="0"/>
          <w:sz w:val="28"/>
          <w:u w:val="single"/>
          <w:shd w:fill="auto" w:val="clear"/>
        </w:rPr>
      </w:pPr>
    </w:p>
    <w:p>
      <w:pPr>
        <w:spacing w:before="0" w:after="160" w:line="256"/>
        <w:ind w:right="0" w:left="0" w:firstLine="0"/>
        <w:jc w:val="center"/>
        <w:rPr>
          <w:rFonts w:ascii="Verdana" w:hAnsi="Verdana" w:cs="Verdana" w:eastAsia="Verdana"/>
          <w:b/>
          <w:color w:val="2F5496"/>
          <w:spacing w:val="0"/>
          <w:position w:val="0"/>
          <w:sz w:val="28"/>
          <w:u w:val="single"/>
          <w:shd w:fill="auto" w:val="clear"/>
        </w:rPr>
      </w:pPr>
    </w:p>
    <w:p>
      <w:pPr>
        <w:spacing w:before="0" w:after="160" w:line="256"/>
        <w:ind w:right="0" w:left="0" w:firstLine="0"/>
        <w:jc w:val="center"/>
        <w:rPr>
          <w:rFonts w:ascii="Verdana" w:hAnsi="Verdana" w:cs="Verdana" w:eastAsia="Verdana"/>
          <w:b/>
          <w:color w:val="2F5496"/>
          <w:spacing w:val="0"/>
          <w:position w:val="0"/>
          <w:sz w:val="28"/>
          <w:u w:val="single"/>
          <w:shd w:fill="auto" w:val="clear"/>
        </w:rPr>
      </w:pPr>
      <w:r>
        <w:rPr>
          <w:rFonts w:ascii="Verdana" w:hAnsi="Verdana" w:cs="Verdana" w:eastAsia="Verdana"/>
          <w:b/>
          <w:color w:val="2F5496"/>
          <w:spacing w:val="0"/>
          <w:position w:val="0"/>
          <w:sz w:val="28"/>
          <w:u w:val="single"/>
          <w:shd w:fill="auto" w:val="clear"/>
        </w:rPr>
        <w:t xml:space="preserve">ΔΕΛΤΙΟ ΤΥΠΟΥ</w:t>
      </w:r>
    </w:p>
    <w:p>
      <w:pPr>
        <w:spacing w:before="0" w:after="0" w:line="276"/>
        <w:ind w:right="0" w:left="0" w:firstLine="0"/>
        <w:jc w:val="both"/>
        <w:rPr>
          <w:rFonts w:ascii="Verdana" w:hAnsi="Verdana" w:cs="Verdana" w:eastAsia="Verdana"/>
          <w:b/>
          <w:color w:val="2F484F"/>
          <w:spacing w:val="0"/>
          <w:position w:val="0"/>
          <w:sz w:val="21"/>
          <w:shd w:fill="FFFFFF" w:val="clear"/>
        </w:rPr>
      </w:pPr>
    </w:p>
    <w:p>
      <w:pPr>
        <w:spacing w:before="0" w:after="0" w:line="276"/>
        <w:ind w:right="0" w:left="0" w:firstLine="0"/>
        <w:jc w:val="center"/>
        <w:rPr>
          <w:rFonts w:ascii="Verdana" w:hAnsi="Verdana" w:cs="Verdana" w:eastAsia="Verdana"/>
          <w:b/>
          <w:color w:val="2F5496"/>
          <w:spacing w:val="0"/>
          <w:position w:val="0"/>
          <w:sz w:val="28"/>
          <w:shd w:fill="FFFFFF" w:val="clear"/>
        </w:rPr>
      </w:pPr>
      <w:r>
        <w:rPr>
          <w:rFonts w:ascii="Verdana" w:hAnsi="Verdana" w:cs="Verdana" w:eastAsia="Verdana"/>
          <w:b/>
          <w:color w:val="2F5496"/>
          <w:spacing w:val="0"/>
          <w:position w:val="0"/>
          <w:sz w:val="28"/>
          <w:shd w:fill="FFFFFF" w:val="clear"/>
        </w:rPr>
        <w:t xml:space="preserve">«</w:t>
      </w:r>
      <w:r>
        <w:rPr>
          <w:rFonts w:ascii="Verdana" w:hAnsi="Verdana" w:cs="Verdana" w:eastAsia="Verdana"/>
          <w:b/>
          <w:color w:val="2F5496"/>
          <w:spacing w:val="0"/>
          <w:position w:val="0"/>
          <w:sz w:val="28"/>
          <w:shd w:fill="FFFFFF" w:val="clear"/>
        </w:rPr>
        <w:t xml:space="preserve">Επιχειρησιακό σχέδιο για την εξασφάλιση κοινοχρήστων και κοινωφελών χώρων-ΕΣΕΚΚ Δήμου Καρδίτσας</w:t>
      </w:r>
      <w:r>
        <w:rPr>
          <w:rFonts w:ascii="Verdana" w:hAnsi="Verdana" w:cs="Verdana" w:eastAsia="Verdana"/>
          <w:b/>
          <w:color w:val="2F5496"/>
          <w:spacing w:val="0"/>
          <w:position w:val="0"/>
          <w:sz w:val="28"/>
          <w:shd w:fill="FFFFFF" w:val="clear"/>
        </w:rPr>
        <w:t xml:space="preserve">»</w:t>
      </w:r>
    </w:p>
    <w:p>
      <w:pPr>
        <w:spacing w:before="0" w:after="0" w:line="276"/>
        <w:ind w:right="0" w:left="0" w:firstLine="0"/>
        <w:jc w:val="both"/>
        <w:rPr>
          <w:rFonts w:ascii="Verdana" w:hAnsi="Verdana" w:cs="Verdana" w:eastAsia="Verdana"/>
          <w:color w:val="auto"/>
          <w:spacing w:val="0"/>
          <w:position w:val="0"/>
          <w:sz w:val="24"/>
          <w:shd w:fill="FFFFFF" w:val="clear"/>
        </w:rPr>
      </w:pPr>
    </w:p>
    <w:p>
      <w:pPr>
        <w:spacing w:before="0" w:after="0" w:line="276"/>
        <w:ind w:right="0" w:left="0" w:firstLine="0"/>
        <w:jc w:val="both"/>
        <w:rPr>
          <w:rFonts w:ascii="Verdana" w:hAnsi="Verdana" w:cs="Verdana" w:eastAsia="Verdana"/>
          <w:b/>
          <w:color w:val="2F5496"/>
          <w:spacing w:val="0"/>
          <w:position w:val="0"/>
          <w:sz w:val="20"/>
          <w:shd w:fill="FFFFFF" w:val="clear"/>
        </w:rPr>
      </w:pPr>
      <w:r>
        <w:rPr>
          <w:rFonts w:ascii="Verdana" w:hAnsi="Verdana" w:cs="Verdana" w:eastAsia="Verdana"/>
          <w:color w:val="322A22"/>
          <w:spacing w:val="0"/>
          <w:position w:val="0"/>
          <w:sz w:val="20"/>
          <w:shd w:fill="FFFFFF" w:val="clear"/>
        </w:rPr>
        <w:t xml:space="preserve">Ο Δήμος Καρδίτσας εντάχθηκε στο </w:t>
      </w:r>
      <w:r>
        <w:rPr>
          <w:rFonts w:ascii="Verdana" w:hAnsi="Verdana" w:cs="Verdana" w:eastAsia="Verdana"/>
          <w:b/>
          <w:color w:val="2F5496"/>
          <w:spacing w:val="0"/>
          <w:position w:val="0"/>
          <w:sz w:val="20"/>
          <w:shd w:fill="FFFFFF" w:val="clear"/>
        </w:rPr>
        <w:t xml:space="preserve">Χρηματοδοτικό πρόγραμμα </w:t>
      </w:r>
      <w:r>
        <w:rPr>
          <w:rFonts w:ascii="Verdana" w:hAnsi="Verdana" w:cs="Verdana" w:eastAsia="Verdana"/>
          <w:b/>
          <w:color w:val="2F5496"/>
          <w:spacing w:val="0"/>
          <w:position w:val="0"/>
          <w:sz w:val="20"/>
          <w:shd w:fill="FFFFFF" w:val="clear"/>
        </w:rPr>
        <w:t xml:space="preserve">«</w:t>
      </w:r>
      <w:r>
        <w:rPr>
          <w:rFonts w:ascii="Verdana" w:hAnsi="Verdana" w:cs="Verdana" w:eastAsia="Verdana"/>
          <w:b/>
          <w:color w:val="2F5496"/>
          <w:spacing w:val="0"/>
          <w:position w:val="0"/>
          <w:sz w:val="20"/>
          <w:shd w:fill="FFFFFF" w:val="clear"/>
        </w:rPr>
        <w:t xml:space="preserve">Δράσεις Περιβαλλοντικού Ισοζυγίου 2021</w:t>
      </w:r>
      <w:r>
        <w:rPr>
          <w:rFonts w:ascii="Verdana" w:hAnsi="Verdana" w:cs="Verdana" w:eastAsia="Verdana"/>
          <w:b/>
          <w:color w:val="2F5496"/>
          <w:spacing w:val="0"/>
          <w:position w:val="0"/>
          <w:sz w:val="20"/>
          <w:shd w:fill="FFFFFF" w:val="clear"/>
        </w:rPr>
        <w:t xml:space="preserve">» </w:t>
      </w:r>
      <w:r>
        <w:rPr>
          <w:rFonts w:ascii="Verdana" w:hAnsi="Verdana" w:cs="Verdana" w:eastAsia="Verdana"/>
          <w:b/>
          <w:color w:val="2F5496"/>
          <w:spacing w:val="0"/>
          <w:position w:val="0"/>
          <w:sz w:val="20"/>
          <w:shd w:fill="FFFFFF" w:val="clear"/>
        </w:rPr>
        <w:t xml:space="preserve">του Πράσινου Ταμείου του Άξονα Προτεραιότητας 2 (Α.Π.2) </w:t>
      </w:r>
      <w:r>
        <w:rPr>
          <w:rFonts w:ascii="Verdana" w:hAnsi="Verdana" w:cs="Verdana" w:eastAsia="Verdana"/>
          <w:b/>
          <w:color w:val="2F5496"/>
          <w:spacing w:val="0"/>
          <w:position w:val="0"/>
          <w:sz w:val="20"/>
          <w:shd w:fill="FFFFFF" w:val="clear"/>
        </w:rPr>
        <w:t xml:space="preserve">«</w:t>
      </w:r>
      <w:r>
        <w:rPr>
          <w:rFonts w:ascii="Verdana" w:hAnsi="Verdana" w:cs="Verdana" w:eastAsia="Verdana"/>
          <w:b/>
          <w:color w:val="2F5496"/>
          <w:spacing w:val="0"/>
          <w:position w:val="0"/>
          <w:sz w:val="20"/>
          <w:shd w:fill="FFFFFF" w:val="clear"/>
        </w:rPr>
        <w:t xml:space="preserve">Αστική Αναζωογόνηση και Λοιπές Δράσεις Περιβαλλοντικού Ισοζυγίου</w:t>
      </w:r>
      <w:r>
        <w:rPr>
          <w:rFonts w:ascii="Verdana" w:hAnsi="Verdana" w:cs="Verdana" w:eastAsia="Verdana"/>
          <w:b/>
          <w:color w:val="2F5496"/>
          <w:spacing w:val="0"/>
          <w:position w:val="0"/>
          <w:sz w:val="20"/>
          <w:shd w:fill="FFFFFF" w:val="clear"/>
        </w:rPr>
        <w:t xml:space="preserve">»</w:t>
      </w:r>
      <w:r>
        <w:rPr>
          <w:rFonts w:ascii="Verdana" w:hAnsi="Verdana" w:cs="Verdana" w:eastAsia="Verdana"/>
          <w:color w:val="322A22"/>
          <w:spacing w:val="0"/>
          <w:position w:val="0"/>
          <w:sz w:val="20"/>
          <w:shd w:fill="FFFFFF" w:val="clear"/>
        </w:rPr>
        <w:t xml:space="preserve"> </w:t>
      </w:r>
      <w:r>
        <w:rPr>
          <w:rFonts w:ascii="Verdana" w:hAnsi="Verdana" w:cs="Verdana" w:eastAsia="Verdana"/>
          <w:color w:val="322A22"/>
          <w:spacing w:val="0"/>
          <w:position w:val="0"/>
          <w:sz w:val="20"/>
          <w:shd w:fill="FFFFFF" w:val="clear"/>
        </w:rPr>
        <w:t xml:space="preserve">με σκοπό να εκπονήσει </w:t>
      </w:r>
      <w:r>
        <w:rPr>
          <w:rFonts w:ascii="Verdana" w:hAnsi="Verdana" w:cs="Verdana" w:eastAsia="Verdana"/>
          <w:b/>
          <w:color w:val="2F5496"/>
          <w:spacing w:val="0"/>
          <w:position w:val="0"/>
          <w:sz w:val="20"/>
          <w:shd w:fill="FFFFFF" w:val="clear"/>
        </w:rPr>
        <w:t xml:space="preserve">Επιχειρησιακό Σχέδιο για την εξασφάλιση κοινόχρηστων και κοινωφελών χώρων </w:t>
      </w:r>
      <w:r>
        <w:rPr>
          <w:rFonts w:ascii="Verdana" w:hAnsi="Verdana" w:cs="Verdana" w:eastAsia="Verdana"/>
          <w:b/>
          <w:color w:val="2F5496"/>
          <w:spacing w:val="0"/>
          <w:position w:val="0"/>
          <w:sz w:val="20"/>
          <w:shd w:fill="FFFFFF" w:val="clear"/>
        </w:rPr>
        <w:t xml:space="preserve">–</w:t>
      </w:r>
      <w:r>
        <w:rPr>
          <w:rFonts w:ascii="Verdana" w:hAnsi="Verdana" w:cs="Verdana" w:eastAsia="Verdana"/>
          <w:b/>
          <w:color w:val="2F5496"/>
          <w:spacing w:val="0"/>
          <w:position w:val="0"/>
          <w:sz w:val="20"/>
          <w:shd w:fill="FFFFFF" w:val="clear"/>
        </w:rPr>
        <w:t xml:space="preserve"> </w:t>
      </w:r>
      <w:r>
        <w:rPr>
          <w:rFonts w:ascii="Verdana" w:hAnsi="Verdana" w:cs="Verdana" w:eastAsia="Verdana"/>
          <w:b/>
          <w:color w:val="2F5496"/>
          <w:spacing w:val="0"/>
          <w:position w:val="0"/>
          <w:sz w:val="20"/>
          <w:shd w:fill="FFFFFF" w:val="clear"/>
        </w:rPr>
        <w:t xml:space="preserve">Ε.Σ.Ε.Κ.Κ.</w:t>
      </w:r>
      <w:r>
        <w:rPr>
          <w:rFonts w:ascii="Verdana" w:hAnsi="Verdana" w:cs="Verdana" w:eastAsia="Verdana"/>
          <w:color w:val="322A22"/>
          <w:spacing w:val="0"/>
          <w:position w:val="0"/>
          <w:sz w:val="20"/>
          <w:shd w:fill="FFFFFF" w:val="clear"/>
        </w:rPr>
        <w:t xml:space="preserve"> </w:t>
      </w:r>
      <w:r>
        <w:rPr>
          <w:rFonts w:ascii="Verdana" w:hAnsi="Verdana" w:cs="Verdana" w:eastAsia="Verdana"/>
          <w:b/>
          <w:color w:val="2F5496"/>
          <w:spacing w:val="0"/>
          <w:position w:val="0"/>
          <w:sz w:val="20"/>
          <w:shd w:fill="FFFFFF" w:val="clear"/>
        </w:rPr>
        <w:t xml:space="preserve">στο Δήμο Καρδίτσας. </w:t>
      </w:r>
    </w:p>
    <w:p>
      <w:pPr>
        <w:spacing w:before="0" w:after="0" w:line="276"/>
        <w:ind w:right="0" w:left="0" w:firstLine="0"/>
        <w:jc w:val="both"/>
        <w:rPr>
          <w:rFonts w:ascii="Verdana" w:hAnsi="Verdana" w:cs="Verdana" w:eastAsia="Verdana"/>
          <w:b/>
          <w:color w:val="2F5496"/>
          <w:spacing w:val="0"/>
          <w:position w:val="0"/>
          <w:sz w:val="20"/>
          <w:shd w:fill="auto" w:val="clear"/>
        </w:rPr>
      </w:pPr>
      <w:r>
        <w:rPr>
          <w:rFonts w:ascii="Verdana" w:hAnsi="Verdana" w:cs="Verdana" w:eastAsia="Verdana"/>
          <w:b/>
          <w:color w:val="2F5496"/>
          <w:spacing w:val="0"/>
          <w:position w:val="0"/>
          <w:sz w:val="20"/>
          <w:shd w:fill="FFFFFF" w:val="clear"/>
        </w:rPr>
        <w:t xml:space="preserve">Το Επιχειρησιακό Σχέδιο για την εξασφάλιση Κοινόχρηστων και Κοινωφελών Χώρων  (Ε.Σ.Ε.Κ.Κ.) </w:t>
      </w:r>
      <w:r>
        <w:rPr>
          <w:rFonts w:ascii="Verdana" w:hAnsi="Verdana" w:cs="Verdana" w:eastAsia="Verdana"/>
          <w:color w:val="auto"/>
          <w:spacing w:val="0"/>
          <w:position w:val="0"/>
          <w:sz w:val="20"/>
          <w:shd w:fill="FFFFFF" w:val="clear"/>
        </w:rPr>
        <w:t xml:space="preserve">σύμφωνα με το άρθρο 92 του Ν. 4759/2020, έχει ως στόχο να συμβάλλει στην ολοκλήρωση της εφαρμογής του σχεδίου πόλης, μέσω της απόκτησης των χαρακτηρισμένων κοινόχρηστων και κοινωφελών χώρων και προσανατολίζεται στην καταγραφή της υπάρχουσας κατάστασης για τους παραπάνω χώρους για τους οποίους δεν έχει συντελεστεί απαλλοτρίωση. Ειδικότερα, σε αυτό πραγματοποιήθηκε καταγραφή της υπάρχουσας κατάστασης και κατάταξη των χώρων αυτών σε μία (1) από τις (4) κατηγορίες, όπως ορίζει η παρ. 2 του άρθρου 92 του Ν. 4759/2020 και στη συνέχεια, οι χώροι αυτοί ιεραρχήθηκαν βάσει της αναγκαιότητάς τους για τον ευρύτερο πολεοδομικό σχεδιασμό του Δήμου (παρ. 5, άρθρο 92 </w:t>
      </w:r>
      <w:r>
        <w:rPr>
          <w:rFonts w:ascii="Verdana" w:hAnsi="Verdana" w:cs="Verdana" w:eastAsia="Verdana"/>
          <w:color w:val="auto"/>
          <w:spacing w:val="0"/>
          <w:position w:val="0"/>
          <w:sz w:val="20"/>
          <w:shd w:fill="auto" w:val="clear"/>
        </w:rPr>
        <w:t xml:space="preserve">του Ν. 4759/20).</w:t>
      </w:r>
    </w:p>
    <w:p>
      <w:pPr>
        <w:spacing w:before="0" w:after="0" w:line="276"/>
        <w:ind w:right="0" w:left="0" w:firstLine="0"/>
        <w:jc w:val="both"/>
        <w:rPr>
          <w:rFonts w:ascii="Verdana" w:hAnsi="Verdana" w:cs="Verdana" w:eastAsia="Verdana"/>
          <w:color w:val="322A22"/>
          <w:spacing w:val="0"/>
          <w:position w:val="0"/>
          <w:sz w:val="20"/>
          <w:shd w:fill="FFFFFF" w:val="clear"/>
        </w:rPr>
      </w:pPr>
      <w:r>
        <w:rPr>
          <w:rFonts w:ascii="Verdana" w:hAnsi="Verdana" w:cs="Verdana" w:eastAsia="Verdana"/>
          <w:color w:val="322A22"/>
          <w:spacing w:val="0"/>
          <w:position w:val="0"/>
          <w:sz w:val="20"/>
          <w:shd w:fill="auto" w:val="clear"/>
        </w:rPr>
        <w:t xml:space="preserve">H </w:t>
      </w:r>
      <w:r>
        <w:rPr>
          <w:rFonts w:ascii="Verdana" w:hAnsi="Verdana" w:cs="Verdana" w:eastAsia="Verdana"/>
          <w:color w:val="322A22"/>
          <w:spacing w:val="0"/>
          <w:position w:val="0"/>
          <w:sz w:val="20"/>
          <w:shd w:fill="auto" w:val="clear"/>
        </w:rPr>
        <w:t xml:space="preserve">εκπόνηση της συγκεκριμένης υπηρεσίας υλοποιήθηκε επιτυχώς (Έγκριση Απόφασης Δημοτικής Επιτροπής </w:t>
      </w:r>
      <w:r>
        <w:rPr>
          <w:rFonts w:ascii="Verdana" w:hAnsi="Verdana" w:cs="Verdana" w:eastAsia="Verdana"/>
          <w:color w:val="322A22"/>
          <w:spacing w:val="0"/>
          <w:position w:val="0"/>
          <w:sz w:val="20"/>
          <w:shd w:fill="auto" w:val="clear"/>
        </w:rPr>
        <w:t xml:space="preserve">–</w:t>
      </w:r>
      <w:r>
        <w:rPr>
          <w:rFonts w:ascii="Verdana" w:hAnsi="Verdana" w:cs="Verdana" w:eastAsia="Verdana"/>
          <w:color w:val="322A22"/>
          <w:spacing w:val="0"/>
          <w:position w:val="0"/>
          <w:sz w:val="20"/>
          <w:shd w:fill="auto" w:val="clear"/>
        </w:rPr>
        <w:t xml:space="preserve"> </w:t>
      </w:r>
      <w:r>
        <w:rPr>
          <w:rFonts w:ascii="Verdana" w:hAnsi="Verdana" w:cs="Verdana" w:eastAsia="Verdana"/>
          <w:color w:val="322A22"/>
          <w:spacing w:val="0"/>
          <w:position w:val="0"/>
          <w:sz w:val="20"/>
          <w:shd w:fill="auto" w:val="clear"/>
        </w:rPr>
        <w:t xml:space="preserve">ΨΣΖΚΩΕΗ-ΙΚΟ) από την ανάδοχο εταιρία </w:t>
      </w:r>
      <w:r>
        <w:rPr>
          <w:rFonts w:ascii="Verdana" w:hAnsi="Verdana" w:cs="Verdana" w:eastAsia="Verdana"/>
          <w:b/>
          <w:color w:val="2F5496"/>
          <w:spacing w:val="0"/>
          <w:position w:val="0"/>
          <w:sz w:val="20"/>
          <w:shd w:fill="FFFFFF" w:val="clear"/>
        </w:rPr>
        <w:t xml:space="preserve">«LEVER </w:t>
      </w:r>
      <w:r>
        <w:rPr>
          <w:rFonts w:ascii="Verdana" w:hAnsi="Verdana" w:cs="Verdana" w:eastAsia="Verdana"/>
          <w:b/>
          <w:color w:val="2F5496"/>
          <w:spacing w:val="0"/>
          <w:position w:val="0"/>
          <w:sz w:val="20"/>
          <w:shd w:fill="FFFFFF" w:val="clear"/>
        </w:rPr>
        <w:t xml:space="preserve">–</w:t>
      </w:r>
      <w:r>
        <w:rPr>
          <w:rFonts w:ascii="Verdana" w:hAnsi="Verdana" w:cs="Verdana" w:eastAsia="Verdana"/>
          <w:b/>
          <w:color w:val="2F5496"/>
          <w:spacing w:val="0"/>
          <w:position w:val="0"/>
          <w:sz w:val="20"/>
          <w:shd w:fill="FFFFFF" w:val="clear"/>
        </w:rPr>
        <w:t xml:space="preserve"> </w:t>
      </w:r>
      <w:r>
        <w:rPr>
          <w:rFonts w:ascii="Verdana" w:hAnsi="Verdana" w:cs="Verdana" w:eastAsia="Verdana"/>
          <w:b/>
          <w:color w:val="2F5496"/>
          <w:spacing w:val="0"/>
          <w:position w:val="0"/>
          <w:sz w:val="20"/>
          <w:shd w:fill="FFFFFF" w:val="clear"/>
        </w:rPr>
        <w:t xml:space="preserve">Σύμβουλοι Ανάπτυξης Α.Ε.</w:t>
      </w:r>
      <w:r>
        <w:rPr>
          <w:rFonts w:ascii="Verdana" w:hAnsi="Verdana" w:cs="Verdana" w:eastAsia="Verdana"/>
          <w:b/>
          <w:color w:val="2F5496"/>
          <w:spacing w:val="0"/>
          <w:position w:val="0"/>
          <w:sz w:val="20"/>
          <w:shd w:fill="FFFFFF" w:val="clear"/>
        </w:rPr>
        <w:t xml:space="preserve">» </w:t>
      </w:r>
      <w:r>
        <w:rPr>
          <w:rFonts w:ascii="Verdana" w:hAnsi="Verdana" w:cs="Verdana" w:eastAsia="Verdana"/>
          <w:color w:val="322A22"/>
          <w:spacing w:val="0"/>
          <w:position w:val="0"/>
          <w:sz w:val="20"/>
          <w:shd w:fill="FFFFFF" w:val="clear"/>
        </w:rPr>
        <w:t xml:space="preserve">μέλος του Ομίλου </w:t>
      </w:r>
      <w:r>
        <w:rPr>
          <w:rFonts w:ascii="Verdana" w:hAnsi="Verdana" w:cs="Verdana" w:eastAsia="Verdana"/>
          <w:color w:val="322A22"/>
          <w:spacing w:val="0"/>
          <w:position w:val="0"/>
          <w:sz w:val="20"/>
          <w:shd w:fill="FFFFFF" w:val="clear"/>
        </w:rPr>
        <w:t xml:space="preserve">«</w:t>
      </w:r>
      <w:r>
        <w:rPr>
          <w:rFonts w:ascii="Verdana" w:hAnsi="Verdana" w:cs="Verdana" w:eastAsia="Verdana"/>
          <w:color w:val="322A22"/>
          <w:spacing w:val="0"/>
          <w:position w:val="0"/>
          <w:sz w:val="20"/>
          <w:shd w:fill="FFFFFF" w:val="clear"/>
        </w:rPr>
        <w:t xml:space="preserve">Σαμαράς &amp; Συνεργάτες</w:t>
      </w:r>
      <w:r>
        <w:rPr>
          <w:rFonts w:ascii="Verdana" w:hAnsi="Verdana" w:cs="Verdana" w:eastAsia="Verdana"/>
          <w:color w:val="322A22"/>
          <w:spacing w:val="0"/>
          <w:position w:val="0"/>
          <w:sz w:val="20"/>
          <w:shd w:fill="FFFFFF" w:val="clear"/>
        </w:rPr>
        <w:t xml:space="preserve">». </w:t>
      </w:r>
    </w:p>
    <w:p>
      <w:pPr>
        <w:spacing w:before="0" w:after="0" w:line="276"/>
        <w:ind w:right="0" w:left="0" w:firstLine="0"/>
        <w:jc w:val="both"/>
        <w:rPr>
          <w:rFonts w:ascii="Verdana" w:hAnsi="Verdana" w:cs="Verdana" w:eastAsia="Verdana"/>
          <w:color w:val="322A22"/>
          <w:spacing w:val="0"/>
          <w:position w:val="0"/>
          <w:sz w:val="20"/>
          <w:shd w:fill="FFFFFF" w:val="clear"/>
        </w:rPr>
      </w:pPr>
      <w:r>
        <w:rPr>
          <w:rFonts w:ascii="Verdana" w:hAnsi="Verdana" w:cs="Verdana" w:eastAsia="Verdana"/>
          <w:color w:val="322A22"/>
          <w:spacing w:val="0"/>
          <w:position w:val="0"/>
          <w:sz w:val="20"/>
          <w:shd w:fill="FFFFFF" w:val="clear"/>
        </w:rPr>
        <w:t xml:space="preserve">Στο πλαίσιο αυτού, σε πρώτη φάση πραγματοποιήθηκε </w:t>
      </w:r>
      <w:r>
        <w:rPr>
          <w:rFonts w:ascii="Verdana" w:hAnsi="Verdana" w:cs="Verdana" w:eastAsia="Verdana"/>
          <w:b/>
          <w:color w:val="2F5496"/>
          <w:spacing w:val="0"/>
          <w:position w:val="0"/>
          <w:sz w:val="20"/>
          <w:shd w:fill="FFFFFF" w:val="clear"/>
        </w:rPr>
        <w:t xml:space="preserve">καταγραφή της υπάρχουσας κατάστασης </w:t>
      </w:r>
      <w:r>
        <w:rPr>
          <w:rFonts w:ascii="Verdana" w:hAnsi="Verdana" w:cs="Verdana" w:eastAsia="Verdana"/>
          <w:color w:val="322A22"/>
          <w:spacing w:val="0"/>
          <w:position w:val="0"/>
          <w:sz w:val="20"/>
          <w:shd w:fill="FFFFFF" w:val="clear"/>
        </w:rPr>
        <w:t xml:space="preserve">των χαρακτηρισμένων χώρων για τους οποίους δεν έχει συντελεστεί απαλλοτρίωση. </w:t>
      </w:r>
    </w:p>
    <w:p>
      <w:pPr>
        <w:spacing w:before="0" w:after="0" w:line="276"/>
        <w:ind w:right="0" w:left="0" w:firstLine="0"/>
        <w:jc w:val="both"/>
        <w:rPr>
          <w:rFonts w:ascii="Verdana" w:hAnsi="Verdana" w:cs="Verdana" w:eastAsia="Verdana"/>
          <w:color w:val="322A22"/>
          <w:spacing w:val="0"/>
          <w:position w:val="0"/>
          <w:sz w:val="20"/>
          <w:shd w:fill="FFFFFF" w:val="clear"/>
        </w:rPr>
      </w:pPr>
      <w:r>
        <w:rPr>
          <w:rFonts w:ascii="Verdana" w:hAnsi="Verdana" w:cs="Verdana" w:eastAsia="Verdana"/>
          <w:color w:val="322A22"/>
          <w:spacing w:val="0"/>
          <w:position w:val="0"/>
          <w:sz w:val="20"/>
          <w:shd w:fill="FFFFFF" w:val="clear"/>
        </w:rPr>
        <w:t xml:space="preserve">Σημειώνεται πως σύμφωνα με τις τεχνικές προδιαγραφές της υπ’ αριθμ. Οικ.ΥΠΕΝ/ΔΕΣΕΔΠ/57771/774/14-6-2021 Εγκυκλίου Τεχνικών Οδηγιών και της τροποποίησής της, στα Ε.Σ.Ε.Κ.Κ. </w:t>
      </w:r>
      <w:r>
        <w:rPr>
          <w:rFonts w:ascii="Verdana" w:hAnsi="Verdana" w:cs="Verdana" w:eastAsia="Verdana"/>
          <w:b/>
          <w:color w:val="2F5496"/>
          <w:spacing w:val="0"/>
          <w:position w:val="0"/>
          <w:sz w:val="20"/>
          <w:shd w:fill="FFFFFF" w:val="clear"/>
        </w:rPr>
        <w:t xml:space="preserve">καταγράφονται όλοι οι κοινόχρηστοι και κοινωφελείς χώροι που προβλέπονται στο εγκεκριμένο ρυμοτομικό σχέδιο</w:t>
      </w:r>
      <w:r>
        <w:rPr>
          <w:rFonts w:ascii="Verdana" w:hAnsi="Verdana" w:cs="Verdana" w:eastAsia="Verdana"/>
          <w:color w:val="322A22"/>
          <w:spacing w:val="0"/>
          <w:position w:val="0"/>
          <w:sz w:val="20"/>
          <w:u w:val="single"/>
          <w:shd w:fill="FFFFFF" w:val="clear"/>
        </w:rPr>
        <w:t xml:space="preserve"> </w:t>
      </w:r>
      <w:r>
        <w:rPr>
          <w:rFonts w:ascii="Verdana" w:hAnsi="Verdana" w:cs="Verdana" w:eastAsia="Verdana"/>
          <w:color w:val="322A22"/>
          <w:spacing w:val="0"/>
          <w:position w:val="0"/>
          <w:sz w:val="20"/>
          <w:shd w:fill="FFFFFF" w:val="clear"/>
        </w:rPr>
        <w:t xml:space="preserve">ενός Δήμου, είτε έχουν ήδη αποκτηθεί είτε η απαλλοτρίωσή τους δεν έχει συντελεστεί για οποιοδήποτε λόγο. Εν συνεχεία, οι χώροι αυτοί </w:t>
      </w:r>
      <w:r>
        <w:rPr>
          <w:rFonts w:ascii="Verdana" w:hAnsi="Verdana" w:cs="Verdana" w:eastAsia="Verdana"/>
          <w:b/>
          <w:color w:val="2F5496"/>
          <w:spacing w:val="0"/>
          <w:position w:val="0"/>
          <w:sz w:val="20"/>
          <w:shd w:fill="FFFFFF" w:val="clear"/>
        </w:rPr>
        <w:t xml:space="preserve">κατηγοριοποιούνται </w:t>
      </w:r>
      <w:r>
        <w:rPr>
          <w:rFonts w:ascii="Verdana" w:hAnsi="Verdana" w:cs="Verdana" w:eastAsia="Verdana"/>
          <w:color w:val="322A22"/>
          <w:spacing w:val="0"/>
          <w:position w:val="0"/>
          <w:sz w:val="20"/>
          <w:shd w:fill="FFFFFF" w:val="clear"/>
        </w:rPr>
        <w:t xml:space="preserve">και </w:t>
      </w:r>
      <w:r>
        <w:rPr>
          <w:rFonts w:ascii="Verdana" w:hAnsi="Verdana" w:cs="Verdana" w:eastAsia="Verdana"/>
          <w:b/>
          <w:color w:val="2F5496"/>
          <w:spacing w:val="0"/>
          <w:position w:val="0"/>
          <w:sz w:val="20"/>
          <w:shd w:fill="FFFFFF" w:val="clear"/>
        </w:rPr>
        <w:t xml:space="preserve">ιεραρχούνται βάσει του βαθμού αναγκαιότητας απόκτησής τους. </w:t>
      </w:r>
      <w:r>
        <w:rPr>
          <w:rFonts w:ascii="Verdana" w:hAnsi="Verdana" w:cs="Verdana" w:eastAsia="Verdana"/>
          <w:color w:val="322A22"/>
          <w:spacing w:val="0"/>
          <w:position w:val="0"/>
          <w:sz w:val="20"/>
          <w:shd w:fill="FFFFFF" w:val="clear"/>
        </w:rPr>
        <w:t xml:space="preserve">Με τη σειρά του ο Δήμος, οφείλει να προχωρήσει άμεσα σε δράσεις ώστε να μην απωλεσθεί έκταση Κοινόχρηστων και Κοινωφελών χώρων, ενώ το Δημοτικό Συμβούλιο δύναται βάσει της εν λόγω ιεράρχησης να προβεί σε μερική ή ολική επανεπιβολή της ρυμοτομικής απαλλοτρίωσης, εφόσον συντρέχουν σωρευτικά συγκεκριμένες προϋποθέσεις.</w:t>
      </w:r>
    </w:p>
    <w:p>
      <w:pPr>
        <w:spacing w:before="0" w:after="0" w:line="276"/>
        <w:ind w:right="0" w:left="0" w:firstLine="0"/>
        <w:jc w:val="both"/>
        <w:rPr>
          <w:rFonts w:ascii="Verdana" w:hAnsi="Verdana" w:cs="Verdana" w:eastAsia="Verdana"/>
          <w:color w:val="322A22"/>
          <w:spacing w:val="0"/>
          <w:position w:val="0"/>
          <w:sz w:val="20"/>
          <w:shd w:fill="FFFFFF" w:val="clear"/>
        </w:rPr>
      </w:pPr>
    </w:p>
    <w:p>
      <w:pPr>
        <w:spacing w:before="0" w:after="0" w:line="276"/>
        <w:ind w:right="0" w:left="0" w:firstLine="0"/>
        <w:jc w:val="both"/>
        <w:rPr>
          <w:rFonts w:ascii="Verdana" w:hAnsi="Verdana" w:cs="Verdana" w:eastAsia="Verdana"/>
          <w:color w:val="322A22"/>
          <w:spacing w:val="0"/>
          <w:position w:val="0"/>
          <w:sz w:val="20"/>
          <w:u w:val="single"/>
          <w:shd w:fill="FFFFFF" w:val="clear"/>
        </w:rPr>
      </w:pPr>
      <w:r>
        <w:rPr>
          <w:rFonts w:ascii="Verdana" w:hAnsi="Verdana" w:cs="Verdana" w:eastAsia="Verdana"/>
          <w:color w:val="322A22"/>
          <w:spacing w:val="0"/>
          <w:position w:val="0"/>
          <w:sz w:val="20"/>
          <w:u w:val="single"/>
          <w:shd w:fill="FFFFFF" w:val="clear"/>
        </w:rPr>
        <w:t xml:space="preserve">Λαμβάνοντας υπόψη όλα τα παραπάνω, </w:t>
      </w:r>
      <w:r>
        <w:rPr>
          <w:rFonts w:ascii="Verdana" w:hAnsi="Verdana" w:cs="Verdana" w:eastAsia="Verdana"/>
          <w:b/>
          <w:color w:val="2F5496"/>
          <w:spacing w:val="0"/>
          <w:position w:val="0"/>
          <w:sz w:val="20"/>
          <w:u w:val="single"/>
          <w:shd w:fill="FFFFFF" w:val="clear"/>
        </w:rPr>
        <w:t xml:space="preserve">στο Ε.Σ.Ε.Κ.Κ. Δήμου Καρδίτσας:</w:t>
      </w:r>
    </w:p>
    <w:p>
      <w:pPr>
        <w:spacing w:before="0" w:after="0" w:line="276"/>
        <w:ind w:right="0" w:left="0" w:firstLine="0"/>
        <w:jc w:val="both"/>
        <w:rPr>
          <w:rFonts w:ascii="Verdana" w:hAnsi="Verdana" w:cs="Verdana" w:eastAsia="Verdana"/>
          <w:color w:val="322A22"/>
          <w:spacing w:val="0"/>
          <w:position w:val="0"/>
          <w:sz w:val="20"/>
          <w:u w:val="single"/>
          <w:shd w:fill="FFFFFF" w:val="clear"/>
        </w:rPr>
      </w:pPr>
    </w:p>
    <w:p>
      <w:pPr>
        <w:spacing w:before="0" w:after="0" w:line="276"/>
        <w:ind w:right="0" w:left="0" w:firstLine="0"/>
        <w:jc w:val="both"/>
        <w:rPr>
          <w:rFonts w:ascii="Verdana" w:hAnsi="Verdana" w:cs="Verdana" w:eastAsia="Verdana"/>
          <w:b/>
          <w:color w:val="2F5496"/>
          <w:spacing w:val="0"/>
          <w:position w:val="0"/>
          <w:sz w:val="20"/>
          <w:shd w:fill="FFFFFF" w:val="clear"/>
        </w:rPr>
      </w:pPr>
      <w:r>
        <w:rPr>
          <w:rFonts w:ascii="Verdana" w:hAnsi="Verdana" w:cs="Verdana" w:eastAsia="Verdana"/>
          <w:color w:val="322A22"/>
          <w:spacing w:val="0"/>
          <w:position w:val="0"/>
          <w:sz w:val="20"/>
          <w:shd w:fill="FFFFFF" w:val="clear"/>
        </w:rPr>
        <w:t xml:space="preserve">Συνολικά, </w:t>
      </w:r>
      <w:r>
        <w:rPr>
          <w:rFonts w:ascii="Verdana" w:hAnsi="Verdana" w:cs="Verdana" w:eastAsia="Verdana"/>
          <w:b/>
          <w:color w:val="2F5496"/>
          <w:spacing w:val="0"/>
          <w:position w:val="0"/>
          <w:sz w:val="20"/>
          <w:shd w:fill="FFFFFF" w:val="clear"/>
        </w:rPr>
        <w:t xml:space="preserve">καταγράφηκαν και αξιολογήθηκαν, 894 Κοινόχρηστοι και Κοινωφελείς χώροι στο Δήμο Καρδίτσας</w:t>
      </w:r>
    </w:p>
    <w:p>
      <w:pPr>
        <w:numPr>
          <w:ilvl w:val="0"/>
          <w:numId w:val="8"/>
        </w:numPr>
        <w:spacing w:before="0" w:after="0" w:line="276"/>
        <w:ind w:right="0" w:left="720" w:hanging="360"/>
        <w:jc w:val="both"/>
        <w:rPr>
          <w:rFonts w:ascii="Verdana" w:hAnsi="Verdana" w:cs="Verdana" w:eastAsia="Verdana"/>
          <w:color w:val="322A22"/>
          <w:spacing w:val="0"/>
          <w:position w:val="0"/>
          <w:sz w:val="20"/>
          <w:shd w:fill="FFFFFF" w:val="clear"/>
        </w:rPr>
      </w:pPr>
      <w:r>
        <w:rPr>
          <w:rFonts w:ascii="Verdana" w:hAnsi="Verdana" w:cs="Verdana" w:eastAsia="Verdana"/>
          <w:b/>
          <w:color w:val="2F5496"/>
          <w:spacing w:val="0"/>
          <w:position w:val="0"/>
          <w:sz w:val="20"/>
          <w:shd w:fill="FFFFFF" w:val="clear"/>
        </w:rPr>
        <w:t xml:space="preserve">690 </w:t>
      </w:r>
      <w:r>
        <w:rPr>
          <w:rFonts w:ascii="Verdana" w:hAnsi="Verdana" w:cs="Verdana" w:eastAsia="Verdana"/>
          <w:b/>
          <w:color w:val="2F5496"/>
          <w:spacing w:val="0"/>
          <w:position w:val="0"/>
          <w:sz w:val="20"/>
          <w:shd w:fill="FFFFFF" w:val="clear"/>
        </w:rPr>
        <w:t xml:space="preserve">χώροι</w:t>
      </w:r>
      <w:r>
        <w:rPr>
          <w:rFonts w:ascii="Verdana" w:hAnsi="Verdana" w:cs="Verdana" w:eastAsia="Verdana"/>
          <w:color w:val="322A22"/>
          <w:spacing w:val="0"/>
          <w:position w:val="0"/>
          <w:sz w:val="20"/>
          <w:shd w:fill="FFFFFF" w:val="clear"/>
        </w:rPr>
        <w:t xml:space="preserve">, που εντάσσονται στην κατηγορία γενικής χρήσης </w:t>
      </w:r>
      <w:r>
        <w:rPr>
          <w:rFonts w:ascii="Verdana" w:hAnsi="Verdana" w:cs="Verdana" w:eastAsia="Verdana"/>
          <w:color w:val="322A22"/>
          <w:spacing w:val="0"/>
          <w:position w:val="0"/>
          <w:sz w:val="20"/>
          <w:shd w:fill="FFFFFF" w:val="clear"/>
        </w:rPr>
        <w:t xml:space="preserve">«</w:t>
      </w:r>
      <w:r>
        <w:rPr>
          <w:rFonts w:ascii="Verdana" w:hAnsi="Verdana" w:cs="Verdana" w:eastAsia="Verdana"/>
          <w:color w:val="322A22"/>
          <w:spacing w:val="0"/>
          <w:position w:val="0"/>
          <w:sz w:val="20"/>
          <w:shd w:fill="FFFFFF" w:val="clear"/>
        </w:rPr>
        <w:t xml:space="preserve">Ελεύθεροι Χώροι </w:t>
      </w:r>
      <w:r>
        <w:rPr>
          <w:rFonts w:ascii="Verdana" w:hAnsi="Verdana" w:cs="Verdana" w:eastAsia="Verdana"/>
          <w:color w:val="322A22"/>
          <w:spacing w:val="0"/>
          <w:position w:val="0"/>
          <w:sz w:val="20"/>
          <w:shd w:fill="FFFFFF" w:val="clear"/>
        </w:rPr>
        <w:t xml:space="preserve">–</w:t>
      </w:r>
      <w:r>
        <w:rPr>
          <w:rFonts w:ascii="Verdana" w:hAnsi="Verdana" w:cs="Verdana" w:eastAsia="Verdana"/>
          <w:color w:val="322A22"/>
          <w:spacing w:val="0"/>
          <w:position w:val="0"/>
          <w:sz w:val="20"/>
          <w:shd w:fill="FFFFFF" w:val="clear"/>
        </w:rPr>
        <w:t xml:space="preserve"> </w:t>
      </w:r>
      <w:r>
        <w:rPr>
          <w:rFonts w:ascii="Verdana" w:hAnsi="Verdana" w:cs="Verdana" w:eastAsia="Verdana"/>
          <w:color w:val="322A22"/>
          <w:spacing w:val="0"/>
          <w:position w:val="0"/>
          <w:sz w:val="20"/>
          <w:shd w:fill="FFFFFF" w:val="clear"/>
        </w:rPr>
        <w:t xml:space="preserve">Αστικό Πράσινο</w:t>
      </w:r>
      <w:r>
        <w:rPr>
          <w:rFonts w:ascii="Verdana" w:hAnsi="Verdana" w:cs="Verdana" w:eastAsia="Verdana"/>
          <w:color w:val="322A22"/>
          <w:spacing w:val="0"/>
          <w:position w:val="0"/>
          <w:sz w:val="20"/>
          <w:shd w:fill="FFFFFF" w:val="clear"/>
        </w:rPr>
        <w:t xml:space="preserve">»</w:t>
      </w:r>
    </w:p>
    <w:p>
      <w:pPr>
        <w:numPr>
          <w:ilvl w:val="0"/>
          <w:numId w:val="8"/>
        </w:numPr>
        <w:spacing w:before="0" w:after="0" w:line="276"/>
        <w:ind w:right="0" w:left="720" w:hanging="360"/>
        <w:jc w:val="both"/>
        <w:rPr>
          <w:rFonts w:ascii="Verdana" w:hAnsi="Verdana" w:cs="Verdana" w:eastAsia="Verdana"/>
          <w:color w:val="322A22"/>
          <w:spacing w:val="0"/>
          <w:position w:val="0"/>
          <w:sz w:val="20"/>
          <w:shd w:fill="FFFFFF" w:val="clear"/>
        </w:rPr>
      </w:pPr>
      <w:r>
        <w:rPr>
          <w:rFonts w:ascii="Verdana" w:hAnsi="Verdana" w:cs="Verdana" w:eastAsia="Verdana"/>
          <w:b/>
          <w:color w:val="2F5496"/>
          <w:spacing w:val="0"/>
          <w:position w:val="0"/>
          <w:sz w:val="20"/>
          <w:shd w:fill="FFFFFF" w:val="clear"/>
        </w:rPr>
        <w:t xml:space="preserve">204 </w:t>
      </w:r>
      <w:r>
        <w:rPr>
          <w:rFonts w:ascii="Verdana" w:hAnsi="Verdana" w:cs="Verdana" w:eastAsia="Verdana"/>
          <w:b/>
          <w:color w:val="2F5496"/>
          <w:spacing w:val="0"/>
          <w:position w:val="0"/>
          <w:sz w:val="20"/>
          <w:shd w:fill="FFFFFF" w:val="clear"/>
        </w:rPr>
        <w:t xml:space="preserve">χώροι</w:t>
      </w:r>
      <w:r>
        <w:rPr>
          <w:rFonts w:ascii="Verdana" w:hAnsi="Verdana" w:cs="Verdana" w:eastAsia="Verdana"/>
          <w:color w:val="322A22"/>
          <w:spacing w:val="0"/>
          <w:position w:val="0"/>
          <w:sz w:val="20"/>
          <w:shd w:fill="FFFFFF" w:val="clear"/>
        </w:rPr>
        <w:t xml:space="preserve">,  που εντάσσονται στην κατηγορία γενικής χρήσης </w:t>
      </w:r>
      <w:r>
        <w:rPr>
          <w:rFonts w:ascii="Verdana" w:hAnsi="Verdana" w:cs="Verdana" w:eastAsia="Verdana"/>
          <w:color w:val="322A22"/>
          <w:spacing w:val="0"/>
          <w:position w:val="0"/>
          <w:sz w:val="20"/>
          <w:shd w:fill="FFFFFF" w:val="clear"/>
        </w:rPr>
        <w:t xml:space="preserve">«</w:t>
      </w:r>
      <w:r>
        <w:rPr>
          <w:rFonts w:ascii="Verdana" w:hAnsi="Verdana" w:cs="Verdana" w:eastAsia="Verdana"/>
          <w:color w:val="322A22"/>
          <w:spacing w:val="0"/>
          <w:position w:val="0"/>
          <w:sz w:val="20"/>
          <w:shd w:fill="FFFFFF" w:val="clear"/>
        </w:rPr>
        <w:t xml:space="preserve">Κοινωφελείς Εξυπηρετήσεις</w:t>
      </w:r>
      <w:r>
        <w:rPr>
          <w:rFonts w:ascii="Verdana" w:hAnsi="Verdana" w:cs="Verdana" w:eastAsia="Verdana"/>
          <w:color w:val="322A22"/>
          <w:spacing w:val="0"/>
          <w:position w:val="0"/>
          <w:sz w:val="20"/>
          <w:shd w:fill="FFFFFF" w:val="clear"/>
        </w:rPr>
        <w:t xml:space="preserve">»</w:t>
      </w:r>
    </w:p>
    <w:p>
      <w:pPr>
        <w:spacing w:before="0" w:after="0" w:line="276"/>
        <w:ind w:right="0" w:left="0" w:firstLine="0"/>
        <w:jc w:val="both"/>
        <w:rPr>
          <w:rFonts w:ascii="Verdana" w:hAnsi="Verdana" w:cs="Verdana" w:eastAsia="Verdana"/>
          <w:color w:val="322A22"/>
          <w:spacing w:val="0"/>
          <w:position w:val="0"/>
          <w:sz w:val="20"/>
          <w:shd w:fill="FFFFFF" w:val="clear"/>
        </w:rPr>
      </w:pPr>
    </w:p>
    <w:p>
      <w:pPr>
        <w:spacing w:before="0" w:after="0" w:line="276"/>
        <w:ind w:right="0" w:left="0" w:firstLine="0"/>
        <w:jc w:val="both"/>
        <w:rPr>
          <w:rFonts w:ascii="Verdana" w:hAnsi="Verdana" w:cs="Verdana" w:eastAsia="Verdana"/>
          <w:b/>
          <w:color w:val="2F5496"/>
          <w:spacing w:val="0"/>
          <w:position w:val="0"/>
          <w:sz w:val="20"/>
          <w:shd w:fill="FFFFFF" w:val="clear"/>
        </w:rPr>
      </w:pPr>
      <w:r>
        <w:rPr>
          <w:rFonts w:ascii="Verdana" w:hAnsi="Verdana" w:cs="Verdana" w:eastAsia="Verdana"/>
          <w:color w:val="322A22"/>
          <w:spacing w:val="0"/>
          <w:position w:val="0"/>
          <w:sz w:val="20"/>
          <w:shd w:fill="FFFFFF" w:val="clear"/>
        </w:rPr>
        <w:t xml:space="preserve">Εξ’ αυτών προέκυψαν 69</w:t>
      </w:r>
      <w:r>
        <w:rPr>
          <w:rFonts w:ascii="Verdana" w:hAnsi="Verdana" w:cs="Verdana" w:eastAsia="Verdana"/>
          <w:b/>
          <w:color w:val="2F5496"/>
          <w:spacing w:val="0"/>
          <w:position w:val="0"/>
          <w:sz w:val="20"/>
          <w:shd w:fill="FFFFFF" w:val="clear"/>
        </w:rPr>
        <w:t xml:space="preserve"> Κοινόχρηστοι και Κοινωφελείς Χώροι για τους οποίους δεν έχει συντελεστεί απαλλοτρίωση, το σύνολο των οποίων βρίσκεται στην πόλη της Καρδίτσας</w:t>
      </w:r>
    </w:p>
    <w:p>
      <w:pPr>
        <w:numPr>
          <w:ilvl w:val="0"/>
          <w:numId w:val="10"/>
        </w:numPr>
        <w:spacing w:before="0" w:after="0" w:line="276"/>
        <w:ind w:right="0" w:left="720" w:hanging="360"/>
        <w:jc w:val="both"/>
        <w:rPr>
          <w:rFonts w:ascii="Verdana" w:hAnsi="Verdana" w:cs="Verdana" w:eastAsia="Verdana"/>
          <w:color w:val="322A22"/>
          <w:spacing w:val="0"/>
          <w:position w:val="0"/>
          <w:sz w:val="20"/>
          <w:shd w:fill="FFFFFF" w:val="clear"/>
        </w:rPr>
      </w:pPr>
      <w:r>
        <w:rPr>
          <w:rFonts w:ascii="Verdana" w:hAnsi="Verdana" w:cs="Verdana" w:eastAsia="Verdana"/>
          <w:b/>
          <w:color w:val="2F5496"/>
          <w:spacing w:val="0"/>
          <w:position w:val="0"/>
          <w:sz w:val="20"/>
          <w:shd w:fill="FFFFFF" w:val="clear"/>
        </w:rPr>
        <w:t xml:space="preserve">60 </w:t>
      </w:r>
      <w:r>
        <w:rPr>
          <w:rFonts w:ascii="Verdana" w:hAnsi="Verdana" w:cs="Verdana" w:eastAsia="Verdana"/>
          <w:b/>
          <w:color w:val="2F5496"/>
          <w:spacing w:val="0"/>
          <w:position w:val="0"/>
          <w:sz w:val="20"/>
          <w:shd w:fill="FFFFFF" w:val="clear"/>
        </w:rPr>
        <w:t xml:space="preserve">χώροι</w:t>
      </w:r>
      <w:r>
        <w:rPr>
          <w:rFonts w:ascii="Verdana" w:hAnsi="Verdana" w:cs="Verdana" w:eastAsia="Verdana"/>
          <w:color w:val="322A22"/>
          <w:spacing w:val="0"/>
          <w:position w:val="0"/>
          <w:sz w:val="20"/>
          <w:shd w:fill="FFFFFF" w:val="clear"/>
        </w:rPr>
        <w:t xml:space="preserve">, που εντάσσονται στην κατηγορία γενικής χρήσης </w:t>
      </w:r>
      <w:r>
        <w:rPr>
          <w:rFonts w:ascii="Verdana" w:hAnsi="Verdana" w:cs="Verdana" w:eastAsia="Verdana"/>
          <w:color w:val="322A22"/>
          <w:spacing w:val="0"/>
          <w:position w:val="0"/>
          <w:sz w:val="20"/>
          <w:shd w:fill="FFFFFF" w:val="clear"/>
        </w:rPr>
        <w:t xml:space="preserve">«</w:t>
      </w:r>
      <w:r>
        <w:rPr>
          <w:rFonts w:ascii="Verdana" w:hAnsi="Verdana" w:cs="Verdana" w:eastAsia="Verdana"/>
          <w:color w:val="322A22"/>
          <w:spacing w:val="0"/>
          <w:position w:val="0"/>
          <w:sz w:val="20"/>
          <w:shd w:fill="FFFFFF" w:val="clear"/>
        </w:rPr>
        <w:t xml:space="preserve">Ελεύθεροι Χώροι </w:t>
      </w:r>
      <w:r>
        <w:rPr>
          <w:rFonts w:ascii="Verdana" w:hAnsi="Verdana" w:cs="Verdana" w:eastAsia="Verdana"/>
          <w:color w:val="322A22"/>
          <w:spacing w:val="0"/>
          <w:position w:val="0"/>
          <w:sz w:val="20"/>
          <w:shd w:fill="FFFFFF" w:val="clear"/>
        </w:rPr>
        <w:t xml:space="preserve">–</w:t>
      </w:r>
      <w:r>
        <w:rPr>
          <w:rFonts w:ascii="Verdana" w:hAnsi="Verdana" w:cs="Verdana" w:eastAsia="Verdana"/>
          <w:color w:val="322A22"/>
          <w:spacing w:val="0"/>
          <w:position w:val="0"/>
          <w:sz w:val="20"/>
          <w:shd w:fill="FFFFFF" w:val="clear"/>
        </w:rPr>
        <w:t xml:space="preserve"> </w:t>
      </w:r>
      <w:r>
        <w:rPr>
          <w:rFonts w:ascii="Verdana" w:hAnsi="Verdana" w:cs="Verdana" w:eastAsia="Verdana"/>
          <w:color w:val="322A22"/>
          <w:spacing w:val="0"/>
          <w:position w:val="0"/>
          <w:sz w:val="20"/>
          <w:shd w:fill="FFFFFF" w:val="clear"/>
        </w:rPr>
        <w:t xml:space="preserve">Αστικό Πράσινο</w:t>
      </w:r>
      <w:r>
        <w:rPr>
          <w:rFonts w:ascii="Verdana" w:hAnsi="Verdana" w:cs="Verdana" w:eastAsia="Verdana"/>
          <w:color w:val="322A22"/>
          <w:spacing w:val="0"/>
          <w:position w:val="0"/>
          <w:sz w:val="20"/>
          <w:shd w:fill="FFFFFF" w:val="clear"/>
        </w:rPr>
        <w:t xml:space="preserve">»</w:t>
      </w:r>
    </w:p>
    <w:p>
      <w:pPr>
        <w:numPr>
          <w:ilvl w:val="0"/>
          <w:numId w:val="10"/>
        </w:numPr>
        <w:spacing w:before="0" w:after="0" w:line="276"/>
        <w:ind w:right="0" w:left="720" w:hanging="360"/>
        <w:jc w:val="both"/>
        <w:rPr>
          <w:rFonts w:ascii="Verdana" w:hAnsi="Verdana" w:cs="Verdana" w:eastAsia="Verdana"/>
          <w:color w:val="322A22"/>
          <w:spacing w:val="0"/>
          <w:position w:val="0"/>
          <w:sz w:val="20"/>
          <w:shd w:fill="FFFFFF" w:val="clear"/>
        </w:rPr>
      </w:pPr>
      <w:r>
        <w:rPr>
          <w:rFonts w:ascii="Verdana" w:hAnsi="Verdana" w:cs="Verdana" w:eastAsia="Verdana"/>
          <w:b/>
          <w:color w:val="2F5496"/>
          <w:spacing w:val="0"/>
          <w:position w:val="0"/>
          <w:sz w:val="20"/>
          <w:shd w:fill="FFFFFF" w:val="clear"/>
        </w:rPr>
        <w:t xml:space="preserve">9 </w:t>
      </w:r>
      <w:r>
        <w:rPr>
          <w:rFonts w:ascii="Verdana" w:hAnsi="Verdana" w:cs="Verdana" w:eastAsia="Verdana"/>
          <w:b/>
          <w:color w:val="2F5496"/>
          <w:spacing w:val="0"/>
          <w:position w:val="0"/>
          <w:sz w:val="20"/>
          <w:shd w:fill="FFFFFF" w:val="clear"/>
        </w:rPr>
        <w:t xml:space="preserve">χώροι</w:t>
      </w:r>
      <w:r>
        <w:rPr>
          <w:rFonts w:ascii="Verdana" w:hAnsi="Verdana" w:cs="Verdana" w:eastAsia="Verdana"/>
          <w:color w:val="322A22"/>
          <w:spacing w:val="0"/>
          <w:position w:val="0"/>
          <w:sz w:val="20"/>
          <w:shd w:fill="FFFFFF" w:val="clear"/>
        </w:rPr>
        <w:t xml:space="preserve">,  που εντάσσονται στην κατηγορία γενικής χρήσης </w:t>
      </w:r>
      <w:r>
        <w:rPr>
          <w:rFonts w:ascii="Verdana" w:hAnsi="Verdana" w:cs="Verdana" w:eastAsia="Verdana"/>
          <w:color w:val="322A22"/>
          <w:spacing w:val="0"/>
          <w:position w:val="0"/>
          <w:sz w:val="20"/>
          <w:shd w:fill="FFFFFF" w:val="clear"/>
        </w:rPr>
        <w:t xml:space="preserve">«</w:t>
      </w:r>
      <w:r>
        <w:rPr>
          <w:rFonts w:ascii="Verdana" w:hAnsi="Verdana" w:cs="Verdana" w:eastAsia="Verdana"/>
          <w:color w:val="322A22"/>
          <w:spacing w:val="0"/>
          <w:position w:val="0"/>
          <w:sz w:val="20"/>
          <w:shd w:fill="FFFFFF" w:val="clear"/>
        </w:rPr>
        <w:t xml:space="preserve">Κοινωφελείς Εξυπηρετήσεις</w:t>
      </w:r>
      <w:r>
        <w:rPr>
          <w:rFonts w:ascii="Verdana" w:hAnsi="Verdana" w:cs="Verdana" w:eastAsia="Verdana"/>
          <w:color w:val="322A22"/>
          <w:spacing w:val="0"/>
          <w:position w:val="0"/>
          <w:sz w:val="20"/>
          <w:shd w:fill="FFFFFF" w:val="clear"/>
        </w:rPr>
        <w:t xml:space="preserve">»</w:t>
      </w:r>
    </w:p>
    <w:p>
      <w:pPr>
        <w:spacing w:before="0" w:after="0" w:line="276"/>
        <w:ind w:right="0" w:left="0" w:firstLine="0"/>
        <w:jc w:val="both"/>
        <w:rPr>
          <w:rFonts w:ascii="Verdana" w:hAnsi="Verdana" w:cs="Verdana" w:eastAsia="Verdana"/>
          <w:b/>
          <w:color w:val="2F5496"/>
          <w:spacing w:val="0"/>
          <w:position w:val="0"/>
          <w:sz w:val="20"/>
          <w:shd w:fill="FFFFFF" w:val="clear"/>
        </w:rPr>
      </w:pPr>
    </w:p>
    <w:p>
      <w:pPr>
        <w:spacing w:before="0" w:after="0" w:line="276"/>
        <w:ind w:right="0" w:left="0" w:firstLine="0"/>
        <w:jc w:val="both"/>
        <w:rPr>
          <w:rFonts w:ascii="Verdana" w:hAnsi="Verdana" w:cs="Verdana" w:eastAsia="Verdana"/>
          <w:color w:val="322A22"/>
          <w:spacing w:val="0"/>
          <w:position w:val="0"/>
          <w:sz w:val="20"/>
          <w:shd w:fill="FFFFFF" w:val="clear"/>
        </w:rPr>
      </w:pPr>
      <w:r>
        <w:rPr>
          <w:rFonts w:ascii="Verdana" w:hAnsi="Verdana" w:cs="Verdana" w:eastAsia="Verdana"/>
          <w:color w:val="322A22"/>
          <w:spacing w:val="0"/>
          <w:position w:val="0"/>
          <w:sz w:val="20"/>
          <w:shd w:fill="FFFFFF" w:val="clear"/>
        </w:rPr>
        <w:t xml:space="preserve">Στη συνέχεια, οι ανωτέρω χώροι για τους οποίους δεν έχει συντελεστεί απαλλοτρίωση </w:t>
      </w:r>
      <w:r>
        <w:rPr>
          <w:rFonts w:ascii="Verdana" w:hAnsi="Verdana" w:cs="Verdana" w:eastAsia="Verdana"/>
          <w:b/>
          <w:color w:val="2F5496"/>
          <w:spacing w:val="0"/>
          <w:position w:val="0"/>
          <w:sz w:val="20"/>
          <w:shd w:fill="FFFFFF" w:val="clear"/>
        </w:rPr>
        <w:t xml:space="preserve">κατηγοριοποιήθηκαν</w:t>
      </w:r>
      <w:r>
        <w:rPr>
          <w:rFonts w:ascii="Verdana" w:hAnsi="Verdana" w:cs="Verdana" w:eastAsia="Verdana"/>
          <w:color w:val="322A22"/>
          <w:spacing w:val="0"/>
          <w:position w:val="0"/>
          <w:sz w:val="20"/>
          <w:shd w:fill="FFFFFF" w:val="clear"/>
        </w:rPr>
        <w:t xml:space="preserve"> βάσει </w:t>
      </w:r>
      <w:r>
        <w:rPr>
          <w:rFonts w:ascii="Verdana" w:hAnsi="Verdana" w:cs="Verdana" w:eastAsia="Verdana"/>
          <w:color w:val="322A22"/>
          <w:spacing w:val="0"/>
          <w:position w:val="0"/>
          <w:sz w:val="20"/>
          <w:shd w:fill="FFFFFF" w:val="clear"/>
        </w:rPr>
        <w:t xml:space="preserve">«</w:t>
      </w:r>
      <w:r>
        <w:rPr>
          <w:rFonts w:ascii="Verdana" w:hAnsi="Verdana" w:cs="Verdana" w:eastAsia="Verdana"/>
          <w:color w:val="322A22"/>
          <w:spacing w:val="0"/>
          <w:position w:val="0"/>
          <w:sz w:val="20"/>
          <w:shd w:fill="FFFFFF" w:val="clear"/>
        </w:rPr>
        <w:t xml:space="preserve">εκκρεμότητας</w:t>
      </w:r>
      <w:r>
        <w:rPr>
          <w:rFonts w:ascii="Verdana" w:hAnsi="Verdana" w:cs="Verdana" w:eastAsia="Verdana"/>
          <w:color w:val="322A22"/>
          <w:spacing w:val="0"/>
          <w:position w:val="0"/>
          <w:sz w:val="20"/>
          <w:shd w:fill="FFFFFF" w:val="clear"/>
        </w:rPr>
        <w:t xml:space="preserve">» </w:t>
      </w:r>
      <w:r>
        <w:rPr>
          <w:rFonts w:ascii="Verdana" w:hAnsi="Verdana" w:cs="Verdana" w:eastAsia="Verdana"/>
          <w:color w:val="322A22"/>
          <w:spacing w:val="0"/>
          <w:position w:val="0"/>
          <w:sz w:val="20"/>
          <w:shd w:fill="FFFFFF" w:val="clear"/>
        </w:rPr>
        <w:t xml:space="preserve">λαμβάνοντας τιμές 1 έως 4. </w:t>
      </w:r>
    </w:p>
    <w:p>
      <w:pPr>
        <w:spacing w:before="0" w:after="0" w:line="276"/>
        <w:ind w:right="0" w:left="0" w:firstLine="0"/>
        <w:jc w:val="both"/>
        <w:rPr>
          <w:rFonts w:ascii="Verdana" w:hAnsi="Verdana" w:cs="Verdana" w:eastAsia="Verdana"/>
          <w:color w:val="322A22"/>
          <w:spacing w:val="0"/>
          <w:position w:val="0"/>
          <w:sz w:val="20"/>
          <w:shd w:fill="FFFFFF" w:val="clear"/>
        </w:rPr>
      </w:pPr>
      <w:r>
        <w:rPr>
          <w:rFonts w:ascii="Verdana" w:hAnsi="Verdana" w:cs="Verdana" w:eastAsia="Verdana"/>
          <w:color w:val="322A22"/>
          <w:spacing w:val="0"/>
          <w:position w:val="0"/>
          <w:sz w:val="20"/>
          <w:shd w:fill="FFFFFF" w:val="clear"/>
        </w:rPr>
        <w:t xml:space="preserve">Σύμφωνα με τις τεχνικές προδιαγραφές της υπ’αριθμ. Οικ.ΥΠΕΝ/ΔΕΣΕΔΠ/57771/774/14-6-2021 Εγκυκλίου Τεχνικών Οδηγιών και της τροποποίησής της, </w:t>
      </w:r>
    </w:p>
    <w:p>
      <w:pPr>
        <w:numPr>
          <w:ilvl w:val="0"/>
          <w:numId w:val="12"/>
        </w:numPr>
        <w:spacing w:before="0" w:after="0" w:line="276"/>
        <w:ind w:right="0" w:left="720" w:hanging="360"/>
        <w:jc w:val="both"/>
        <w:rPr>
          <w:rFonts w:ascii="Verdana" w:hAnsi="Verdana" w:cs="Verdana" w:eastAsia="Verdana"/>
          <w:color w:val="322A22"/>
          <w:spacing w:val="0"/>
          <w:position w:val="0"/>
          <w:sz w:val="20"/>
          <w:shd w:fill="FFFFFF" w:val="clear"/>
        </w:rPr>
      </w:pPr>
      <w:r>
        <w:rPr>
          <w:rFonts w:ascii="Verdana" w:hAnsi="Verdana" w:cs="Verdana" w:eastAsia="Verdana"/>
          <w:color w:val="322A22"/>
          <w:spacing w:val="0"/>
          <w:position w:val="0"/>
          <w:sz w:val="20"/>
          <w:shd w:fill="FFFFFF" w:val="clear"/>
        </w:rPr>
        <w:t xml:space="preserve">Η </w:t>
      </w:r>
      <w:r>
        <w:rPr>
          <w:rFonts w:ascii="Verdana" w:hAnsi="Verdana" w:cs="Verdana" w:eastAsia="Verdana"/>
          <w:b/>
          <w:color w:val="2F5496"/>
          <w:spacing w:val="0"/>
          <w:position w:val="0"/>
          <w:sz w:val="20"/>
          <w:shd w:fill="FFFFFF" w:val="clear"/>
        </w:rPr>
        <w:t xml:space="preserve">τιμή 1</w:t>
      </w:r>
      <w:r>
        <w:rPr>
          <w:rFonts w:ascii="Verdana" w:hAnsi="Verdana" w:cs="Verdana" w:eastAsia="Verdana"/>
          <w:color w:val="322A22"/>
          <w:spacing w:val="0"/>
          <w:position w:val="0"/>
          <w:sz w:val="20"/>
          <w:shd w:fill="FFFFFF" w:val="clear"/>
        </w:rPr>
        <w:t xml:space="preserve"> αντιπροσωπεύει την περίπτωση α) </w:t>
      </w:r>
      <w:r>
        <w:rPr>
          <w:rFonts w:ascii="Verdana" w:hAnsi="Verdana" w:cs="Verdana" w:eastAsia="Verdana"/>
          <w:color w:val="322A22"/>
          <w:spacing w:val="0"/>
          <w:position w:val="0"/>
          <w:sz w:val="20"/>
          <w:shd w:fill="FFFFFF" w:val="clear"/>
        </w:rPr>
        <w:t xml:space="preserve">«</w:t>
      </w:r>
      <w:r>
        <w:rPr>
          <w:rFonts w:ascii="Verdana" w:hAnsi="Verdana" w:cs="Verdana" w:eastAsia="Verdana"/>
          <w:color w:val="322A22"/>
          <w:spacing w:val="0"/>
          <w:position w:val="0"/>
          <w:sz w:val="20"/>
          <w:shd w:fill="FFFFFF" w:val="clear"/>
        </w:rPr>
        <w:t xml:space="preserve">χώροι, για τους οποίους έχει αρθεί η ρυμοτομική απαλλοτρίωση δυνάμει δικαστικής απόφασης</w:t>
      </w:r>
      <w:r>
        <w:rPr>
          <w:rFonts w:ascii="Verdana" w:hAnsi="Verdana" w:cs="Verdana" w:eastAsia="Verdana"/>
          <w:color w:val="322A22"/>
          <w:spacing w:val="0"/>
          <w:position w:val="0"/>
          <w:sz w:val="20"/>
          <w:shd w:fill="FFFFFF" w:val="clear"/>
        </w:rPr>
        <w:t xml:space="preserve">» </w:t>
      </w:r>
      <w:r>
        <w:rPr>
          <w:rFonts w:ascii="Verdana" w:hAnsi="Verdana" w:cs="Verdana" w:eastAsia="Verdana"/>
          <w:color w:val="322A22"/>
          <w:spacing w:val="0"/>
          <w:position w:val="0"/>
          <w:sz w:val="20"/>
          <w:shd w:fill="FFFFFF" w:val="clear"/>
        </w:rPr>
        <w:t xml:space="preserve">και εκκρεμεί η τροποποίηση του σχεδίου.</w:t>
      </w:r>
    </w:p>
    <w:p>
      <w:pPr>
        <w:numPr>
          <w:ilvl w:val="0"/>
          <w:numId w:val="12"/>
        </w:numPr>
        <w:spacing w:before="0" w:after="0" w:line="276"/>
        <w:ind w:right="0" w:left="720" w:hanging="360"/>
        <w:jc w:val="both"/>
        <w:rPr>
          <w:rFonts w:ascii="Verdana" w:hAnsi="Verdana" w:cs="Verdana" w:eastAsia="Verdana"/>
          <w:color w:val="322A22"/>
          <w:spacing w:val="0"/>
          <w:position w:val="0"/>
          <w:sz w:val="20"/>
          <w:shd w:fill="FFFFFF" w:val="clear"/>
        </w:rPr>
      </w:pPr>
      <w:r>
        <w:rPr>
          <w:rFonts w:ascii="Verdana" w:hAnsi="Verdana" w:cs="Verdana" w:eastAsia="Verdana"/>
          <w:color w:val="322A22"/>
          <w:spacing w:val="0"/>
          <w:position w:val="0"/>
          <w:sz w:val="20"/>
          <w:shd w:fill="FFFFFF" w:val="clear"/>
        </w:rPr>
        <w:t xml:space="preserve">Η </w:t>
      </w:r>
      <w:r>
        <w:rPr>
          <w:rFonts w:ascii="Verdana" w:hAnsi="Verdana" w:cs="Verdana" w:eastAsia="Verdana"/>
          <w:b/>
          <w:color w:val="2F5496"/>
          <w:spacing w:val="0"/>
          <w:position w:val="0"/>
          <w:sz w:val="20"/>
          <w:shd w:fill="FFFFFF" w:val="clear"/>
        </w:rPr>
        <w:t xml:space="preserve">τιμή 2</w:t>
      </w:r>
      <w:r>
        <w:rPr>
          <w:rFonts w:ascii="Verdana" w:hAnsi="Verdana" w:cs="Verdana" w:eastAsia="Verdana"/>
          <w:color w:val="322A22"/>
          <w:spacing w:val="0"/>
          <w:position w:val="0"/>
          <w:sz w:val="20"/>
          <w:shd w:fill="FFFFFF" w:val="clear"/>
        </w:rPr>
        <w:t xml:space="preserve"> αντιπροσωπεύει την περίπτωση β) </w:t>
      </w:r>
      <w:r>
        <w:rPr>
          <w:rFonts w:ascii="Verdana" w:hAnsi="Verdana" w:cs="Verdana" w:eastAsia="Verdana"/>
          <w:color w:val="322A22"/>
          <w:spacing w:val="0"/>
          <w:position w:val="0"/>
          <w:sz w:val="20"/>
          <w:shd w:fill="FFFFFF" w:val="clear"/>
        </w:rPr>
        <w:t xml:space="preserve">«</w:t>
      </w:r>
      <w:r>
        <w:rPr>
          <w:rFonts w:ascii="Verdana" w:hAnsi="Verdana" w:cs="Verdana" w:eastAsia="Verdana"/>
          <w:color w:val="322A22"/>
          <w:spacing w:val="0"/>
          <w:position w:val="0"/>
          <w:sz w:val="20"/>
          <w:shd w:fill="FFFFFF" w:val="clear"/>
        </w:rPr>
        <w:t xml:space="preserve">χώροι, για τους οποίους έχει υποβληθεί αίτηση άρσης της ρυμοτομικής απαλλοτρίωσης ή εκκρεμεί η έκδοση δικαστικής απόφασης περί της άρσης</w:t>
      </w:r>
      <w:r>
        <w:rPr>
          <w:rFonts w:ascii="Verdana" w:hAnsi="Verdana" w:cs="Verdana" w:eastAsia="Verdana"/>
          <w:color w:val="322A22"/>
          <w:spacing w:val="0"/>
          <w:position w:val="0"/>
          <w:sz w:val="20"/>
          <w:shd w:fill="FFFFFF" w:val="clear"/>
        </w:rPr>
        <w:t xml:space="preserve">».</w:t>
      </w:r>
    </w:p>
    <w:p>
      <w:pPr>
        <w:numPr>
          <w:ilvl w:val="0"/>
          <w:numId w:val="12"/>
        </w:numPr>
        <w:spacing w:before="0" w:after="0" w:line="276"/>
        <w:ind w:right="0" w:left="720" w:hanging="360"/>
        <w:jc w:val="both"/>
        <w:rPr>
          <w:rFonts w:ascii="Verdana" w:hAnsi="Verdana" w:cs="Verdana" w:eastAsia="Verdana"/>
          <w:color w:val="322A22"/>
          <w:spacing w:val="0"/>
          <w:position w:val="0"/>
          <w:sz w:val="20"/>
          <w:shd w:fill="FFFFFF" w:val="clear"/>
        </w:rPr>
      </w:pPr>
      <w:r>
        <w:rPr>
          <w:rFonts w:ascii="Verdana" w:hAnsi="Verdana" w:cs="Verdana" w:eastAsia="Verdana"/>
          <w:color w:val="322A22"/>
          <w:spacing w:val="0"/>
          <w:position w:val="0"/>
          <w:sz w:val="20"/>
          <w:shd w:fill="FFFFFF" w:val="clear"/>
        </w:rPr>
        <w:t xml:space="preserve">Η </w:t>
      </w:r>
      <w:r>
        <w:rPr>
          <w:rFonts w:ascii="Verdana" w:hAnsi="Verdana" w:cs="Verdana" w:eastAsia="Verdana"/>
          <w:b/>
          <w:color w:val="2F5496"/>
          <w:spacing w:val="0"/>
          <w:position w:val="0"/>
          <w:sz w:val="20"/>
          <w:shd w:fill="FFFFFF" w:val="clear"/>
        </w:rPr>
        <w:t xml:space="preserve">τιμή 3</w:t>
      </w:r>
      <w:r>
        <w:rPr>
          <w:rFonts w:ascii="Verdana" w:hAnsi="Verdana" w:cs="Verdana" w:eastAsia="Verdana"/>
          <w:color w:val="322A22"/>
          <w:spacing w:val="0"/>
          <w:position w:val="0"/>
          <w:sz w:val="20"/>
          <w:shd w:fill="FFFFFF" w:val="clear"/>
        </w:rPr>
        <w:t xml:space="preserve"> αντιπροσωπεύει την περίπτωση γ) </w:t>
      </w:r>
      <w:r>
        <w:rPr>
          <w:rFonts w:ascii="Verdana" w:hAnsi="Verdana" w:cs="Verdana" w:eastAsia="Verdana"/>
          <w:color w:val="322A22"/>
          <w:spacing w:val="0"/>
          <w:position w:val="0"/>
          <w:sz w:val="20"/>
          <w:shd w:fill="FFFFFF" w:val="clear"/>
        </w:rPr>
        <w:t xml:space="preserve">«</w:t>
      </w:r>
      <w:r>
        <w:rPr>
          <w:rFonts w:ascii="Verdana" w:hAnsi="Verdana" w:cs="Verdana" w:eastAsia="Verdana"/>
          <w:color w:val="322A22"/>
          <w:spacing w:val="0"/>
          <w:position w:val="0"/>
          <w:sz w:val="20"/>
          <w:shd w:fill="FFFFFF" w:val="clear"/>
        </w:rPr>
        <w:t xml:space="preserve">χώροι, για τους οποίους έχει αυτοδικαίως αρθεί η ρυμοτομική απαλλοτρίωση, αλλά δεν έχει κατατεθεί αίτηση για την τροποποίηση του σχεδίου</w:t>
      </w:r>
      <w:r>
        <w:rPr>
          <w:rFonts w:ascii="Verdana" w:hAnsi="Verdana" w:cs="Verdana" w:eastAsia="Verdana"/>
          <w:color w:val="322A22"/>
          <w:spacing w:val="0"/>
          <w:position w:val="0"/>
          <w:sz w:val="20"/>
          <w:shd w:fill="FFFFFF" w:val="clear"/>
        </w:rPr>
        <w:t xml:space="preserve">».</w:t>
      </w:r>
    </w:p>
    <w:p>
      <w:pPr>
        <w:numPr>
          <w:ilvl w:val="0"/>
          <w:numId w:val="12"/>
        </w:numPr>
        <w:spacing w:before="0" w:after="0" w:line="276"/>
        <w:ind w:right="0" w:left="720" w:hanging="360"/>
        <w:jc w:val="both"/>
        <w:rPr>
          <w:rFonts w:ascii="Verdana" w:hAnsi="Verdana" w:cs="Verdana" w:eastAsia="Verdana"/>
          <w:color w:val="322A22"/>
          <w:spacing w:val="0"/>
          <w:position w:val="0"/>
          <w:sz w:val="20"/>
          <w:shd w:fill="FFFFFF" w:val="clear"/>
        </w:rPr>
      </w:pPr>
      <w:r>
        <w:rPr>
          <w:rFonts w:ascii="Verdana" w:hAnsi="Verdana" w:cs="Verdana" w:eastAsia="Verdana"/>
          <w:color w:val="322A22"/>
          <w:spacing w:val="0"/>
          <w:position w:val="0"/>
          <w:sz w:val="20"/>
          <w:shd w:fill="FFFFFF" w:val="clear"/>
        </w:rPr>
        <w:t xml:space="preserve">Η </w:t>
      </w:r>
      <w:r>
        <w:rPr>
          <w:rFonts w:ascii="Verdana" w:hAnsi="Verdana" w:cs="Verdana" w:eastAsia="Verdana"/>
          <w:b/>
          <w:color w:val="2F5496"/>
          <w:spacing w:val="0"/>
          <w:position w:val="0"/>
          <w:sz w:val="20"/>
          <w:shd w:fill="FFFFFF" w:val="clear"/>
        </w:rPr>
        <w:t xml:space="preserve">τιμή 4</w:t>
      </w:r>
      <w:r>
        <w:rPr>
          <w:rFonts w:ascii="Verdana" w:hAnsi="Verdana" w:cs="Verdana" w:eastAsia="Verdana"/>
          <w:color w:val="322A22"/>
          <w:spacing w:val="0"/>
          <w:position w:val="0"/>
          <w:sz w:val="20"/>
          <w:shd w:fill="FFFFFF" w:val="clear"/>
        </w:rPr>
        <w:t xml:space="preserve"> αντιπροσωπεύει την περίπτωση δ) </w:t>
      </w:r>
      <w:r>
        <w:rPr>
          <w:rFonts w:ascii="Verdana" w:hAnsi="Verdana" w:cs="Verdana" w:eastAsia="Verdana"/>
          <w:color w:val="322A22"/>
          <w:spacing w:val="0"/>
          <w:position w:val="0"/>
          <w:sz w:val="20"/>
          <w:shd w:fill="FFFFFF" w:val="clear"/>
        </w:rPr>
        <w:t xml:space="preserve">«</w:t>
      </w:r>
      <w:r>
        <w:rPr>
          <w:rFonts w:ascii="Verdana" w:hAnsi="Verdana" w:cs="Verdana" w:eastAsia="Verdana"/>
          <w:color w:val="322A22"/>
          <w:spacing w:val="0"/>
          <w:position w:val="0"/>
          <w:sz w:val="20"/>
          <w:shd w:fill="FFFFFF" w:val="clear"/>
        </w:rPr>
        <w:t xml:space="preserve">λοιποί χώροι, που δεν εμπίπτουν στις ανωτέρω περιπτώσεις</w:t>
      </w:r>
      <w:r>
        <w:rPr>
          <w:rFonts w:ascii="Verdana" w:hAnsi="Verdana" w:cs="Verdana" w:eastAsia="Verdana"/>
          <w:color w:val="322A22"/>
          <w:spacing w:val="0"/>
          <w:position w:val="0"/>
          <w:sz w:val="20"/>
          <w:shd w:fill="FFFFFF" w:val="clear"/>
        </w:rPr>
        <w:t xml:space="preserve">».</w:t>
      </w:r>
    </w:p>
    <w:p>
      <w:pPr>
        <w:spacing w:before="0" w:after="0" w:line="276"/>
        <w:ind w:right="0" w:left="0" w:firstLine="0"/>
        <w:jc w:val="both"/>
        <w:rPr>
          <w:rFonts w:ascii="Verdana" w:hAnsi="Verdana" w:cs="Verdana" w:eastAsia="Verdana"/>
          <w:color w:val="322A22"/>
          <w:spacing w:val="0"/>
          <w:position w:val="0"/>
          <w:sz w:val="20"/>
          <w:shd w:fill="FFFFFF" w:val="clear"/>
        </w:rPr>
      </w:pPr>
    </w:p>
    <w:p>
      <w:pPr>
        <w:spacing w:before="0" w:after="0" w:line="276"/>
        <w:ind w:right="0" w:left="0" w:firstLine="0"/>
        <w:jc w:val="both"/>
        <w:rPr>
          <w:rFonts w:ascii="Verdana" w:hAnsi="Verdana" w:cs="Verdana" w:eastAsia="Verdana"/>
          <w:b/>
          <w:color w:val="322A22"/>
          <w:spacing w:val="0"/>
          <w:position w:val="0"/>
          <w:sz w:val="20"/>
          <w:shd w:fill="FFFFFF" w:val="clear"/>
        </w:rPr>
      </w:pPr>
      <w:r>
        <w:rPr>
          <w:rFonts w:ascii="Verdana" w:hAnsi="Verdana" w:cs="Verdana" w:eastAsia="Verdana"/>
          <w:color w:val="322A22"/>
          <w:spacing w:val="0"/>
          <w:position w:val="0"/>
          <w:sz w:val="20"/>
          <w:shd w:fill="FFFFFF" w:val="clear"/>
        </w:rPr>
        <w:t xml:space="preserve">Ακολούθησε η </w:t>
      </w:r>
      <w:r>
        <w:rPr>
          <w:rFonts w:ascii="Verdana" w:hAnsi="Verdana" w:cs="Verdana" w:eastAsia="Verdana"/>
          <w:b/>
          <w:color w:val="2F5496"/>
          <w:spacing w:val="0"/>
          <w:position w:val="0"/>
          <w:sz w:val="20"/>
          <w:shd w:fill="FFFFFF" w:val="clear"/>
        </w:rPr>
        <w:t xml:space="preserve">ιεράρχηση </w:t>
      </w:r>
      <w:r>
        <w:rPr>
          <w:rFonts w:ascii="Verdana" w:hAnsi="Verdana" w:cs="Verdana" w:eastAsia="Verdana"/>
          <w:color w:val="322A22"/>
          <w:spacing w:val="0"/>
          <w:position w:val="0"/>
          <w:sz w:val="20"/>
          <w:shd w:fill="FFFFFF" w:val="clear"/>
        </w:rPr>
        <w:t xml:space="preserve">των κοινόχρηστων και κοινωφελών χώρων που βρίσκονται σε </w:t>
      </w:r>
      <w:r>
        <w:rPr>
          <w:rFonts w:ascii="Verdana" w:hAnsi="Verdana" w:cs="Verdana" w:eastAsia="Verdana"/>
          <w:color w:val="322A22"/>
          <w:spacing w:val="0"/>
          <w:position w:val="0"/>
          <w:sz w:val="20"/>
          <w:shd w:fill="FFFFFF" w:val="clear"/>
        </w:rPr>
        <w:t xml:space="preserve">«</w:t>
      </w:r>
      <w:r>
        <w:rPr>
          <w:rFonts w:ascii="Verdana" w:hAnsi="Verdana" w:cs="Verdana" w:eastAsia="Verdana"/>
          <w:color w:val="322A22"/>
          <w:spacing w:val="0"/>
          <w:position w:val="0"/>
          <w:sz w:val="20"/>
          <w:shd w:fill="FFFFFF" w:val="clear"/>
        </w:rPr>
        <w:t xml:space="preserve">εκκρεμότητα</w:t>
      </w:r>
      <w:r>
        <w:rPr>
          <w:rFonts w:ascii="Verdana" w:hAnsi="Verdana" w:cs="Verdana" w:eastAsia="Verdana"/>
          <w:color w:val="322A22"/>
          <w:spacing w:val="0"/>
          <w:position w:val="0"/>
          <w:sz w:val="20"/>
          <w:shd w:fill="FFFFFF" w:val="clear"/>
        </w:rPr>
        <w:t xml:space="preserve">» </w:t>
      </w:r>
      <w:r>
        <w:rPr>
          <w:rFonts w:ascii="Verdana" w:hAnsi="Verdana" w:cs="Verdana" w:eastAsia="Verdana"/>
          <w:color w:val="322A22"/>
          <w:spacing w:val="0"/>
          <w:position w:val="0"/>
          <w:sz w:val="20"/>
          <w:shd w:fill="FFFFFF" w:val="clear"/>
        </w:rPr>
        <w:t xml:space="preserve">για τους δύο οικισμούς βάσει της αναγκαιότητάς τους για τον ευρύτερο πολεοδομικό σχεδιασμό της περιοχής μελέτης (με τιμές 1 έως 5, όπου 1: πολύ χαμηλός βαθμός αναγκαιότητας και 5: πολύ μεγάλος βαθμός αναγκαιότητας), σύμφωνα πάντοτε με την υπ. αριθμ. οικ. ΥΠΕΝ/ΔΕΣΕΔΠ/57771/774/14-6-2021 Εγκύκλιο και την σχετική τροποποίηση αυτής. Η ιεράρχηση των χώρων αυτών πραγματοποιήθηκε με τη χρήση του εργαλείου της </w:t>
      </w:r>
      <w:r>
        <w:rPr>
          <w:rFonts w:ascii="Verdana" w:hAnsi="Verdana" w:cs="Verdana" w:eastAsia="Verdana"/>
          <w:b/>
          <w:color w:val="2F5496"/>
          <w:spacing w:val="0"/>
          <w:position w:val="0"/>
          <w:sz w:val="20"/>
          <w:shd w:fill="FFFFFF" w:val="clear"/>
        </w:rPr>
        <w:t xml:space="preserve">πολυκριτηριακής ανάλυσης</w:t>
      </w:r>
      <w:r>
        <w:rPr>
          <w:rFonts w:ascii="Verdana" w:hAnsi="Verdana" w:cs="Verdana" w:eastAsia="Verdana"/>
          <w:color w:val="322A22"/>
          <w:spacing w:val="0"/>
          <w:position w:val="0"/>
          <w:sz w:val="20"/>
          <w:shd w:fill="FFFFFF" w:val="clear"/>
        </w:rPr>
        <w:t xml:space="preserve">, λαμβάνοντας υπόψη παράγοντες όπως η πληθυσμιακή πυκνότητα και ο εξυπηρετούμενος πληθυσμός, πολεοδομικά σταθερότυπα ελεύθερων χώρων πρασίνου-κοινωφελών χώρων, την κατηγορία και το είδος του κοινόχρηστου και κοινωφελούς χώρου, την απόστασή του από άλλον υφιστάμενο ΚΧ/ΚΦ κ.ά. και σε συνεργασία με τις αρμόδιες υπηρεσίες του Δήμου, οι</w:t>
      </w:r>
      <w:r>
        <w:rPr>
          <w:rFonts w:ascii="Verdana" w:hAnsi="Verdana" w:cs="Verdana" w:eastAsia="Verdana"/>
          <w:b/>
          <w:color w:val="322A22"/>
          <w:spacing w:val="0"/>
          <w:position w:val="0"/>
          <w:sz w:val="20"/>
          <w:shd w:fill="FFFFFF" w:val="clear"/>
        </w:rPr>
        <w:t xml:space="preserve"> </w:t>
      </w:r>
      <w:r>
        <w:rPr>
          <w:rFonts w:ascii="Verdana" w:hAnsi="Verdana" w:cs="Verdana" w:eastAsia="Verdana"/>
          <w:color w:val="322A22"/>
          <w:spacing w:val="0"/>
          <w:position w:val="0"/>
          <w:sz w:val="20"/>
          <w:shd w:fill="FFFFFF" w:val="clear"/>
        </w:rPr>
        <w:t xml:space="preserve">οποίες λαμβάνοντας υπόψη τα αποτελέσματα της πολυκριτηριακής ανάλυσης αλλά και τη βαρύτητα ορισμένων ΚΧ/ΚΦ χώρων για τον βιώσιμο πολεοδομικό σχεδιασμό του Δήμου (προτεραιότητα στους χώρους που βρίσκονται κοντά στον οικιστικό πυρήνα των οικισμών), συνέβαλλαν στον τελικό βαθμό ιεράρχησης των ΚΧ/ΚΦ χώρων σε εκκρεμότητα.</w:t>
      </w:r>
    </w:p>
    <w:p>
      <w:pPr>
        <w:spacing w:before="0" w:after="0" w:line="276"/>
        <w:ind w:right="0" w:left="0" w:firstLine="0"/>
        <w:jc w:val="both"/>
        <w:rPr>
          <w:rFonts w:ascii="Verdana" w:hAnsi="Verdana" w:cs="Verdana" w:eastAsia="Verdana"/>
          <w:color w:val="322A22"/>
          <w:spacing w:val="0"/>
          <w:position w:val="0"/>
          <w:sz w:val="20"/>
          <w:shd w:fill="FFFFFF" w:val="clear"/>
        </w:rPr>
      </w:pPr>
    </w:p>
    <w:p>
      <w:pPr>
        <w:spacing w:before="0" w:after="0" w:line="276"/>
        <w:ind w:right="0" w:left="0" w:firstLine="0"/>
        <w:jc w:val="both"/>
        <w:rPr>
          <w:rFonts w:ascii="Verdana" w:hAnsi="Verdana" w:cs="Verdana" w:eastAsia="Verdana"/>
          <w:color w:val="322A22"/>
          <w:spacing w:val="0"/>
          <w:position w:val="0"/>
          <w:sz w:val="20"/>
          <w:shd w:fill="FFFFFF" w:val="clear"/>
        </w:rPr>
      </w:pPr>
      <w:r>
        <w:rPr>
          <w:rFonts w:ascii="Verdana" w:hAnsi="Verdana" w:cs="Verdana" w:eastAsia="Verdana"/>
          <w:color w:val="322A22"/>
          <w:spacing w:val="0"/>
          <w:position w:val="0"/>
          <w:sz w:val="20"/>
          <w:shd w:fill="FFFFFF" w:val="clear"/>
        </w:rPr>
        <w:t xml:space="preserve">Στη συνέχεια, οι χώροι αυτοί </w:t>
      </w:r>
      <w:r>
        <w:rPr>
          <w:rFonts w:ascii="Verdana" w:hAnsi="Verdana" w:cs="Verdana" w:eastAsia="Verdana"/>
          <w:b/>
          <w:color w:val="2F5496"/>
          <w:spacing w:val="0"/>
          <w:position w:val="0"/>
          <w:sz w:val="20"/>
          <w:shd w:fill="FFFFFF" w:val="clear"/>
        </w:rPr>
        <w:t xml:space="preserve">ομαδοποιήθηκαν ως προς το βαθμό αναγκαιότητας απόκτησής τους,</w:t>
      </w:r>
      <w:r>
        <w:rPr>
          <w:rFonts w:ascii="Verdana" w:hAnsi="Verdana" w:cs="Verdana" w:eastAsia="Verdana"/>
          <w:color w:val="322A22"/>
          <w:spacing w:val="0"/>
          <w:position w:val="0"/>
          <w:sz w:val="20"/>
          <w:shd w:fill="FFFFFF" w:val="clear"/>
        </w:rPr>
        <w:t xml:space="preserve"> αλλά και ως προς τους διαφορετικούς ιδιοκτήτες που φέρεται να εμπλέκονται και ενδεχομένως να δυσχεραίνουν τη διαδικασία. Στην περίπτωση των χώρων που μελετήθηκαν στο παρόν, προκύπτουν ως εμπλεκόμενοι φορείς ιδιώτες, Δημόσιο κ.ά.</w:t>
      </w:r>
    </w:p>
    <w:p>
      <w:pPr>
        <w:spacing w:before="0" w:after="0" w:line="276"/>
        <w:ind w:right="0" w:left="0" w:firstLine="0"/>
        <w:jc w:val="both"/>
        <w:rPr>
          <w:rFonts w:ascii="Verdana" w:hAnsi="Verdana" w:cs="Verdana" w:eastAsia="Verdana"/>
          <w:color w:val="322A22"/>
          <w:spacing w:val="0"/>
          <w:position w:val="0"/>
          <w:sz w:val="20"/>
          <w:shd w:fill="FFFFFF"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160" w:line="259"/>
        <w:ind w:right="0" w:left="0" w:firstLine="0"/>
        <w:jc w:val="left"/>
        <w:rPr>
          <w:rFonts w:ascii="Century Gothic" w:hAnsi="Century Gothic" w:cs="Century Gothic" w:eastAsia="Century Gothic"/>
          <w:color w:val="A5A5A5"/>
          <w:spacing w:val="0"/>
          <w:position w:val="0"/>
          <w:sz w:val="20"/>
          <w:shd w:fill="auto" w:val="clear"/>
        </w:rPr>
      </w:pPr>
    </w:p>
    <w:p>
      <w:pPr>
        <w:spacing w:before="0" w:after="120" w:line="240"/>
        <w:ind w:right="0" w:left="0" w:firstLine="0"/>
        <w:jc w:val="center"/>
        <w:rPr>
          <w:rFonts w:ascii="Century Gothic" w:hAnsi="Century Gothic" w:cs="Century Gothic" w:eastAsia="Century Gothic"/>
          <w:color w:val="A5A5A5"/>
          <w:spacing w:val="0"/>
          <w:position w:val="0"/>
          <w:sz w:val="20"/>
          <w:shd w:fill="auto" w:val="clear"/>
        </w:rPr>
      </w:pPr>
      <w:r>
        <w:rPr>
          <w:rFonts w:ascii="Calibri" w:hAnsi="Calibri" w:cs="Calibri" w:eastAsia="Calibri"/>
          <w:color w:val="A5A5A5"/>
          <w:spacing w:val="0"/>
          <w:position w:val="0"/>
          <w:sz w:val="20"/>
          <w:shd w:fill="auto" w:val="clear"/>
        </w:rPr>
        <w:t xml:space="preserve">Βαθμός</w:t>
      </w:r>
      <w:r>
        <w:rPr>
          <w:rFonts w:ascii="Century Gothic" w:hAnsi="Century Gothic" w:cs="Century Gothic" w:eastAsia="Century Gothic"/>
          <w:color w:val="A5A5A5"/>
          <w:spacing w:val="0"/>
          <w:position w:val="0"/>
          <w:sz w:val="20"/>
          <w:shd w:fill="auto" w:val="clear"/>
        </w:rPr>
        <w:t xml:space="preserve"> </w:t>
      </w:r>
      <w:r>
        <w:rPr>
          <w:rFonts w:ascii="Calibri" w:hAnsi="Calibri" w:cs="Calibri" w:eastAsia="Calibri"/>
          <w:color w:val="A5A5A5"/>
          <w:spacing w:val="0"/>
          <w:position w:val="0"/>
          <w:sz w:val="20"/>
          <w:shd w:fill="auto" w:val="clear"/>
        </w:rPr>
        <w:t xml:space="preserve">αναγκαιότητας</w:t>
      </w:r>
      <w:r>
        <w:rPr>
          <w:rFonts w:ascii="Century Gothic" w:hAnsi="Century Gothic" w:cs="Century Gothic" w:eastAsia="Century Gothic"/>
          <w:color w:val="A5A5A5"/>
          <w:spacing w:val="0"/>
          <w:position w:val="0"/>
          <w:sz w:val="20"/>
          <w:shd w:fill="auto" w:val="clear"/>
        </w:rPr>
        <w:t xml:space="preserve"> </w:t>
      </w:r>
      <w:r>
        <w:rPr>
          <w:rFonts w:ascii="Calibri" w:hAnsi="Calibri" w:cs="Calibri" w:eastAsia="Calibri"/>
          <w:color w:val="A5A5A5"/>
          <w:spacing w:val="0"/>
          <w:position w:val="0"/>
          <w:sz w:val="20"/>
          <w:shd w:fill="auto" w:val="clear"/>
        </w:rPr>
        <w:t xml:space="preserve">απόκτησης</w:t>
      </w:r>
      <w:r>
        <w:rPr>
          <w:rFonts w:ascii="Century Gothic" w:hAnsi="Century Gothic" w:cs="Century Gothic" w:eastAsia="Century Gothic"/>
          <w:color w:val="A5A5A5"/>
          <w:spacing w:val="0"/>
          <w:position w:val="0"/>
          <w:sz w:val="20"/>
          <w:shd w:fill="auto" w:val="clear"/>
        </w:rPr>
        <w:t xml:space="preserve"> </w:t>
      </w:r>
      <w:r>
        <w:rPr>
          <w:rFonts w:ascii="Calibri" w:hAnsi="Calibri" w:cs="Calibri" w:eastAsia="Calibri"/>
          <w:color w:val="A5A5A5"/>
          <w:spacing w:val="0"/>
          <w:position w:val="0"/>
          <w:sz w:val="20"/>
          <w:shd w:fill="auto" w:val="clear"/>
        </w:rPr>
        <w:t xml:space="preserve">ΚΧ</w:t>
      </w:r>
      <w:r>
        <w:rPr>
          <w:rFonts w:ascii="Century Gothic" w:hAnsi="Century Gothic" w:cs="Century Gothic" w:eastAsia="Century Gothic"/>
          <w:color w:val="A5A5A5"/>
          <w:spacing w:val="0"/>
          <w:position w:val="0"/>
          <w:sz w:val="20"/>
          <w:shd w:fill="auto" w:val="clear"/>
        </w:rPr>
        <w:t xml:space="preserve"> </w:t>
      </w:r>
      <w:r>
        <w:rPr>
          <w:rFonts w:ascii="Calibri" w:hAnsi="Calibri" w:cs="Calibri" w:eastAsia="Calibri"/>
          <w:color w:val="A5A5A5"/>
          <w:spacing w:val="0"/>
          <w:position w:val="0"/>
          <w:sz w:val="20"/>
          <w:shd w:fill="auto" w:val="clear"/>
        </w:rPr>
        <w:t xml:space="preserve">και</w:t>
      </w:r>
      <w:r>
        <w:rPr>
          <w:rFonts w:ascii="Century Gothic" w:hAnsi="Century Gothic" w:cs="Century Gothic" w:eastAsia="Century Gothic"/>
          <w:color w:val="A5A5A5"/>
          <w:spacing w:val="0"/>
          <w:position w:val="0"/>
          <w:sz w:val="20"/>
          <w:shd w:fill="auto" w:val="clear"/>
        </w:rPr>
        <w:t xml:space="preserve"> </w:t>
      </w:r>
      <w:r>
        <w:rPr>
          <w:rFonts w:ascii="Calibri" w:hAnsi="Calibri" w:cs="Calibri" w:eastAsia="Calibri"/>
          <w:color w:val="A5A5A5"/>
          <w:spacing w:val="0"/>
          <w:position w:val="0"/>
          <w:sz w:val="20"/>
          <w:shd w:fill="auto" w:val="clear"/>
        </w:rPr>
        <w:t xml:space="preserve">ΚΦ</w:t>
      </w:r>
      <w:r>
        <w:rPr>
          <w:rFonts w:ascii="Century Gothic" w:hAnsi="Century Gothic" w:cs="Century Gothic" w:eastAsia="Century Gothic"/>
          <w:color w:val="A5A5A5"/>
          <w:spacing w:val="0"/>
          <w:position w:val="0"/>
          <w:sz w:val="20"/>
          <w:shd w:fill="auto" w:val="clear"/>
        </w:rPr>
        <w:t xml:space="preserve"> </w:t>
      </w:r>
      <w:r>
        <w:rPr>
          <w:rFonts w:ascii="Calibri" w:hAnsi="Calibri" w:cs="Calibri" w:eastAsia="Calibri"/>
          <w:color w:val="A5A5A5"/>
          <w:spacing w:val="0"/>
          <w:position w:val="0"/>
          <w:sz w:val="20"/>
          <w:shd w:fill="auto" w:val="clear"/>
        </w:rPr>
        <w:t xml:space="preserve">χώρων</w:t>
      </w:r>
      <w:r>
        <w:rPr>
          <w:rFonts w:ascii="Century Gothic" w:hAnsi="Century Gothic" w:cs="Century Gothic" w:eastAsia="Century Gothic"/>
          <w:color w:val="A5A5A5"/>
          <w:spacing w:val="0"/>
          <w:position w:val="0"/>
          <w:sz w:val="20"/>
          <w:shd w:fill="auto" w:val="clear"/>
        </w:rPr>
        <w:t xml:space="preserve"> </w:t>
      </w:r>
      <w:r>
        <w:rPr>
          <w:rFonts w:ascii="Century Gothic" w:hAnsi="Century Gothic" w:cs="Century Gothic" w:eastAsia="Century Gothic"/>
          <w:color w:val="A5A5A5"/>
          <w:spacing w:val="0"/>
          <w:position w:val="0"/>
          <w:sz w:val="20"/>
          <w:shd w:fill="auto" w:val="clear"/>
        </w:rPr>
        <w:t xml:space="preserve">«</w:t>
      </w:r>
      <w:r>
        <w:rPr>
          <w:rFonts w:ascii="Calibri" w:hAnsi="Calibri" w:cs="Calibri" w:eastAsia="Calibri"/>
          <w:color w:val="A5A5A5"/>
          <w:spacing w:val="0"/>
          <w:position w:val="0"/>
          <w:sz w:val="20"/>
          <w:shd w:fill="auto" w:val="clear"/>
        </w:rPr>
        <w:t xml:space="preserve">σε</w:t>
      </w:r>
      <w:r>
        <w:rPr>
          <w:rFonts w:ascii="Century Gothic" w:hAnsi="Century Gothic" w:cs="Century Gothic" w:eastAsia="Century Gothic"/>
          <w:color w:val="A5A5A5"/>
          <w:spacing w:val="0"/>
          <w:position w:val="0"/>
          <w:sz w:val="20"/>
          <w:shd w:fill="auto" w:val="clear"/>
        </w:rPr>
        <w:t xml:space="preserve"> </w:t>
      </w:r>
      <w:r>
        <w:rPr>
          <w:rFonts w:ascii="Calibri" w:hAnsi="Calibri" w:cs="Calibri" w:eastAsia="Calibri"/>
          <w:color w:val="A5A5A5"/>
          <w:spacing w:val="0"/>
          <w:position w:val="0"/>
          <w:sz w:val="20"/>
          <w:shd w:fill="auto" w:val="clear"/>
        </w:rPr>
        <w:t xml:space="preserve">εκκρεμότητα</w:t>
      </w:r>
      <w:r>
        <w:rPr>
          <w:rFonts w:ascii="Century Gothic" w:hAnsi="Century Gothic" w:cs="Century Gothic" w:eastAsia="Century Gothic"/>
          <w:color w:val="A5A5A5"/>
          <w:spacing w:val="0"/>
          <w:position w:val="0"/>
          <w:sz w:val="20"/>
          <w:shd w:fill="auto" w:val="clear"/>
        </w:rPr>
        <w:t xml:space="preserve">» </w:t>
      </w:r>
      <w:r>
        <w:rPr>
          <w:rFonts w:ascii="Calibri" w:hAnsi="Calibri" w:cs="Calibri" w:eastAsia="Calibri"/>
          <w:color w:val="A5A5A5"/>
          <w:spacing w:val="0"/>
          <w:position w:val="0"/>
          <w:sz w:val="20"/>
          <w:shd w:fill="auto" w:val="clear"/>
        </w:rPr>
        <w:t xml:space="preserve">Δ</w:t>
      </w:r>
      <w:r>
        <w:rPr>
          <w:rFonts w:ascii="Century Gothic" w:hAnsi="Century Gothic" w:cs="Century Gothic" w:eastAsia="Century Gothic"/>
          <w:color w:val="A5A5A5"/>
          <w:spacing w:val="0"/>
          <w:position w:val="0"/>
          <w:sz w:val="20"/>
          <w:shd w:fill="auto" w:val="clear"/>
        </w:rPr>
        <w:t xml:space="preserve">. </w:t>
      </w:r>
      <w:r>
        <w:rPr>
          <w:rFonts w:ascii="Calibri" w:hAnsi="Calibri" w:cs="Calibri" w:eastAsia="Calibri"/>
          <w:color w:val="A5A5A5"/>
          <w:spacing w:val="0"/>
          <w:position w:val="0"/>
          <w:sz w:val="20"/>
          <w:shd w:fill="auto" w:val="clear"/>
        </w:rPr>
        <w:t xml:space="preserve">Καρδίτσας</w:t>
      </w:r>
    </w:p>
    <w:p>
      <w:pPr>
        <w:spacing w:before="0" w:after="0" w:line="276"/>
        <w:ind w:right="0" w:left="0" w:firstLine="0"/>
        <w:jc w:val="both"/>
        <w:rPr>
          <w:rFonts w:ascii="Verdana" w:hAnsi="Verdana" w:cs="Verdana" w:eastAsia="Verdana"/>
          <w:color w:val="322A22"/>
          <w:spacing w:val="0"/>
          <w:position w:val="0"/>
          <w:sz w:val="20"/>
          <w:shd w:fill="FFFFFF" w:val="clear"/>
        </w:rPr>
      </w:pPr>
      <w:r>
        <w:object w:dxaOrig="9779" w:dyaOrig="6924">
          <v:rect xmlns:o="urn:schemas-microsoft-com:office:office" xmlns:v="urn:schemas-microsoft-com:vml" id="rectole0000000001" style="width:488.950000pt;height:346.2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76"/>
        <w:ind w:right="0" w:left="0" w:firstLine="0"/>
        <w:jc w:val="both"/>
        <w:rPr>
          <w:rFonts w:ascii="Verdana" w:hAnsi="Verdana" w:cs="Verdana" w:eastAsia="Verdana"/>
          <w:color w:val="322A22"/>
          <w:spacing w:val="0"/>
          <w:position w:val="0"/>
          <w:sz w:val="20"/>
          <w:shd w:fill="FFFFFF" w:val="clear"/>
        </w:rPr>
      </w:pPr>
    </w:p>
    <w:p>
      <w:pPr>
        <w:spacing w:before="0" w:after="0" w:line="276"/>
        <w:ind w:right="0" w:left="0" w:firstLine="0"/>
        <w:jc w:val="both"/>
        <w:rPr>
          <w:rFonts w:ascii="Verdana" w:hAnsi="Verdana" w:cs="Verdana" w:eastAsia="Verdana"/>
          <w:color w:val="322A22"/>
          <w:spacing w:val="0"/>
          <w:position w:val="0"/>
          <w:sz w:val="20"/>
          <w:shd w:fill="FFFFFF" w:val="clear"/>
        </w:rPr>
      </w:pPr>
      <w:r>
        <w:object w:dxaOrig="10488" w:dyaOrig="7410">
          <v:rect xmlns:o="urn:schemas-microsoft-com:office:office" xmlns:v="urn:schemas-microsoft-com:vml" id="rectole0000000002" style="width:524.400000pt;height:370.5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76"/>
        <w:ind w:right="0" w:left="0" w:firstLine="0"/>
        <w:jc w:val="both"/>
        <w:rPr>
          <w:rFonts w:ascii="Verdana" w:hAnsi="Verdana" w:cs="Verdana" w:eastAsia="Verdana"/>
          <w:color w:val="322A22"/>
          <w:spacing w:val="0"/>
          <w:position w:val="0"/>
          <w:sz w:val="20"/>
          <w:shd w:fill="FFFFFF" w:val="clear"/>
        </w:rPr>
      </w:pPr>
      <w:r>
        <w:object w:dxaOrig="10447" w:dyaOrig="7370">
          <v:rect xmlns:o="urn:schemas-microsoft-com:office:office" xmlns:v="urn:schemas-microsoft-com:vml" id="rectole0000000003" style="width:522.350000pt;height:368.5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76"/>
        <w:ind w:right="0" w:left="0" w:firstLine="0"/>
        <w:jc w:val="both"/>
        <w:rPr>
          <w:rFonts w:ascii="Verdana" w:hAnsi="Verdana" w:cs="Verdana" w:eastAsia="Verdana"/>
          <w:color w:val="322A22"/>
          <w:spacing w:val="0"/>
          <w:position w:val="0"/>
          <w:sz w:val="20"/>
          <w:shd w:fill="FFFFFF" w:val="clear"/>
        </w:rPr>
      </w:pPr>
    </w:p>
    <w:p>
      <w:pPr>
        <w:spacing w:before="0" w:after="0" w:line="276"/>
        <w:ind w:right="0" w:left="0" w:firstLine="0"/>
        <w:jc w:val="both"/>
        <w:rPr>
          <w:rFonts w:ascii="Verdana" w:hAnsi="Verdana" w:cs="Verdana" w:eastAsia="Verdana"/>
          <w:color w:val="322A22"/>
          <w:spacing w:val="0"/>
          <w:position w:val="0"/>
          <w:sz w:val="20"/>
          <w:shd w:fill="FFFFFF" w:val="clear"/>
        </w:rPr>
      </w:pPr>
      <w:r>
        <w:object w:dxaOrig="10144" w:dyaOrig="7167">
          <v:rect xmlns:o="urn:schemas-microsoft-com:office:office" xmlns:v="urn:schemas-microsoft-com:vml" id="rectole0000000004" style="width:507.200000pt;height:358.3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76"/>
        <w:ind w:right="0" w:left="0" w:firstLine="0"/>
        <w:jc w:val="both"/>
        <w:rPr>
          <w:rFonts w:ascii="Verdana" w:hAnsi="Verdana" w:cs="Verdana" w:eastAsia="Verdana"/>
          <w:color w:val="322A22"/>
          <w:spacing w:val="0"/>
          <w:position w:val="0"/>
          <w:sz w:val="20"/>
          <w:shd w:fill="FFFFFF" w:val="clear"/>
        </w:rPr>
      </w:pPr>
    </w:p>
    <w:p>
      <w:pPr>
        <w:spacing w:before="0" w:after="0" w:line="276"/>
        <w:ind w:right="0" w:left="0" w:firstLine="0"/>
        <w:jc w:val="both"/>
        <w:rPr>
          <w:rFonts w:ascii="Verdana" w:hAnsi="Verdana" w:cs="Verdana" w:eastAsia="Verdana"/>
          <w:color w:val="322A22"/>
          <w:spacing w:val="0"/>
          <w:position w:val="0"/>
          <w:sz w:val="20"/>
          <w:shd w:fill="FFFFFF" w:val="clear"/>
        </w:rPr>
      </w:pPr>
    </w:p>
    <w:p>
      <w:pPr>
        <w:spacing w:before="0" w:after="0" w:line="276"/>
        <w:ind w:right="0" w:left="0" w:firstLine="0"/>
        <w:jc w:val="both"/>
        <w:rPr>
          <w:rFonts w:ascii="Verdana" w:hAnsi="Verdana" w:cs="Verdana" w:eastAsia="Verdana"/>
          <w:color w:val="322A22"/>
          <w:spacing w:val="0"/>
          <w:position w:val="0"/>
          <w:sz w:val="20"/>
          <w:shd w:fill="FFFFFF" w:val="clear"/>
        </w:rPr>
      </w:pPr>
    </w:p>
    <w:p>
      <w:pPr>
        <w:spacing w:before="0" w:after="0" w:line="276"/>
        <w:ind w:right="0" w:left="0" w:firstLine="0"/>
        <w:jc w:val="both"/>
        <w:rPr>
          <w:rFonts w:ascii="Verdana" w:hAnsi="Verdana" w:cs="Verdana" w:eastAsia="Verdana"/>
          <w:color w:val="322A22"/>
          <w:spacing w:val="0"/>
          <w:position w:val="0"/>
          <w:sz w:val="20"/>
          <w:shd w:fill="FFFFFF" w:val="clear"/>
        </w:rPr>
      </w:pPr>
      <w:r>
        <w:rPr>
          <w:rFonts w:ascii="Verdana" w:hAnsi="Verdana" w:cs="Verdana" w:eastAsia="Verdana"/>
          <w:color w:val="322A22"/>
          <w:spacing w:val="0"/>
          <w:position w:val="0"/>
          <w:sz w:val="20"/>
          <w:shd w:fill="FFFFFF" w:val="clear"/>
        </w:rPr>
        <w:t xml:space="preserve">Ο λόγος της έκτασης των χώρων σε εκκρεμότητα προς το σύνολο της έκτασης εγκεκριμένων ΚΧ και ΚΦ χώρων ισοδυναμεί με 0,0663 γεγονός που καταδεικνύει πως το </w:t>
      </w:r>
      <w:r>
        <w:rPr>
          <w:rFonts w:ascii="Verdana" w:hAnsi="Verdana" w:cs="Verdana" w:eastAsia="Verdana"/>
          <w:b/>
          <w:color w:val="2F5496"/>
          <w:spacing w:val="0"/>
          <w:position w:val="0"/>
          <w:sz w:val="20"/>
          <w:shd w:fill="FFFFFF" w:val="clear"/>
        </w:rPr>
        <w:t xml:space="preserve">6,63% των απαιτούμενων χώρων βρίσκεται σε εκκρεμότητα </w:t>
      </w:r>
      <w:r>
        <w:rPr>
          <w:rFonts w:ascii="Verdana" w:hAnsi="Verdana" w:cs="Verdana" w:eastAsia="Verdana"/>
          <w:color w:val="322A22"/>
          <w:spacing w:val="0"/>
          <w:position w:val="0"/>
          <w:sz w:val="20"/>
          <w:shd w:fill="FFFFFF" w:val="clear"/>
        </w:rPr>
        <w:t xml:space="preserve">(αφορά μόνο τους οικισμούς στου οποίους εντοπίστηκαν χώροι </w:t>
      </w:r>
      <w:r>
        <w:rPr>
          <w:rFonts w:ascii="Verdana" w:hAnsi="Verdana" w:cs="Verdana" w:eastAsia="Verdana"/>
          <w:color w:val="322A22"/>
          <w:spacing w:val="0"/>
          <w:position w:val="0"/>
          <w:sz w:val="20"/>
          <w:shd w:fill="FFFFFF" w:val="clear"/>
        </w:rPr>
        <w:t xml:space="preserve">«</w:t>
      </w:r>
      <w:r>
        <w:rPr>
          <w:rFonts w:ascii="Verdana" w:hAnsi="Verdana" w:cs="Verdana" w:eastAsia="Verdana"/>
          <w:color w:val="322A22"/>
          <w:spacing w:val="0"/>
          <w:position w:val="0"/>
          <w:sz w:val="20"/>
          <w:shd w:fill="FFFFFF" w:val="clear"/>
        </w:rPr>
        <w:t xml:space="preserve">σε εκκρεμότητα</w:t>
      </w:r>
      <w:r>
        <w:rPr>
          <w:rFonts w:ascii="Verdana" w:hAnsi="Verdana" w:cs="Verdana" w:eastAsia="Verdana"/>
          <w:color w:val="322A22"/>
          <w:spacing w:val="0"/>
          <w:position w:val="0"/>
          <w:sz w:val="20"/>
          <w:shd w:fill="FFFFFF" w:val="clear"/>
        </w:rPr>
        <w:t xml:space="preserve">»). </w:t>
      </w:r>
      <w:r>
        <w:rPr>
          <w:rFonts w:ascii="Verdana" w:hAnsi="Verdana" w:cs="Verdana" w:eastAsia="Verdana"/>
          <w:color w:val="322A22"/>
          <w:spacing w:val="0"/>
          <w:position w:val="0"/>
          <w:sz w:val="20"/>
          <w:shd w:fill="FFFFFF" w:val="clear"/>
        </w:rPr>
        <w:t xml:space="preserve">Το ποσοστό αυτό υποδεικνύει την αναγκαιότητα απόκτησης, με υψηλή προτεραιότητα, αρκετών χώρων.</w:t>
      </w:r>
    </w:p>
    <w:p>
      <w:pPr>
        <w:spacing w:before="0" w:after="0" w:line="276"/>
        <w:ind w:right="0" w:left="720" w:firstLine="0"/>
        <w:jc w:val="both"/>
        <w:rPr>
          <w:rFonts w:ascii="Verdana" w:hAnsi="Verdana" w:cs="Verdana" w:eastAsia="Verdana"/>
          <w:color w:val="322A22"/>
          <w:spacing w:val="0"/>
          <w:position w:val="0"/>
          <w:sz w:val="20"/>
          <w:shd w:fill="FFFFFF" w:val="clear"/>
        </w:rPr>
      </w:pPr>
    </w:p>
    <w:p>
      <w:pPr>
        <w:spacing w:before="0" w:after="0" w:line="276"/>
        <w:ind w:right="0" w:left="0" w:firstLine="0"/>
        <w:jc w:val="both"/>
        <w:rPr>
          <w:rFonts w:ascii="Verdana" w:hAnsi="Verdana" w:cs="Verdana" w:eastAsia="Verdana"/>
          <w:color w:val="322A22"/>
          <w:spacing w:val="0"/>
          <w:position w:val="0"/>
          <w:sz w:val="20"/>
          <w:shd w:fill="FFFFFF" w:val="clear"/>
        </w:rPr>
      </w:pPr>
      <w:r>
        <w:rPr>
          <w:rFonts w:ascii="Verdana" w:hAnsi="Verdana" w:cs="Verdana" w:eastAsia="Verdana"/>
          <w:color w:val="322A22"/>
          <w:spacing w:val="0"/>
          <w:position w:val="0"/>
          <w:sz w:val="20"/>
          <w:shd w:fill="FFFFFF" w:val="clear"/>
        </w:rPr>
        <w:t xml:space="preserve">Κατόπιν των ανωτέρω και δεδομένου ότι σε περίπτωση που ο Δήμος δεν προχωρήσει στις απαιτούμενες ενέργειες, η έκταση των Κ.Χ. και Κ.Φ. χώρων που </w:t>
      </w:r>
      <w:r>
        <w:rPr>
          <w:rFonts w:ascii="Verdana" w:hAnsi="Verdana" w:cs="Verdana" w:eastAsia="Verdana"/>
          <w:b/>
          <w:color w:val="2F5496"/>
          <w:spacing w:val="0"/>
          <w:position w:val="0"/>
          <w:sz w:val="20"/>
          <w:shd w:fill="FFFFFF" w:val="clear"/>
        </w:rPr>
        <w:t xml:space="preserve">θα απωλεσθεί</w:t>
      </w:r>
      <w:r>
        <w:rPr>
          <w:rFonts w:ascii="Verdana" w:hAnsi="Verdana" w:cs="Verdana" w:eastAsia="Verdana"/>
          <w:color w:val="322A22"/>
          <w:spacing w:val="0"/>
          <w:position w:val="0"/>
          <w:sz w:val="20"/>
          <w:shd w:fill="FFFFFF" w:val="clear"/>
        </w:rPr>
        <w:t xml:space="preserve">, ανέρχεται σε περίπου </w:t>
      </w:r>
      <w:r>
        <w:rPr>
          <w:rFonts w:ascii="Verdana" w:hAnsi="Verdana" w:cs="Verdana" w:eastAsia="Verdana"/>
          <w:b/>
          <w:color w:val="2F5496"/>
          <w:spacing w:val="0"/>
          <w:position w:val="0"/>
          <w:sz w:val="20"/>
          <w:shd w:fill="FFFFFF" w:val="clear"/>
        </w:rPr>
        <w:t xml:space="preserve">69.934,63 μ2 (6,99 Ha)</w:t>
      </w:r>
      <w:r>
        <w:rPr>
          <w:rFonts w:ascii="Verdana" w:hAnsi="Verdana" w:cs="Verdana" w:eastAsia="Verdana"/>
          <w:color w:val="322A22"/>
          <w:spacing w:val="0"/>
          <w:position w:val="0"/>
          <w:sz w:val="20"/>
          <w:shd w:fill="FFFFFF" w:val="clear"/>
        </w:rPr>
        <w:t xml:space="preserve">. Το γεγονός αυτό χρήζει άμεσων δράσεων και καθιστά την ενεργοποίηση από πλευράς του Δήμου, υψίστης σημασίας.</w:t>
      </w:r>
    </w:p>
    <w:p>
      <w:pPr>
        <w:spacing w:before="0" w:after="0" w:line="276"/>
        <w:ind w:right="0" w:left="0" w:firstLine="0"/>
        <w:jc w:val="both"/>
        <w:rPr>
          <w:rFonts w:ascii="Verdana" w:hAnsi="Verdana" w:cs="Verdana" w:eastAsia="Verdana"/>
          <w:color w:val="322A22"/>
          <w:spacing w:val="0"/>
          <w:position w:val="0"/>
          <w:sz w:val="20"/>
          <w:shd w:fill="FFFFFF" w:val="clear"/>
        </w:rPr>
      </w:pPr>
    </w:p>
    <w:p>
      <w:pPr>
        <w:spacing w:before="0" w:after="0" w:line="276"/>
        <w:ind w:right="0" w:left="0" w:firstLine="0"/>
        <w:jc w:val="both"/>
        <w:rPr>
          <w:rFonts w:ascii="Verdana" w:hAnsi="Verdana" w:cs="Verdana" w:eastAsia="Verdana"/>
          <w:color w:val="322A22"/>
          <w:spacing w:val="0"/>
          <w:position w:val="0"/>
          <w:sz w:val="20"/>
          <w:shd w:fill="FFFFFF" w:val="clear"/>
        </w:rPr>
      </w:pPr>
      <w:r>
        <w:rPr>
          <w:rFonts w:ascii="Verdana" w:hAnsi="Verdana" w:cs="Verdana" w:eastAsia="Verdana"/>
          <w:color w:val="322A22"/>
          <w:spacing w:val="0"/>
          <w:position w:val="0"/>
          <w:sz w:val="20"/>
          <w:shd w:fill="FFFFFF" w:val="clear"/>
        </w:rPr>
        <w:t xml:space="preserve">Κατόπιν της αυτοδίκαιης άρσης και χωρίς την παρουσία σχετικών αιτημάτων από ιδιώτες προς τον οικείο Δήμο για τους χώρους που βρίσκονται </w:t>
      </w:r>
      <w:r>
        <w:rPr>
          <w:rFonts w:ascii="Verdana" w:hAnsi="Verdana" w:cs="Verdana" w:eastAsia="Verdana"/>
          <w:color w:val="322A22"/>
          <w:spacing w:val="0"/>
          <w:position w:val="0"/>
          <w:sz w:val="20"/>
          <w:shd w:fill="FFFFFF" w:val="clear"/>
        </w:rPr>
        <w:t xml:space="preserve">«</w:t>
      </w:r>
      <w:r>
        <w:rPr>
          <w:rFonts w:ascii="Verdana" w:hAnsi="Verdana" w:cs="Verdana" w:eastAsia="Verdana"/>
          <w:color w:val="322A22"/>
          <w:spacing w:val="0"/>
          <w:position w:val="0"/>
          <w:sz w:val="20"/>
          <w:shd w:fill="FFFFFF" w:val="clear"/>
        </w:rPr>
        <w:t xml:space="preserve">σε εκκρεμότητα</w:t>
      </w:r>
      <w:r>
        <w:rPr>
          <w:rFonts w:ascii="Verdana" w:hAnsi="Verdana" w:cs="Verdana" w:eastAsia="Verdana"/>
          <w:color w:val="322A22"/>
          <w:spacing w:val="0"/>
          <w:position w:val="0"/>
          <w:sz w:val="20"/>
          <w:shd w:fill="FFFFFF" w:val="clear"/>
        </w:rPr>
        <w:t xml:space="preserve">», </w:t>
      </w:r>
      <w:r>
        <w:rPr>
          <w:rFonts w:ascii="Verdana" w:hAnsi="Verdana" w:cs="Verdana" w:eastAsia="Verdana"/>
          <w:b/>
          <w:color w:val="2F5496"/>
          <w:spacing w:val="0"/>
          <w:position w:val="0"/>
          <w:sz w:val="20"/>
          <w:shd w:fill="FFFFFF" w:val="clear"/>
        </w:rPr>
        <w:t xml:space="preserve">το Δημοτικό Συμβούλιο δύναται βάσει της παρούσας ιεράρχησης της αναγκαιότητας απόκτησης των εν λόγω χώρων, να προβεί σε μερική ή ολική επανεπιβολή της ρυμοτομικής απαλλοτρίωσης</w:t>
      </w:r>
      <w:r>
        <w:rPr>
          <w:rFonts w:ascii="Verdana" w:hAnsi="Verdana" w:cs="Verdana" w:eastAsia="Verdana"/>
          <w:color w:val="322A22"/>
          <w:spacing w:val="0"/>
          <w:position w:val="0"/>
          <w:sz w:val="20"/>
          <w:shd w:fill="FFFFFF" w:val="clear"/>
        </w:rPr>
        <w:t xml:space="preserve"> εφόσον συντρέχουν σωρευτικά συγκεκριμένες προϋποθέσεις</w:t>
      </w:r>
    </w:p>
    <w:p>
      <w:pPr>
        <w:spacing w:before="0" w:after="0" w:line="276"/>
        <w:ind w:right="0" w:left="0" w:firstLine="0"/>
        <w:jc w:val="both"/>
        <w:rPr>
          <w:rFonts w:ascii="Verdana" w:hAnsi="Verdana" w:cs="Verdana" w:eastAsia="Verdana"/>
          <w:color w:val="322A22"/>
          <w:spacing w:val="0"/>
          <w:position w:val="0"/>
          <w:sz w:val="20"/>
          <w:shd w:fill="FFFFFF" w:val="clear"/>
        </w:rPr>
      </w:pPr>
    </w:p>
    <w:p>
      <w:pPr>
        <w:spacing w:before="0" w:after="0" w:line="276"/>
        <w:ind w:right="0" w:left="0" w:firstLine="0"/>
        <w:jc w:val="both"/>
        <w:rPr>
          <w:rFonts w:ascii="Verdana" w:hAnsi="Verdana" w:cs="Verdana" w:eastAsia="Verdana"/>
          <w:color w:val="322A22"/>
          <w:spacing w:val="0"/>
          <w:position w:val="0"/>
          <w:sz w:val="20"/>
          <w:shd w:fill="FFFFFF" w:val="clear"/>
        </w:rPr>
      </w:pPr>
      <w:r>
        <w:rPr>
          <w:rFonts w:ascii="Verdana" w:hAnsi="Verdana" w:cs="Verdana" w:eastAsia="Verdana"/>
          <w:color w:val="322A22"/>
          <w:spacing w:val="0"/>
          <w:position w:val="0"/>
          <w:sz w:val="20"/>
          <w:shd w:fill="FFFFFF" w:val="clear"/>
        </w:rPr>
        <w:t xml:space="preserve">Δεδομένης της τυχόν, μη οικονομικής δυνατότητας του οικείου Δήμου για άμεση καταβολή του ποσού στους δικαιούχους, σημειώνεται πως </w:t>
      </w:r>
      <w:r>
        <w:rPr>
          <w:rFonts w:ascii="Verdana" w:hAnsi="Verdana" w:cs="Verdana" w:eastAsia="Verdana"/>
          <w:color w:val="322A22"/>
          <w:spacing w:val="0"/>
          <w:position w:val="0"/>
          <w:sz w:val="20"/>
          <w:shd w:fill="FFFFFF" w:val="clear"/>
        </w:rPr>
        <w:t xml:space="preserve">«</w:t>
      </w:r>
      <w:r>
        <w:rPr>
          <w:rFonts w:ascii="Verdana" w:hAnsi="Verdana" w:cs="Verdana" w:eastAsia="Verdana"/>
          <w:color w:val="322A22"/>
          <w:spacing w:val="0"/>
          <w:position w:val="0"/>
          <w:sz w:val="20"/>
          <w:shd w:fill="FFFFFF" w:val="clear"/>
        </w:rPr>
        <w:t xml:space="preserve">η σχετική εγγραφή δαπάνης στον προϋπολογισμό του οικείου δήμου γίνεται ταυτοχρόνως με εγγραφή ισόποσου εσόδου από </w:t>
      </w:r>
      <w:r>
        <w:rPr>
          <w:rFonts w:ascii="Verdana" w:hAnsi="Verdana" w:cs="Verdana" w:eastAsia="Verdana"/>
          <w:b/>
          <w:color w:val="2F5496"/>
          <w:spacing w:val="0"/>
          <w:position w:val="0"/>
          <w:sz w:val="20"/>
          <w:shd w:fill="FFFFFF" w:val="clear"/>
        </w:rPr>
        <w:t xml:space="preserve">χρηματοδότηση προερχόμενη από το Πράσινο Ταμείο</w:t>
      </w:r>
      <w:r>
        <w:rPr>
          <w:rFonts w:ascii="Verdana" w:hAnsi="Verdana" w:cs="Verdana" w:eastAsia="Verdana"/>
          <w:color w:val="322A22"/>
          <w:spacing w:val="0"/>
          <w:position w:val="0"/>
          <w:sz w:val="20"/>
          <w:shd w:fill="FFFFFF" w:val="clear"/>
        </w:rPr>
        <w:t xml:space="preserve">», </w:t>
      </w:r>
      <w:r>
        <w:rPr>
          <w:rFonts w:ascii="Verdana" w:hAnsi="Verdana" w:cs="Verdana" w:eastAsia="Verdana"/>
          <w:color w:val="322A22"/>
          <w:spacing w:val="0"/>
          <w:position w:val="0"/>
          <w:sz w:val="20"/>
          <w:shd w:fill="FFFFFF" w:val="clear"/>
        </w:rPr>
        <w:t xml:space="preserve">η οποία επιχειρείται να επιτευχθεί με το παρόν Επιχειρησιακό Σχέδιο.</w:t>
      </w:r>
    </w:p>
    <w:p>
      <w:pPr>
        <w:spacing w:before="0" w:after="160" w:line="256"/>
        <w:ind w:right="0" w:left="0" w:firstLine="0"/>
        <w:jc w:val="left"/>
        <w:rPr>
          <w:rFonts w:ascii="Verdana" w:hAnsi="Verdana" w:cs="Verdana" w:eastAsia="Verdana"/>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num w:numId="8">
    <w:abstractNumId w:val="12"/>
  </w:num>
  <w:num w:numId="10">
    <w:abstractNumId w:val="6"/>
  </w:num>
  <w:num w:numId="12">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embeddings/oleObject0.bin" Id="docRId0" Type="http://schemas.openxmlformats.org/officeDocument/2006/relationships/oleObject" /><Relationship Target="numbering.xml" Id="docRId10" Type="http://schemas.openxmlformats.org/officeDocument/2006/relationships/numbering" /><Relationship Target="embeddings/oleObject1.bin" Id="docRId2" Type="http://schemas.openxmlformats.org/officeDocument/2006/relationships/oleObject" /><Relationship Target="embeddings/oleObject2.bin" Id="docRId4" Type="http://schemas.openxmlformats.org/officeDocument/2006/relationships/oleObject" /><Relationship Target="embeddings/oleObject3.bin" Id="docRId6" Type="http://schemas.openxmlformats.org/officeDocument/2006/relationships/oleObject" /><Relationship Target="embeddings/oleObject4.bin" Id="docRId8" Type="http://schemas.openxmlformats.org/officeDocument/2006/relationships/oleObject" /><Relationship Target="media/image0.wmf" Id="docRId1" Type="http://schemas.openxmlformats.org/officeDocument/2006/relationships/image" /><Relationship Target="styles.xml" Id="docRId11" Type="http://schemas.openxmlformats.org/officeDocument/2006/relationships/styles" /><Relationship Target="media/image2.wmf" Id="docRId5" Type="http://schemas.openxmlformats.org/officeDocument/2006/relationships/image" /><Relationship Target="media/image4.wmf" Id="docRId9" Type="http://schemas.openxmlformats.org/officeDocument/2006/relationships/image" /></Relationships>
</file>