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mbria" w:hAnsi="Cambria" w:eastAsia="Cambria" w:cs="Cambria"/>
          <w:b/>
          <w:b/>
          <w:bCs/>
          <w:sz w:val="22"/>
          <w:szCs w:val="22"/>
          <w:lang w:val="el-GR"/>
        </w:rPr>
      </w:pPr>
      <w:r>
        <w:rPr>
          <w:rFonts w:eastAsia="Cambria" w:cs="Cambria" w:ascii="Cambria" w:hAnsi="Cambria"/>
          <w:b/>
          <w:bCs/>
          <w:sz w:val="22"/>
          <w:szCs w:val="22"/>
          <w:lang w:val="el-GR"/>
        </w:rPr>
        <w:t>ΔΙΑΚΗΡΥΞΗ ΕΡΓΟΥ</w:t>
      </w:r>
    </w:p>
    <w:p>
      <w:pPr>
        <w:pStyle w:val="Standard"/>
        <w:jc w:val="center"/>
        <w:rPr>
          <w:rFonts w:ascii="Cambria" w:hAnsi="Cambria" w:eastAsia="Cambria" w:cs="Cambria"/>
          <w:b/>
          <w:b/>
          <w:bCs/>
          <w:sz w:val="22"/>
          <w:szCs w:val="22"/>
          <w:lang w:val="el-GR"/>
        </w:rPr>
      </w:pPr>
      <w:r>
        <w:rPr>
          <w:rFonts w:eastAsia="Cambria" w:cs="Cambria" w:ascii="Cambria" w:hAnsi="Cambria"/>
          <w:b/>
          <w:bCs/>
          <w:sz w:val="22"/>
          <w:szCs w:val="22"/>
          <w:lang w:val="el-GR"/>
        </w:rPr>
      </w:r>
    </w:p>
    <w:p>
      <w:pPr>
        <w:pStyle w:val="Standard"/>
        <w:jc w:val="center"/>
        <w:rPr>
          <w:rFonts w:ascii="Cambria" w:hAnsi="Cambria" w:eastAsia="Cambria" w:cs="Cambria"/>
          <w:b/>
          <w:b/>
          <w:bCs/>
          <w:sz w:val="22"/>
          <w:szCs w:val="22"/>
          <w:lang w:val="el-GR"/>
        </w:rPr>
      </w:pPr>
      <w:r>
        <w:rPr>
          <w:rFonts w:eastAsia="Cambria" w:cs="Cambria" w:ascii="Cambria" w:hAnsi="Cambria"/>
          <w:b/>
          <w:bCs/>
          <w:sz w:val="22"/>
          <w:szCs w:val="22"/>
          <w:lang w:val="el-GR"/>
        </w:rPr>
        <w:t>«ΑΝΑΠΛΑΣΗ ΠΑΡΚΟΥ ΠΑΥΣΙΛΥΠΟΥ ΚΑΙ ΠΛΑΤΕΙΑΣ ΠΛΑΣΤΗΡΑ»</w:t>
      </w:r>
    </w:p>
    <w:p>
      <w:pPr>
        <w:pStyle w:val="Normal"/>
        <w:rPr/>
      </w:pPr>
      <w:r>
        <w:rPr/>
      </w:r>
    </w:p>
    <w:p>
      <w:pPr>
        <w:pStyle w:val="Heading1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13" w:color="000000"/>
        </w:pBdr>
        <w:ind w:hanging="0"/>
        <w:rPr/>
      </w:pPr>
      <w:r>
        <w:rPr/>
        <w:t xml:space="preserve">  </w:t>
      </w:r>
      <w:r>
        <w:rPr/>
        <w:t>ΠΑΡΑΡΤΗΜΑ  ΙΙ</w:t>
      </w:r>
    </w:p>
    <w:p>
      <w:pPr>
        <w:pStyle w:val="Normal"/>
        <w:rPr/>
      </w:pPr>
      <w:r>
        <w:rPr/>
      </w:r>
    </w:p>
    <w:tbl>
      <w:tblPr>
        <w:tblW w:w="10065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4218"/>
        <w:gridCol w:w="2029"/>
        <w:gridCol w:w="1395"/>
        <w:gridCol w:w="1679"/>
      </w:tblGrid>
      <w:tr>
        <w:trPr>
          <w:trHeight w:val="388" w:hRule="atLeast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eastAsia="Calibri"/>
                <w:b/>
                <w:b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el-GR" w:eastAsia="en-US" w:bidi="ar-SA"/>
              </w:rPr>
              <w:t>ΠΙΝΑΚΑΣ ΣΥΜΜΟΡΦΩΣΗΣ</w:t>
            </w:r>
          </w:p>
        </w:tc>
      </w:tr>
      <w:tr>
        <w:trPr>
          <w:trHeight w:val="739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Α/Α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ΠΕΡΙΓΡΑΦΗ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ΑΠΑΙΤΗΣΗ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ΑΠΑΝΤΗΣΗ (ΝΑΙ/ΟΧΙ)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ΠΑΡΑΠΟΜΠΗ</w:t>
            </w:r>
          </w:p>
        </w:tc>
      </w:tr>
      <w:tr>
        <w:trPr/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ΤΟΜΟΣ Α: ΑΡΧΙΤΕΚΤΟΝΙΚΗ ΜΕΛ</w:t>
            </w: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ΤΗ ΔΙΑΜΟΡΦΩΣΗ ΠΕΡΙΒΑΛΛΟΝΤΟΣ ΧΩΡΟΥ - ΟΡΙΣΤΙΚΗ ΜΕΛΕΤΗ</w:t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ΠΕΡΙΕΧΟΜΕΝΑ ΚΑΙ ΔΟΜΗ ΤΟΜΟΥ Α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kern w:val="0"/>
                <w:sz w:val="20"/>
                <w:szCs w:val="20"/>
                <w:lang w:val="el-GR" w:eastAsia="en-US" w:bidi="ar-SA"/>
              </w:rPr>
              <w:t xml:space="preserve">Συμμόρφωση με τις απαιτήσεις του ΚΜΕ (Κανονισμός μελετών Έργου) </w:t>
            </w:r>
            <w:r>
              <w:rPr>
                <w:rFonts w:eastAsia="Calibri"/>
                <w:b/>
                <w:kern w:val="0"/>
                <w:sz w:val="20"/>
                <w:szCs w:val="20"/>
                <w:lang w:val="el-GR" w:eastAsia="en-US" w:bidi="ar-SA"/>
              </w:rPr>
              <w:t>και</w:t>
            </w:r>
            <w:r>
              <w:rPr>
                <w:rFonts w:eastAsia="Calibri"/>
                <w:kern w:val="0"/>
                <w:sz w:val="20"/>
                <w:szCs w:val="20"/>
                <w:lang w:val="el-GR" w:eastAsia="en-US" w:bidi="ar-SA"/>
              </w:rPr>
              <w:t xml:space="preserve"> της Τ.Σ.Υ.(Τεχνική Συγγραφή Υποχρεώσεων)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ΣΧΕΔΙΑ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1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Σχέδιο γενικής </w:t>
            </w:r>
            <w:r>
              <w:rPr>
                <w:rFonts w:eastAsia="Calibri"/>
                <w:color w:val="000000"/>
                <w:kern w:val="0"/>
                <w:sz w:val="20"/>
                <w:szCs w:val="22"/>
                <w:lang w:val="el-GR" w:eastAsia="en-US" w:bidi="ar-SA"/>
              </w:rPr>
              <w:t>διάταξης</w:t>
            </w: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 Κλ. 1:250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1b1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color w:val="000000"/>
                <w:highlight w:val="none"/>
                <w:shd w:fill="FFFFFF" w:val="clear"/>
              </w:rPr>
            </w:pPr>
            <w:r>
              <w:rPr>
                <w:rFonts w:eastAsia="Calibri"/>
                <w:color w:val="000000"/>
                <w:kern w:val="0"/>
                <w:szCs w:val="22"/>
                <w:shd w:fill="FFFFFF" w:val="clear"/>
                <w:lang w:val="el-GR" w:eastAsia="en-US" w:bidi="ar-SA"/>
              </w:rPr>
              <w:t xml:space="preserve">Όψεις από τις οδούς (χωρίς δέντρα) </w:t>
            </w:r>
            <w:r>
              <w:rPr>
                <w:rFonts w:eastAsia="Calibri"/>
                <w:color w:val="000000"/>
                <w:kern w:val="0"/>
                <w:szCs w:val="22"/>
                <w:shd w:fill="FFFFFF" w:val="clear"/>
                <w:lang w:val="el-GR" w:eastAsia="en-US" w:bidi="ar-SA"/>
              </w:rPr>
              <w:t xml:space="preserve">- 4 </w:t>
            </w:r>
            <w:r>
              <w:rPr>
                <w:rFonts w:eastAsia="Calibri"/>
                <w:color w:val="000000"/>
                <w:kern w:val="0"/>
                <w:szCs w:val="22"/>
                <w:shd w:fill="FFFFFF" w:val="clear"/>
                <w:lang w:val="el-GR" w:eastAsia="en-US" w:bidi="ar-SA"/>
              </w:rPr>
              <w:t>Κλ. 1:250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1b2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color w:val="000000"/>
                <w:highlight w:val="none"/>
                <w:shd w:fill="FFFFFF" w:val="clear"/>
              </w:rPr>
            </w:pPr>
            <w:r>
              <w:rPr>
                <w:rFonts w:eastAsia="Calibri"/>
                <w:color w:val="000000"/>
                <w:kern w:val="0"/>
                <w:szCs w:val="22"/>
                <w:shd w:fill="FFFFFF" w:val="clear"/>
                <w:lang w:val="el-GR" w:eastAsia="en-US" w:bidi="ar-SA"/>
              </w:rPr>
              <w:t xml:space="preserve">Όψεις από τις οδούς (χωρίς δέντρα) - </w:t>
            </w:r>
            <w:r>
              <w:rPr>
                <w:rFonts w:eastAsia="Calibri"/>
                <w:color w:val="000000"/>
                <w:kern w:val="0"/>
                <w:szCs w:val="22"/>
                <w:shd w:fill="FFFFFF" w:val="clear"/>
                <w:lang w:val="el-GR" w:eastAsia="en-US" w:bidi="ar-SA"/>
              </w:rPr>
              <w:t>4</w:t>
            </w:r>
            <w:r>
              <w:rPr>
                <w:rFonts w:eastAsia="Calibri"/>
                <w:color w:val="000000"/>
                <w:kern w:val="0"/>
                <w:szCs w:val="22"/>
                <w:shd w:fill="FFFFFF" w:val="clear"/>
                <w:lang w:val="el-GR" w:eastAsia="en-US" w:bidi="ar-SA"/>
              </w:rPr>
              <w:t xml:space="preserve"> Κλ. 1:250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1b3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color w:val="000000"/>
                <w:highlight w:val="none"/>
                <w:shd w:fill="FFFFFF" w:val="clear"/>
              </w:rPr>
            </w:pPr>
            <w:r>
              <w:rPr>
                <w:rFonts w:eastAsia="Calibri"/>
                <w:color w:val="000000"/>
                <w:kern w:val="0"/>
                <w:szCs w:val="22"/>
                <w:shd w:fill="FFFFFF" w:val="clear"/>
                <w:lang w:val="el-GR" w:eastAsia="en-US" w:bidi="ar-SA"/>
              </w:rPr>
              <w:t xml:space="preserve">Όψεις από τις οδούς (χωρίς δέντρα) - </w:t>
            </w:r>
            <w:r>
              <w:rPr>
                <w:rFonts w:eastAsia="Calibri"/>
                <w:color w:val="000000"/>
                <w:kern w:val="0"/>
                <w:szCs w:val="22"/>
                <w:shd w:fill="FFFFFF" w:val="clear"/>
                <w:lang w:val="el-GR" w:eastAsia="en-US" w:bidi="ar-SA"/>
              </w:rPr>
              <w:t>4</w:t>
            </w:r>
            <w:r>
              <w:rPr>
                <w:rFonts w:eastAsia="Calibri"/>
                <w:color w:val="000000"/>
                <w:kern w:val="0"/>
                <w:szCs w:val="22"/>
                <w:shd w:fill="FFFFFF" w:val="clear"/>
                <w:lang w:val="el-GR" w:eastAsia="en-US" w:bidi="ar-SA"/>
              </w:rPr>
              <w:t xml:space="preserve"> Κλ. 1:250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1b4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color w:val="000000"/>
                <w:highlight w:val="none"/>
                <w:shd w:fill="FFFFFF" w:val="clear"/>
              </w:rPr>
            </w:pPr>
            <w:r>
              <w:rPr>
                <w:rFonts w:eastAsia="Calibri"/>
                <w:color w:val="000000"/>
                <w:kern w:val="0"/>
                <w:szCs w:val="22"/>
                <w:shd w:fill="FFFFFF" w:val="clear"/>
                <w:lang w:val="el-GR" w:eastAsia="en-US" w:bidi="ar-SA"/>
              </w:rPr>
              <w:t>Όψεις από τις οδούς (χωρίς δέντρα) -</w:t>
            </w:r>
            <w:r>
              <w:rPr>
                <w:rFonts w:eastAsia="Calibri"/>
                <w:color w:val="000000"/>
                <w:kern w:val="0"/>
                <w:szCs w:val="22"/>
                <w:shd w:fill="FFFFFF" w:val="clear"/>
                <w:lang w:val="el-GR" w:eastAsia="en-US" w:bidi="ar-SA"/>
              </w:rPr>
              <w:t xml:space="preserve"> 4</w:t>
            </w:r>
            <w:r>
              <w:rPr>
                <w:rFonts w:eastAsia="Calibri"/>
                <w:color w:val="000000"/>
                <w:kern w:val="0"/>
                <w:szCs w:val="22"/>
                <w:shd w:fill="FFFFFF" w:val="clear"/>
                <w:lang w:val="el-GR" w:eastAsia="en-US" w:bidi="ar-SA"/>
              </w:rPr>
              <w:t xml:space="preserve"> Κλ. 1:250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1c1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>Τομές κύριου άξονα (χωρίς δέντρα) - 2 Κλ. 1:250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1c2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>Τομές κύριου άξονα (χωρίς δέντρα) - 2 Κλ. 1:250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1d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Σχέδιο γενικής </w:t>
            </w:r>
            <w:r>
              <w:rPr>
                <w:rFonts w:eastAsia="Calibri"/>
                <w:color w:val="000000"/>
                <w:kern w:val="0"/>
                <w:sz w:val="20"/>
                <w:szCs w:val="22"/>
                <w:lang w:val="el-GR" w:eastAsia="en-US" w:bidi="ar-SA"/>
              </w:rPr>
              <w:t>διάταξης</w:t>
            </w: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 Α ζώνης Κλ. 1:200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Σχέδιο γενικής </w:t>
            </w:r>
            <w:r>
              <w:rPr>
                <w:rFonts w:eastAsia="Calibri"/>
                <w:color w:val="000000"/>
                <w:kern w:val="0"/>
                <w:sz w:val="20"/>
                <w:szCs w:val="22"/>
                <w:lang w:val="el-GR" w:eastAsia="en-US" w:bidi="ar-SA"/>
              </w:rPr>
              <w:t>διάταξης</w:t>
            </w: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 B ζώνης Κλ.  1:200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1f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Σχέδιο γενικής </w:t>
            </w:r>
            <w:r>
              <w:rPr>
                <w:rFonts w:eastAsia="Calibri"/>
                <w:color w:val="000000"/>
                <w:kern w:val="0"/>
                <w:sz w:val="20"/>
                <w:szCs w:val="22"/>
                <w:lang w:val="el-GR" w:eastAsia="en-US" w:bidi="ar-SA"/>
              </w:rPr>
              <w:t>διάταξης</w:t>
            </w: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 Γ ζώνης  Κλ.  1:200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1g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ΥΔΑΤΙΝΟ ΚΑΝΑΛΙ - ΣΥΝΤΡΙΒΑΝΙ Α ΖΩΝΗΣ (ΠΛΑΤΕΙΑ Ν. ΠΛΑΣΤΗΡΑ). Κλ. 1:100 </w:t>
            </w:r>
          </w:p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/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>(</w:t>
            </w: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 xml:space="preserve"> κάτοψη - τομές - κατασκευαστικές λεπτομέρειες)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1h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ΥΔΑΤΙΝΟ ΚΑΝΑΛΙ – ΣΥΝΤΡΙΒΑΝΙ Β ΖΩΝΗΣ (ΠΑΙΔΙΚΗ ΧΑΡΑ) Κλ. 1:100 </w:t>
            </w:r>
          </w:p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/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>(</w:t>
            </w: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 xml:space="preserve"> κάτοψη - τομές - κατασκευαστικές λεπτομέρειες)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1i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ΠΕΡΓΚΟΛΑ ΠΛΑΤΕΙΑΣ ΑΝΑΨΥΚΤΗΡΙΟΥ ΚΛ 1:100 </w:t>
            </w:r>
          </w:p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/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(κάτοψη – όψεις - </w:t>
            </w: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>τομές - κατασκευαστικές λεπτομέρειες)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1j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ΣΤΕΓΑΣΤΡΑ ΤΡΑΠΕΖΟΚΑΘΙΣΜΑΤΩΝ ΚΛ 1:100 </w:t>
            </w:r>
          </w:p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/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>(</w:t>
            </w: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>Σχέδιο χάραξης – κάτοψη – όψεις - τομές - κατασκευαστικές λεπτομέρειες)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1k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ΚΙΝΗΤΟ ΑΜΦΙΘΕΑΤΡΟ ΚΛ 1:50 </w:t>
            </w:r>
          </w:p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/>
            </w:pP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>Αποτύπωση δέντρων στην περιοχή εγκατάστασης -  κ</w:t>
            </w:r>
            <w:r>
              <w:rPr>
                <w:rFonts w:eastAsia="Calibri"/>
                <w:kern w:val="0"/>
                <w:sz w:val="20"/>
                <w:szCs w:val="22"/>
                <w:lang w:val="el-GR" w:eastAsia="en-US" w:bidi="ar-SA"/>
              </w:rPr>
              <w:t>άτοψη</w:t>
            </w: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 xml:space="preserve"> –  όψ</w:t>
            </w:r>
            <w:r>
              <w:rPr>
                <w:rFonts w:eastAsia="Calibri"/>
                <w:kern w:val="0"/>
                <w:sz w:val="20"/>
                <w:szCs w:val="22"/>
                <w:lang w:val="el-GR" w:eastAsia="en-US" w:bidi="ar-SA"/>
              </w:rPr>
              <w:t>εις</w:t>
            </w: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 xml:space="preserve"> - τομές  - κατασκευαστικές λεπτομέρειες)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1l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/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ΝΕΟΣ </w:t>
            </w:r>
            <w:r>
              <w:rPr>
                <w:rFonts w:eastAsia="Calibri"/>
                <w:color w:val="000000"/>
                <w:kern w:val="0"/>
                <w:szCs w:val="22"/>
                <w:lang w:val="de-DE" w:eastAsia="en-US" w:bidi="ar-SA"/>
              </w:rPr>
              <w:t>Π</w:t>
            </w:r>
            <w:r>
              <w:rPr>
                <w:rFonts w:eastAsia="Calibri"/>
                <w:color w:val="000000"/>
                <w:kern w:val="0"/>
                <w:szCs w:val="22"/>
                <w:lang w:val="en-GB" w:eastAsia="en-US" w:bidi="ar-SA"/>
              </w:rPr>
              <w:t>EΖΟΠΟΔΗΛΑΤΟΔΡΟΜΟΣ</w:t>
            </w: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 xml:space="preserve"> ΟΔΟΥ ΣΑΚΕΛΛΑΡΙΟΥ ΚΛ 1:100 </w:t>
            </w:r>
          </w:p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/>
            </w:pPr>
            <w:r>
              <w:rPr>
                <w:rFonts w:eastAsia="Calibri"/>
                <w:color w:val="000000"/>
                <w:kern w:val="0"/>
                <w:szCs w:val="22"/>
                <w:lang w:val="el-GR" w:eastAsia="en-US" w:bidi="ar-SA"/>
              </w:rPr>
              <w:t>(</w:t>
            </w: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>Σχέδιο χάραξης – τομές - κατασκευαστικές λεπτομέρειες)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1m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ΤΟΠΟΓΡΑΦΙΚΟ ΣΧΕΔΙΟ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l-GR" w:eastAsia="en-US" w:bidi="ar-SA"/>
              </w:rPr>
              <w:t>ΤΕΧΝΙΚΗ ΠΕΡΙΓΡΑΦΗ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2a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bulletnormalesoxi05"/>
              <w:widowControl w:val="false"/>
              <w:numPr>
                <w:ilvl w:val="0"/>
                <w:numId w:val="0"/>
              </w:numPr>
              <w:suppressAutoHyphens w:val="true"/>
              <w:spacing w:before="40" w:after="0"/>
              <w:ind w:left="0" w:right="0" w:hanging="0"/>
              <w:rPr>
                <w:rFonts w:eastAsia="Calibri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 xml:space="preserve">Μεθοδολογία κατασκευής – </w:t>
            </w: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>περιγραφή εργασιών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2b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>Πίνακας επιστρώσεων με την αντίστοιχη εμβαδομέτρηση.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2c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>Πίνακας στοιχείων οριοθέτησης με επισήμανση των θέσεων εφαρμογής τους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2d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>Πίνακας ενοτήτων πρασίνου με την αντίστοιχη εμβαδομέτρηση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2e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>Πίνακας Αστικού εξοπλισμού με επισήμανση των θέσεων εφαρμογής τους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2f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>Πίνακας νέων δέντρων με επισήμανση των θέσεων εφαρμογής τους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2g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>Πίνακας φωτιστικών στοιχείων με επισήμανση των θέσεων εφαρμογής τους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2h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keimeno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60" w:right="0" w:hanging="360"/>
              <w:jc w:val="left"/>
              <w:rPr>
                <w:rFonts w:eastAsia="Calibri"/>
                <w:kern w:val="0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Cs w:val="22"/>
                <w:lang w:val="el-GR" w:eastAsia="en-US" w:bidi="ar-SA"/>
              </w:rPr>
              <w:t>Πίνακας βασικών υλικών με επισήμανση των θέσεων εφαρμογής τους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ΜΕΛΕΤΗ ΠΡΟΣΒΑΣΙΜΟΤΗΤΑΣ ΓΙΑ ΑΜΕΑ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3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.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ΕΚΘΕΣΗ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3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.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ΔΙΑΓΡΑΜΜΑΤΙΚΑ ΣΧΕΔΙΑ ΠΡΟΣΒΑΣΙΜΟΤΗΤΑΣ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ΤΟΜΟΣ Β: ΑΡΧΙΤΕΚΤΟΝΙΚΗ ΜΕΛ</w:t>
            </w: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ΤΗ ΚΤΙΡΙΑΚΩΝ ΕΡΓΩΝ - ΟΡΙΣΤΙΚΗ ΜΕΛΕΤΗ</w:t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ΠΕΡΙΕΧΟΜΕΝΑ ΚΑΙ ΔΟΜΗ ΤΟΜΟΥ Β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kern w:val="0"/>
                <w:sz w:val="20"/>
                <w:szCs w:val="20"/>
                <w:lang w:val="el-GR" w:eastAsia="en-US" w:bidi="ar-SA"/>
              </w:rPr>
              <w:t xml:space="preserve">Συμμόρφωση με τις απαιτήσεις του ΚΜΕ (Κανονισμός μελετών Έργου) </w:t>
            </w:r>
            <w:r>
              <w:rPr>
                <w:rFonts w:eastAsia="Calibri"/>
                <w:b/>
                <w:kern w:val="0"/>
                <w:sz w:val="20"/>
                <w:szCs w:val="20"/>
                <w:lang w:val="el-GR" w:eastAsia="en-US" w:bidi="ar-SA"/>
              </w:rPr>
              <w:t>και</w:t>
            </w:r>
            <w:r>
              <w:rPr>
                <w:rFonts w:eastAsia="Calibri"/>
                <w:kern w:val="0"/>
                <w:sz w:val="20"/>
                <w:szCs w:val="20"/>
                <w:lang w:val="el-GR" w:eastAsia="en-US" w:bidi="ar-SA"/>
              </w:rPr>
              <w:t xml:space="preserve"> της Τ.Σ.Υ.(Τεχνική Συγγραφή Υποχρεώσεων)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ΣΧΕΔΙΑ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l-GR" w:eastAsia="en-US" w:bidi="ar-SA"/>
              </w:rPr>
              <w:t>1.1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l-GR" w:eastAsia="en-US" w:bidi="ar-SA"/>
              </w:rPr>
              <w:t>ΔΟΜΙΚΗ ΣΥΝΘΕΣΗ - ΓΕΦΥΡΑ ΤΗΣ ΒΟΡΕΙΑΣ ΠΥΛΗΣ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1.1.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Αποτύπωση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1.1b1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- Κατόψεις, 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1.1b2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- όψεις,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1.1b3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– τομές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1.1c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Διαμόρφωση περιβάλλοντος χώρου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1.1d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φωτισμού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1.1e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Κ.Μ.Ε. και Τ.Σ.Υ.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l-GR" w:eastAsia="en-US" w:bidi="ar-SA"/>
              </w:rPr>
              <w:t>1.2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l-GR" w:eastAsia="en-US" w:bidi="ar-SA"/>
              </w:rPr>
              <w:t>ΚΕΝΤΡΟ ΠΛΗΡΟΦΟΡΙΩΝ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1.2a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Αποτύπωση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1.2b1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- Κατόψεις, 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1.2b2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- όψεις,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1.2b3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– τομές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1.2c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Εσωτερικές όψεις – εσ. Επίπλωση 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1.2d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Πίνακες κουφωμάτων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1.2e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Διαμόρφωση περιβάλλοντος χώρου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1.2f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Αστικός εξοπλισμός – 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Smart Controls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1.2g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Κ.Μ.Ε. και Τ.Σ.Υ.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1.3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l-GR" w:eastAsia="en-US" w:bidi="ar-SA"/>
              </w:rPr>
              <w:t>ΧΩΡΟΙ ΥΓΙΕΙΝΗΣ ΕΠΙΣΚΕΠΤΩΝ ΤΟΥ ΠΑΡΚΟΥ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1.3a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Αποτύπωση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1.3b1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- Κατόψεις, 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1.3b2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- όψεις,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1.3b3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– τομές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1.3c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Εσωτερικές όψεις – εσ. Επίπλωση 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1.3d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Πίνακες κουφωμάτων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1.3e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Διαμόρφωση περιβάλλοντος χώρου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1.3f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Αστικός εξοπλισμός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1.3g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Κ.Μ.Ε. και Τ.Σ.Υ.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1.4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l-GR" w:eastAsia="en-US" w:bidi="ar-SA"/>
              </w:rPr>
              <w:t>ΠΑΙΔΙΚΗ ΒΙΒΛΙΟΘΗΚΗ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1.4a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Αποτύπωση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1.4b1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- Κατόψεις, 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1.4b2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- όψεις,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1.4b3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– τομές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1.4c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Εσωτερικές όψεις – εσ. Επίπλωση 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1.4d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Πίνακες κουφωμάτων νέων κινητών υαλοστασίων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1.4e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Διαμόρφωση περιβάλλοντος χώρου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1.4f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Αστικός εξοπλισμός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1.4g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Κ.Μ.Ε. και Τ.Σ.Υ.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1.5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l-GR" w:eastAsia="en-US" w:bidi="ar-SA"/>
              </w:rPr>
              <w:t>ΣΥΓΚΡΟΤΗΜΑ ΚΛΟΥΒΙΩΝ ΓΙΑ ΠΑΓΩΝΙΑ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1.5a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Αποτύπωση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1.5b1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- Κατόψεις, 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1.5b2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- όψεις,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1.5b3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Πρόταση – τομές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1.5c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Εσωτερικές όψεις – εσ. Επίπλωση Κλ. 1:50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1.5d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Πίνακες κουφωμάτων νέων κινητών στοιχείων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1.5e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Διαμόρφωση περιβάλλοντος χώρου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1.5f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Κ.Μ.Ε. και Τ.Σ.Υ.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ΜΕΛΕΤΗ ΠΡΟΣΒΑΣΙΜΟΤΗΤΑΣ ΓΙΑ ΑΜΕΑ ΣΤΙΣ ΠΑΡΑΠΆΝΩ ΕΓΚΑΤΑΣΤΆΣΕΙΣ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2.1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ΕΚΘΕΣΗ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2.2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ΔΙΑΓΡΑΜΜΑΤΙΚΑ ΣΧΕΔΙΑ ΠΡΟΣΒΑΣΙΜΟΤΗΤΑΣ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ΤΕΧΝΙΚΗ ΠΕΡΙΓΡΑΦΗ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3a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Τ.Σ.Υ και Κ.Μ.Ε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ΜΕΛΕΤΗ ΠΑΘΗΤΙΚΗΣ ΠΥΡΟΠΡΟΣΤΑΣΙΑΣ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ΤΕΧΝΙΚΗ ΕΚΘΕΣΗ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4.1a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ΚΜΕ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ΔΙΑΓΡΑΜΜΑΤΙΚΑ ΣΧΕΔΙΑ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4.2b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ΚΜΕ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739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ΤΟΜΟΣ Γ:  ΣΤΑΤΙΚΗ ΟΡΙΣΤΙΚΗ ΜΕΛΕΤΗ</w:t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ΠΕΡΙΕΧΟΜΕΝΑ ΚΑΙ ΔΟΜΗ ΤΟΜΟΥ Γ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0"/>
                <w:szCs w:val="20"/>
                <w:lang w:val="el-GR" w:eastAsia="en-US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el-GR" w:eastAsia="en-US" w:bidi="ar-SA"/>
              </w:rPr>
              <w:t>Συμμόρφωση με τις απαιτήσεις του ΚΜΕ (Κανονισμός μελετών Έργου) ή/και της Τ.Σ.Υ. (Τεχνική Συγγραφή Υποχρεώσεων)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ΤΕΧΝΙΚΗ ΕΚΘΕΣΗ - ΠΕΡΙΓΡΑΦΗ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 και Τ.Σ.Υ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ΤΕΥΧΟΣ ΣΤΑΤΙΚΩΝ ΥΠΟΛΟΓΙΣΜΩΝ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ΣΤΑΤΙΚΑ ΣΧΕΔΙΑ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3.1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ΣΧΕΔΙΟ ΜΕ ΠΑΡΑΔΟΧΕΣ ΣΧΕΔΙΑΣΜΟΥ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3.2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ΣΧΕΔΙΟ ΕΚΣΚΑΦΩΝ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3.3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ΣΧΕΔΙΑ ΞΥΛΟΤΥΠΩΝ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3.4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ΣΧΕΔΙΟ ΘΕΜΕΛΙΩΣΗΣ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3.5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ΣΧΕΔΙΑ ΤΥΠΙΚΗΣ ΔΙΑΤΑΞΗΣ ΟΠΛΙΣΜΩΝ ΚΑΙ ΛΕΠΤΟΜΕΡΕΙΕΣ ΣΥΝΔΕΣΗΣ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0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ΤΟΜΟΣ Δ: ΜΕΛΕΤΗ Η/Μ ΕΓΚΑΤΑΣΤΑΣΕΩΝ</w:t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ΠΕΡΙΕΧΟΜΕΝΑ ΚΑΙ ΔΟΜΗ ΤΟΜΟΥ Δ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0"/>
                <w:szCs w:val="20"/>
                <w:lang w:val="el-GR" w:eastAsia="en-US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el-GR" w:eastAsia="en-US" w:bidi="ar-SA"/>
              </w:rPr>
              <w:t>Συμμόρφωση με τις απαιτήσεις του Κ.Μ.Ε. (Κανονισμός μελετών Έργου) ή/και της Τ.Σ.Υ.(Τεχνική Συγγραφή Υποχρεώσεων)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ΤΕΥΧΟΣ ΥΠΟΛΟΓΙΣΜΩΝ Η/Μ ΕΓΚΑΤΑΣΤΑΣΕΩΝ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>
          <w:trHeight w:val="739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υπολογισμών σύμφωνα με τις απαιτήσεις του Κ.Μ.Ε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  <w:shd w:fill="FFFF00" w:val="clear"/>
              </w:rPr>
            </w:pPr>
            <w:r>
              <w:rPr>
                <w:b/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  <w:shd w:fill="FFFF00" w:val="clear"/>
              </w:rPr>
            </w:pPr>
            <w:r>
              <w:rPr>
                <w:b/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ΤΕΧΝΙΚΗ ΠΕΡΙΓΡΑΦΗ Η/Μ ΕΓΚΑΤΑΣΤΑΣΕΩΝ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Τεχνικής Περιγραφής σύμφωνα με τις απαιτήσεις του Κ.Μ.Ε. και Τ.Σ.Υ.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2.1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ΦΑΚΕΛΟΣ Η/Μ ΕΞΟΠΛΙΣΜΟΥ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ΣΧΕΔΙΑ Η/Μ ΕΓΚΑΤΑΣΕΩΝ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40"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3.1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ΣΧΕΔΙΑ ΚΑΤΟΨΕΩΝ Η/Μ ΕΓΚΑΤΑΣΤΑΣΕΩΝ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3.2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ΔΙΑΓΡΑΜΜΑΤΑ ΚΕΝΤΡΙΚΩΝ ΔΙΚΤΥΩΝ ΚΑΘΕ ΕΓΚΑΤΑΣΤΑΣΗΣ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3.3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ΣΧΕΔΙΑ ΤΥΠΙΚΩΝ ΛΕΠΤΟΜΕΡΕΙΩΝ ΚΑΘΕ ΕΓΚΑΤΑΣΤΑΣΗΣ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ΜΕΛΕΤΗ ΕΝΕΡΓΗΤΙΚΗΣ ΠΥΡΟΠΡΟΣΤΑΣΙΑΣ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4.1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ΤΕΧΝΙΚΗ ΕΚΘΕΣΗ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4.2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ΤΕΥΧΟΣ ΤΕΧΝΙΚΗΣ ΠΕΡΙΓΡΑΦΗΣ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4.3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ΣΧΕΔΙΑ ΚΑΤΟΨΕΩΝ ΣΥΜΦΩΝΑ ΜΕ ΤΟΝ ΚΑΝΟΝΙΣΜΟ ΜΕΛΕΤΩΝ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>
          <w:trHeight w:val="739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  <w:shd w:fill="FFFF00" w:val="clear"/>
              </w:rPr>
            </w:pPr>
            <w:r>
              <w:rPr>
                <w:b/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  <w:shd w:fill="FFFF00" w:val="clear"/>
              </w:rPr>
            </w:pPr>
            <w:r>
              <w:rPr>
                <w:b/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  <w:shd w:fill="FFFF00" w:val="clear"/>
              </w:rPr>
            </w:pPr>
            <w:r>
              <w:rPr>
                <w:b/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4.4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ΤΕΥΧΟΣ ΜΕΛΕΤΗΣ ΠΥΡΟΠΡΟΣΤΑΣΙΑΣ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0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ΤΟΜΟΣ Ε: ΜΕΛΕΤΗ ΕΝΕΡΓΕΙΑΚΗΣ ΑΠΟΔΟΣΗΣ</w:t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ΠΕΡΙΕΧΟΜΕΝΑ ΚΑΙ ΔΟΜΗ ΤΟΜΟΥ 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0"/>
                <w:szCs w:val="20"/>
                <w:lang w:val="el-GR" w:eastAsia="en-US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el-GR" w:eastAsia="en-US" w:bidi="ar-SA"/>
              </w:rPr>
              <w:t>Συμμόρφωση με τις απαιτήσεις του Κ.Μ.Ε (Κανονισμός Μελετών Έργου) ή/και της Τ.Σ.Υ. (Τεχνική Συγγραφή Υποχρεώσεων)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ΤΕΥΧΟΣ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1.1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ΤΕΚΜΗΡΙΩΣΗ ΑΡΧΙΤΕΚΤΟΝΙΚΟΥ ΣΧΕΔΙΑΣΜΟΥ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1.2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ΥΠΟΛΟΓΙΣΜΟΣ ΘΕΡΜΟΜΟΝΩΤΙΚΗΣ ΕΠΑΡΚΕΙΑΣ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1.3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/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ΤΕΚΜΗΡΙΩΣΗ ΣΧΕΔΙΑΣΜΟΥ </w:t>
            </w:r>
            <w:r>
              <w:rPr>
                <w:rFonts w:eastAsia="Calibri"/>
                <w:kern w:val="0"/>
                <w:sz w:val="22"/>
                <w:szCs w:val="22"/>
                <w:lang w:val="en-GB" w:eastAsia="en-US" w:bidi="ar-SA"/>
              </w:rPr>
              <w:t>ΕΓΚΑΤΑΣΤΑΣΕΩΝ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1.4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ΥΠΟΛΟΓΙΣΜΟΙ ΕΝΕΡΓΕΙΑΚΗΣ ΑΠΟΔΟΣΗΣ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ΣΧΕΔΙΑ ΜΕΛΕΤΗΣ ΕΝΕΡΓΕΙΑΚΗΣ ΑΠΟΔΟΣΗΣ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2.1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ΣΚΑΡΙΦΗΜΑΤΑ ΗΛΙΑΣΜΟΥ ΚΑΙ ΣΚΙΑΣΗΣ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2.2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ΣΧΕΔΙΑ ΚΑΤΟΨΕΩΝ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>
          <w:trHeight w:val="739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  <w:shd w:fill="FFFF00" w:val="clear"/>
              </w:rPr>
            </w:pPr>
            <w:r>
              <w:rPr>
                <w:b/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0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ΤΟΜΟΣ ΣΤ: ΧΡΟΝΟΔΙΑΓΡΑΜΜΑ ΚΑΤΑΣΚΕΥΗΣ</w:t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ΠΕΡΙΕΧΟΜΕΝΑ ΚΑΙ ΔΟΜΗ ΤΟΜΟΥ ΣΤ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0"/>
                <w:szCs w:val="20"/>
                <w:lang w:val="el-GR" w:eastAsia="en-US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el-GR" w:eastAsia="en-US" w:bidi="ar-SA"/>
              </w:rPr>
              <w:t>Συμμόρφωση με τις απαιτήσεις του Κ.Μ.Ε (Κανονισμός μελετών Έργου) ή/και της Τ.Σ.Υ. (Τεχνική Συγγραφή Υποχρεώσεων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ΤΕΧΝΙΚΗ ΕΚΘΕΣΗ ΜΕΘΟΔΟΛΟΓΙΑΣ ΜΕΛΕΤΗΣ ΚΑΙ ΚΑΤΑΣΚΕΥΗΣ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b/>
                <w:b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l-GR" w:eastAsia="en-US" w:bidi="ar-SA"/>
              </w:rPr>
              <w:t>ΧΡΟΝΟΔΙΑΓΡΑΜΜΑΤΑ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Πληρότητα σύμφωνα με τις απαιτήσεις του Κ.Μ.Ε.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ΝΑΙ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</w:tbl>
    <w:p>
      <w:pPr>
        <w:pStyle w:val="Normal"/>
        <w:widowControl/>
        <w:bidi w:val="0"/>
        <w:spacing w:lineRule="atLeast" w:line="280" w:before="0" w:after="12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tLeast" w:line="280" w:before="0" w:after="120"/>
      <w:jc w:val="left"/>
    </w:pPr>
    <w:rPr>
      <w:rFonts w:ascii="Cambria" w:hAnsi="Cambria" w:eastAsia="Calibri" w:cs="Tahoma"/>
      <w:color w:val="auto"/>
      <w:kern w:val="0"/>
      <w:sz w:val="22"/>
      <w:szCs w:val="22"/>
      <w:lang w:val="el-GR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pacing w:before="240" w:after="0"/>
      <w:jc w:val="both"/>
      <w:outlineLvl w:val="0"/>
    </w:pPr>
    <w:rPr>
      <w:rFonts w:eastAsia="Calibri" w:cs="Tahoma"/>
      <w:b/>
      <w:color w:val="000000"/>
      <w:sz w:val="24"/>
      <w:szCs w:val="32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Calibri" w:cs="Tahoma"/>
      <w:color w:val="2E74B5"/>
      <w:sz w:val="26"/>
      <w:szCs w:val="26"/>
    </w:rPr>
  </w:style>
  <w:style w:type="character" w:styleId="DefaultParagraphFont">
    <w:name w:val="Default Paragraph Font"/>
    <w:qFormat/>
    <w:rPr/>
  </w:style>
  <w:style w:type="character" w:styleId="1Char">
    <w:name w:val="Επικεφαλίδα 1 Char"/>
    <w:basedOn w:val="DefaultParagraphFont"/>
    <w:qFormat/>
    <w:rPr>
      <w:rFonts w:ascii="Cambria" w:hAnsi="Cambria" w:eastAsia="Calibri" w:cs="Tahoma"/>
      <w:b/>
      <w:color w:val="000000"/>
      <w:sz w:val="24"/>
      <w:szCs w:val="32"/>
    </w:rPr>
  </w:style>
  <w:style w:type="character" w:styleId="Char">
    <w:name w:val="Κεφαλίδα Char"/>
    <w:basedOn w:val="DefaultParagraphFont"/>
    <w:qFormat/>
    <w:rPr>
      <w:rFonts w:ascii="Cambria" w:hAnsi="Cambria"/>
    </w:rPr>
  </w:style>
  <w:style w:type="character" w:styleId="Char1">
    <w:name w:val="Υποσέλιδο Char"/>
    <w:basedOn w:val="DefaultParagraphFont"/>
    <w:qFormat/>
    <w:rPr>
      <w:rFonts w:ascii="Cambria" w:hAnsi="Cambria"/>
    </w:rPr>
  </w:style>
  <w:style w:type="character" w:styleId="2Char">
    <w:name w:val="Επικεφαλίδα 2 Char"/>
    <w:basedOn w:val="DefaultParagraphFont"/>
    <w:qFormat/>
    <w:rPr>
      <w:rFonts w:ascii="Calibri Light" w:hAnsi="Calibri Light" w:eastAsia="Calibri" w:cs="Tahoma"/>
      <w:color w:val="2E74B5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zh-CN" w:bidi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1keimeno">
    <w:name w:val="1. keimeno"/>
    <w:basedOn w:val="Normal"/>
    <w:qFormat/>
    <w:pPr>
      <w:numPr>
        <w:ilvl w:val="0"/>
        <w:numId w:val="1"/>
      </w:numPr>
      <w:spacing w:before="40" w:after="0"/>
      <w:jc w:val="both"/>
    </w:pPr>
    <w:rPr>
      <w:rFonts w:ascii="Calibri" w:hAnsi="Calibri"/>
      <w:sz w:val="20"/>
    </w:rPr>
  </w:style>
  <w:style w:type="paragraph" w:styleId="2bulletnormalesoxi05">
    <w:name w:val="2. bullet-normal esoxi 0.5"/>
    <w:basedOn w:val="Normal"/>
    <w:qFormat/>
    <w:pPr>
      <w:numPr>
        <w:ilvl w:val="0"/>
        <w:numId w:val="2"/>
      </w:numPr>
      <w:spacing w:lineRule="atLeast" w:line="260" w:before="40" w:after="0"/>
      <w:jc w:val="both"/>
    </w:pPr>
    <w:rPr>
      <w:rFonts w:ascii="Calibri" w:hAnsi="Calibri"/>
      <w:sz w:val="20"/>
    </w:rPr>
  </w:style>
  <w:style w:type="paragraph" w:styleId="ListParagraph">
    <w:name w:val="List Paragraph"/>
    <w:basedOn w:val="Normal"/>
    <w:qFormat/>
    <w:pPr>
      <w:spacing w:before="80" w:after="0"/>
      <w:ind w:left="720" w:right="0" w:firstLine="397"/>
      <w:contextualSpacing/>
      <w:jc w:val="both"/>
    </w:pPr>
    <w:rPr>
      <w:rFonts w:ascii="Calibri" w:hAnsi="Calibri"/>
      <w:sz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Application>LibreOffice/7.2.2.2$Windows_X86_64 LibreOffice_project/02b2acce88a210515b4a5bb2e46cbfb63fe97d56</Application>
  <AppVersion>15.0000</AppVersion>
  <Pages>8</Pages>
  <Words>1144</Words>
  <Characters>6482</Characters>
  <CharactersWithSpaces>7273</CharactersWithSpaces>
  <Paragraphs>387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2022-02-26T10:26:00Z</dcterms:created>
  <dc:creator>Evi</dc:creator>
  <dc:description/>
  <dc:language>el-GR</dc:language>
  <cp:lastModifiedBy/>
  <dcterms:modified xsi:type="dcterms:W3CDTF">2022-05-13T11:18:14Z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