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4048"/>
        <w:gridCol w:w="2040"/>
      </w:tblGrid>
      <w:tr w:rsidR="00472BE9" w14:paraId="55E542F9" w14:textId="77777777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929" w14:textId="77777777" w:rsidR="00472BE9" w:rsidRPr="00726DB4" w:rsidRDefault="00726DB4">
            <w:pPr>
              <w:widowControl/>
              <w:tabs>
                <w:tab w:val="left" w:pos="4800"/>
              </w:tabs>
              <w:textAlignment w:val="auto"/>
              <w:rPr>
                <w:lang w:val="el-GR"/>
              </w:rPr>
            </w:pP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ΕΛΛΗΝΙΚΗ ΔΗΜΟΚΡΑΤΙΑ</w:t>
            </w:r>
          </w:p>
          <w:p w14:paraId="3D7538AF" w14:textId="77777777" w:rsidR="00472BE9" w:rsidRPr="00726DB4" w:rsidRDefault="00726DB4">
            <w:pPr>
              <w:widowControl/>
              <w:tabs>
                <w:tab w:val="left" w:pos="4800"/>
              </w:tabs>
              <w:textAlignment w:val="auto"/>
              <w:rPr>
                <w:lang w:val="el-GR"/>
              </w:rPr>
            </w:pP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ΔΗΜΟΣ ΚΑΡΔΙΤΣΑΣ</w:t>
            </w:r>
          </w:p>
          <w:p w14:paraId="550C73A8" w14:textId="77777777" w:rsidR="00472BE9" w:rsidRDefault="00726DB4">
            <w:pPr>
              <w:widowControl/>
              <w:tabs>
                <w:tab w:val="left" w:pos="4800"/>
              </w:tabs>
              <w:textAlignment w:val="auto"/>
            </w:pPr>
            <w:proofErr w:type="spellStart"/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ΔΝΣΗ</w:t>
            </w:r>
            <w:proofErr w:type="spellEnd"/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 ΟΙΚ. ΥΠΗΡΕΣΙΩΝ</w:t>
            </w:r>
          </w:p>
          <w:p w14:paraId="59BDD06B" w14:textId="77777777" w:rsidR="00472BE9" w:rsidRDefault="00726DB4">
            <w:pPr>
              <w:widowControl/>
              <w:tabs>
                <w:tab w:val="left" w:pos="4800"/>
              </w:tabs>
              <w:textAlignment w:val="auto"/>
            </w:pP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8</w:t>
            </w: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eastAsia="zh-CN" w:bidi="ar-SA"/>
              </w:rPr>
              <w:t>/</w:t>
            </w: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09</w:t>
            </w: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eastAsia="zh-CN" w:bidi="ar-SA"/>
              </w:rPr>
              <w:t>/20</w:t>
            </w: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20</w:t>
            </w:r>
          </w:p>
          <w:p w14:paraId="61F17149" w14:textId="77777777" w:rsidR="00472BE9" w:rsidRDefault="00472BE9">
            <w:pPr>
              <w:widowControl/>
              <w:tabs>
                <w:tab w:val="left" w:pos="4800"/>
              </w:tabs>
              <w:jc w:val="center"/>
              <w:textAlignment w:val="auto"/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eastAsia="zh-CN" w:bidi="ar-SA"/>
              </w:rPr>
            </w:pPr>
          </w:p>
          <w:p w14:paraId="0693E440" w14:textId="77777777" w:rsidR="00472BE9" w:rsidRDefault="00472BE9">
            <w:pPr>
              <w:keepNext/>
              <w:widowControl/>
              <w:numPr>
                <w:ilvl w:val="1"/>
                <w:numId w:val="1"/>
              </w:numPr>
              <w:jc w:val="center"/>
              <w:textAlignment w:val="auto"/>
              <w:rPr>
                <w:rFonts w:ascii="Arial" w:eastAsia="Times New Roman" w:hAnsi="Arial" w:cs="Calibri"/>
                <w:bCs/>
                <w:spacing w:val="20"/>
                <w:kern w:val="0"/>
                <w:sz w:val="20"/>
                <w:szCs w:val="20"/>
                <w:u w:val="single"/>
                <w:lang w:eastAsia="zh-CN" w:bidi="ar-SA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FD9" w14:textId="77777777" w:rsidR="00472BE9" w:rsidRPr="00726DB4" w:rsidRDefault="00726DB4">
            <w:pPr>
              <w:widowControl/>
              <w:tabs>
                <w:tab w:val="left" w:pos="4800"/>
              </w:tabs>
              <w:jc w:val="right"/>
              <w:textAlignment w:val="auto"/>
              <w:rPr>
                <w:lang w:val="el-GR"/>
              </w:rPr>
            </w:pPr>
            <w:r>
              <w:rPr>
                <w:rFonts w:ascii="Arial" w:eastAsia="Times New Roman" w:hAnsi="Arial" w:cs="Calibri"/>
                <w:i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ΠΑΡΟΧΗ ΥΠΗΡΕΣΙΑΣ ΑΣΦΑΛΙΣΕΩΝ για τις ανάγκες των υπηρεσιών του Δήμου Καρδίτσας  </w:t>
            </w:r>
          </w:p>
          <w:p w14:paraId="36DAB54E" w14:textId="77777777" w:rsidR="00472BE9" w:rsidRPr="00726DB4" w:rsidRDefault="00726DB4">
            <w:pPr>
              <w:widowControl/>
              <w:tabs>
                <w:tab w:val="left" w:pos="4800"/>
              </w:tabs>
              <w:jc w:val="right"/>
              <w:textAlignment w:val="auto"/>
              <w:rPr>
                <w:lang w:val="el-GR"/>
              </w:rPr>
            </w:pPr>
            <w:r>
              <w:rPr>
                <w:rFonts w:ascii="Arial" w:eastAsia="Times New Roman" w:hAnsi="Arial" w:cs="Calibri"/>
                <w:i/>
                <w:spacing w:val="20"/>
                <w:kern w:val="0"/>
                <w:sz w:val="20"/>
                <w:szCs w:val="20"/>
                <w:lang w:val="el-GR" w:eastAsia="zh-CN" w:bidi="ar-SA"/>
              </w:rPr>
              <w:t>οικονομικού έτους 2020</w:t>
            </w:r>
          </w:p>
          <w:p w14:paraId="7F6A3358" w14:textId="77777777" w:rsidR="00472BE9" w:rsidRPr="00726DB4" w:rsidRDefault="00726DB4">
            <w:pPr>
              <w:widowControl/>
              <w:tabs>
                <w:tab w:val="left" w:pos="4800"/>
              </w:tabs>
              <w:jc w:val="right"/>
              <w:textAlignment w:val="auto"/>
              <w:rPr>
                <w:lang w:val="el-GR"/>
              </w:rPr>
            </w:pP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ΑΡΙΘΜΟΣ ΤΕΧΝΙΚΗΣ ΕΚΘΕΣΗΣ            1 </w:t>
            </w:r>
            <w:proofErr w:type="spellStart"/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ΕΣΟΔ</w:t>
            </w:r>
            <w:proofErr w:type="spellEnd"/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 /2020</w:t>
            </w:r>
          </w:p>
          <w:p w14:paraId="2840B826" w14:textId="77777777" w:rsidR="00472BE9" w:rsidRDefault="00726DB4">
            <w:pPr>
              <w:widowControl/>
              <w:tabs>
                <w:tab w:val="left" w:pos="4800"/>
              </w:tabs>
              <w:jc w:val="right"/>
              <w:textAlignment w:val="auto"/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el-GR"/>
              </w:rPr>
              <w:t>10-6255-0002</w:t>
            </w:r>
          </w:p>
        </w:tc>
      </w:tr>
      <w:tr w:rsidR="00472BE9" w14:paraId="00E33E87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3B00" w14:textId="77777777" w:rsidR="00472BE9" w:rsidRDefault="00472BE9">
            <w:pPr>
              <w:widowControl/>
              <w:tabs>
                <w:tab w:val="left" w:pos="4800"/>
              </w:tabs>
              <w:snapToGrid w:val="0"/>
              <w:textAlignment w:val="auto"/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4218" w14:textId="77777777" w:rsidR="00472BE9" w:rsidRDefault="00726DB4">
            <w:pPr>
              <w:widowControl/>
              <w:tabs>
                <w:tab w:val="left" w:pos="4800"/>
              </w:tabs>
              <w:jc w:val="right"/>
              <w:textAlignment w:val="auto"/>
            </w:pP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ΣΥΝΟΛΙΚΟΣ </w:t>
            </w:r>
            <w:proofErr w:type="spellStart"/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ΠΡΟΫΠΟΛΟΓΙΣΜΟΣ</w:t>
            </w:r>
            <w:proofErr w:type="spellEnd"/>
            <w:r>
              <w:rPr>
                <w:rFonts w:ascii="Arial" w:eastAsia="Times New Roman" w:hAnsi="Arial" w:cs="Calibri"/>
                <w:b/>
                <w:spacing w:val="20"/>
                <w:kern w:val="0"/>
                <w:sz w:val="20"/>
                <w:szCs w:val="20"/>
                <w:lang w:val="el-GR" w:eastAsia="zh-CN" w:bidi="ar-SA"/>
              </w:rPr>
              <w:t>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77D6A" w14:textId="77777777" w:rsidR="00472BE9" w:rsidRDefault="00726DB4">
            <w:pPr>
              <w:widowControl/>
              <w:tabs>
                <w:tab w:val="left" w:pos="4800"/>
              </w:tabs>
              <w:jc w:val="right"/>
              <w:textAlignment w:val="auto"/>
            </w:pPr>
            <w:r>
              <w:rPr>
                <w:rFonts w:ascii="Arial" w:eastAsia="Times New Roman" w:hAnsi="Arial" w:cs="Calibri"/>
                <w:b/>
                <w:bCs/>
                <w:kern w:val="0"/>
                <w:sz w:val="20"/>
                <w:szCs w:val="20"/>
                <w:u w:val="single"/>
                <w:lang w:val="el-GR" w:eastAsia="zh-CN" w:bidi="ar-SA"/>
              </w:rPr>
              <w:t>4.000,00</w:t>
            </w:r>
            <w:r>
              <w:rPr>
                <w:rFonts w:ascii="Arial" w:eastAsia="Times New Roman" w:hAnsi="Arial" w:cs="Calibri"/>
                <w:b/>
                <w:spacing w:val="20"/>
                <w:kern w:val="0"/>
                <w:sz w:val="20"/>
                <w:szCs w:val="20"/>
                <w:lang w:val="el-GR" w:eastAsia="zh-CN" w:bidi="ar-SA"/>
              </w:rPr>
              <w:t>€</w:t>
            </w:r>
          </w:p>
        </w:tc>
      </w:tr>
      <w:tr w:rsidR="00472BE9" w14:paraId="258CD3B2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6DA1" w14:textId="77777777" w:rsidR="00472BE9" w:rsidRDefault="00472BE9">
            <w:pPr>
              <w:widowControl/>
              <w:tabs>
                <w:tab w:val="left" w:pos="4800"/>
              </w:tabs>
              <w:snapToGrid w:val="0"/>
              <w:textAlignment w:val="auto"/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eastAsia="zh-CN" w:bidi="ar-SA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6FE4" w14:textId="77777777" w:rsidR="00472BE9" w:rsidRDefault="00726DB4">
            <w:pPr>
              <w:widowControl/>
              <w:tabs>
                <w:tab w:val="left" w:pos="4800"/>
              </w:tabs>
              <w:jc w:val="center"/>
              <w:textAlignment w:val="auto"/>
            </w:pPr>
            <w:r>
              <w:rPr>
                <w:rFonts w:ascii="Arial" w:eastAsia="Arial" w:hAnsi="Arial" w:cs="Arial"/>
                <w:spacing w:val="20"/>
                <w:kern w:val="0"/>
                <w:sz w:val="20"/>
                <w:szCs w:val="20"/>
                <w:lang w:val="el-GR" w:eastAsia="zh-CN" w:bidi="ar-SA"/>
              </w:rPr>
              <w:t xml:space="preserve">         </w:t>
            </w:r>
            <w:r>
              <w:rPr>
                <w:rFonts w:ascii="Arial" w:eastAsia="Times New Roman" w:hAnsi="Arial" w:cs="Calibri"/>
                <w:spacing w:val="20"/>
                <w:kern w:val="0"/>
                <w:sz w:val="20"/>
                <w:szCs w:val="20"/>
                <w:lang w:val="el-GR" w:eastAsia="zh-CN" w:bidi="ar-SA"/>
              </w:rPr>
              <w:t>ΠΟΣΟ ΤΕΧΝΙΚΗΣ ΕΚΘΕΣΗΣ: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37DD" w14:textId="77777777" w:rsidR="00472BE9" w:rsidRDefault="00726DB4">
            <w:pPr>
              <w:widowControl/>
              <w:tabs>
                <w:tab w:val="left" w:pos="4800"/>
              </w:tabs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l-GR" w:eastAsia="zh-CN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l-GR" w:eastAsia="zh-CN" w:bidi="ar-SA"/>
              </w:rPr>
              <w:t xml:space="preserve">               3.000,00€</w:t>
            </w:r>
          </w:p>
        </w:tc>
      </w:tr>
    </w:tbl>
    <w:p w14:paraId="26A20A8D" w14:textId="77777777" w:rsidR="00472BE9" w:rsidRDefault="00472BE9">
      <w:pPr>
        <w:pStyle w:val="Standard"/>
        <w:jc w:val="center"/>
        <w:rPr>
          <w:rFonts w:ascii="Verdana" w:hAnsi="Verdana"/>
          <w:b/>
          <w:bCs/>
          <w:lang w:val="el-GR"/>
        </w:rPr>
      </w:pPr>
    </w:p>
    <w:p w14:paraId="317B8BDE" w14:textId="77777777" w:rsidR="00472BE9" w:rsidRDefault="00726DB4">
      <w:pPr>
        <w:pStyle w:val="Standard"/>
        <w:jc w:val="center"/>
        <w:rPr>
          <w:rFonts w:ascii="Verdana" w:hAnsi="Verdana"/>
          <w:b/>
          <w:bCs/>
          <w:lang w:val="el-GR"/>
        </w:rPr>
      </w:pPr>
      <w:r>
        <w:rPr>
          <w:rFonts w:ascii="Verdana" w:hAnsi="Verdana"/>
          <w:b/>
          <w:bCs/>
          <w:lang w:val="el-GR"/>
        </w:rPr>
        <w:t>ΤΕΧΝΙΚΗ ΕΚΘΕΣΗ ΓΕΝΙΚΗΣ ΑΣΤΙΚΗΣ ΕΥΘΥΝΗΣ ΕΝΑΝΤΙ ΤΡΙΤΩΝ</w:t>
      </w:r>
    </w:p>
    <w:p w14:paraId="6BB18E2A" w14:textId="77777777" w:rsidR="00472BE9" w:rsidRDefault="00472BE9">
      <w:pPr>
        <w:pStyle w:val="Standard"/>
        <w:jc w:val="both"/>
        <w:rPr>
          <w:rFonts w:ascii="Verdana" w:hAnsi="Verdana"/>
          <w:b/>
          <w:bCs/>
          <w:lang w:val="el-GR"/>
        </w:rPr>
      </w:pPr>
    </w:p>
    <w:p w14:paraId="15A7C088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ΛΗΠΤΗΣ ΑΣΦΑΛΙΣΗΣ:</w:t>
      </w:r>
      <w:r>
        <w:rPr>
          <w:rFonts w:ascii="Verdana" w:hAnsi="Verdana"/>
          <w:sz w:val="22"/>
          <w:szCs w:val="22"/>
          <w:lang w:val="el-GR"/>
        </w:rPr>
        <w:tab/>
        <w:t>ΔΗΜΟΣ ΚΑΡΔΙΤΣΑΣ</w:t>
      </w:r>
    </w:p>
    <w:p w14:paraId="5F91E66A" w14:textId="77777777" w:rsidR="00472BE9" w:rsidRPr="00726DB4" w:rsidRDefault="00726DB4">
      <w:pPr>
        <w:pStyle w:val="Standard"/>
        <w:jc w:val="both"/>
        <w:rPr>
          <w:lang w:val="el-GR"/>
        </w:rPr>
      </w:pPr>
      <w:proofErr w:type="spellStart"/>
      <w:r>
        <w:rPr>
          <w:rFonts w:ascii="Verdana" w:hAnsi="Verdana"/>
          <w:b/>
          <w:bCs/>
          <w:sz w:val="22"/>
          <w:szCs w:val="22"/>
          <w:lang w:val="el-GR"/>
        </w:rPr>
        <w:t>ΑΣΦΑΛΙΖΟΜΕΝΟΣ</w:t>
      </w:r>
      <w:proofErr w:type="spellEnd"/>
      <w:r>
        <w:rPr>
          <w:rFonts w:ascii="Verdana" w:hAnsi="Verdana"/>
          <w:b/>
          <w:bCs/>
          <w:sz w:val="22"/>
          <w:szCs w:val="22"/>
          <w:lang w:val="el-GR"/>
        </w:rPr>
        <w:t>:</w:t>
      </w:r>
      <w:r>
        <w:rPr>
          <w:rFonts w:ascii="Verdana" w:hAnsi="Verdana"/>
          <w:sz w:val="22"/>
          <w:szCs w:val="22"/>
          <w:lang w:val="el-GR"/>
        </w:rPr>
        <w:tab/>
        <w:t>ΔΑΣΙΚΟ ΧΩΡΙΟ “</w:t>
      </w:r>
      <w:proofErr w:type="spellStart"/>
      <w:r>
        <w:rPr>
          <w:rFonts w:ascii="Verdana" w:hAnsi="Verdana"/>
          <w:sz w:val="22"/>
          <w:szCs w:val="22"/>
          <w:lang w:val="el-GR"/>
        </w:rPr>
        <w:t>ΔΡΥΑΔΕΣ</w:t>
      </w:r>
      <w:proofErr w:type="spellEnd"/>
      <w:r>
        <w:rPr>
          <w:rFonts w:ascii="Verdana" w:hAnsi="Verdana"/>
          <w:sz w:val="22"/>
          <w:szCs w:val="22"/>
          <w:lang w:val="el-GR"/>
        </w:rPr>
        <w:t>”</w:t>
      </w:r>
    </w:p>
    <w:p w14:paraId="7B415582" w14:textId="77777777" w:rsidR="00472BE9" w:rsidRDefault="00726DB4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 xml:space="preserve">ΔΙΑΡΚΕΙΑ </w:t>
      </w:r>
      <w:r>
        <w:rPr>
          <w:rFonts w:ascii="Verdana" w:hAnsi="Verdana"/>
          <w:b/>
          <w:bCs/>
          <w:sz w:val="22"/>
          <w:szCs w:val="22"/>
          <w:lang w:val="el-GR"/>
        </w:rPr>
        <w:t>ΑΣΦΑΛΙΣΗ:</w:t>
      </w:r>
      <w:r>
        <w:rPr>
          <w:rFonts w:ascii="Verdana" w:hAnsi="Verdana"/>
          <w:b/>
          <w:bCs/>
          <w:sz w:val="22"/>
          <w:szCs w:val="22"/>
          <w:lang w:val="el-GR"/>
        </w:rPr>
        <w:tab/>
        <w:t>13-09-2020 ΕΩΣ 30-11-2021</w:t>
      </w:r>
    </w:p>
    <w:p w14:paraId="147A56BD" w14:textId="77777777" w:rsidR="00472BE9" w:rsidRDefault="00472BE9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345E438A" w14:textId="77777777" w:rsidR="00472BE9" w:rsidRDefault="00726DB4">
      <w:pPr>
        <w:pStyle w:val="Standard"/>
        <w:jc w:val="both"/>
        <w:rPr>
          <w:rFonts w:ascii="Verdana" w:eastAsia="Verdana" w:hAnsi="Verdana" w:cs="Verdana"/>
          <w:b/>
          <w:bCs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 xml:space="preserve">ΚΑ </w:t>
      </w:r>
      <w:proofErr w:type="spellStart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ΠΡΟΫΠ</w:t>
      </w:r>
      <w:proofErr w:type="spellEnd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/</w:t>
      </w:r>
      <w:proofErr w:type="spellStart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ΣΜΟΥ</w:t>
      </w:r>
      <w:proofErr w:type="spellEnd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 xml:space="preserve">: </w:t>
      </w:r>
    </w:p>
    <w:p w14:paraId="1F51C56C" w14:textId="77777777" w:rsidR="00472BE9" w:rsidRDefault="00726DB4">
      <w:pPr>
        <w:pStyle w:val="Standard"/>
        <w:jc w:val="both"/>
        <w:rPr>
          <w:rFonts w:ascii="Verdana" w:eastAsia="Verdana" w:hAnsi="Verdana" w:cs="Verdana"/>
          <w:b/>
          <w:bCs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 xml:space="preserve">ΠΟΣΟ </w:t>
      </w:r>
      <w:proofErr w:type="spellStart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ΠΡΟΥΠ</w:t>
      </w:r>
      <w:proofErr w:type="spellEnd"/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. ΣΥΝΟΛΙΚΟΥ ΠΟΣΟΥ ΑΣΦΑΛΙΣΕΩΝ: 3.000,00 €</w:t>
      </w:r>
    </w:p>
    <w:p w14:paraId="1F0F943B" w14:textId="77777777" w:rsidR="00472BE9" w:rsidRDefault="00472BE9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33B666AA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ΑΝΤΙΚΕΙΜΕΝΟ ΑΣΦΑΛΙΣΗΣ</w:t>
      </w:r>
      <w:r>
        <w:rPr>
          <w:rFonts w:ascii="Verdana" w:hAnsi="Verdana"/>
          <w:b/>
          <w:bCs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>ΓΕΝΙΚΗΣ ΑΣΤΙΚΗΣ ΕΥΘΥΝΗΣ ΕΝΑΝΤΙ ΤΡΙΤΩΝ</w:t>
      </w:r>
    </w:p>
    <w:p w14:paraId="778D4951" w14:textId="77777777" w:rsidR="00472BE9" w:rsidRDefault="00726DB4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ΑΣΤΙΚΗ ΕΥΘΥΝΗ ΕΝΑΝΤΙ ΤΡΙΤΩΝ (ΞΕΝΟΔΟΧΕΙΑ)</w:t>
      </w:r>
    </w:p>
    <w:p w14:paraId="0242A629" w14:textId="77777777" w:rsidR="00472BE9" w:rsidRDefault="00726DB4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  <w:proofErr w:type="spellStart"/>
      <w:r>
        <w:rPr>
          <w:rFonts w:ascii="Verdana" w:hAnsi="Verdana"/>
          <w:sz w:val="22"/>
          <w:szCs w:val="22"/>
          <w:lang w:val="el-GR"/>
        </w:rPr>
        <w:t>ΑΣΦΑΛΙΖΟΜΕΝΑ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ΚΕΦΑΛΑΙΑ</w:t>
      </w:r>
    </w:p>
    <w:p w14:paraId="51ED1E94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sz w:val="22"/>
          <w:szCs w:val="22"/>
          <w:lang w:val="el-GR"/>
        </w:rPr>
        <w:t>ΥΛΙΚΕΣ ΖΗΜΙΕΣ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 </w:t>
      </w:r>
      <w:r>
        <w:rPr>
          <w:rFonts w:ascii="Verdana" w:hAnsi="Verdana"/>
          <w:sz w:val="22"/>
          <w:szCs w:val="22"/>
          <w:lang w:val="el-GR"/>
        </w:rPr>
        <w:tab/>
      </w:r>
      <w:r w:rsidRPr="00726DB4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50.000,00 €</w:t>
      </w:r>
    </w:p>
    <w:p w14:paraId="10BAE9A4" w14:textId="77777777" w:rsidR="00472BE9" w:rsidRDefault="00726DB4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ΣΩΜΑΤΙΚΕΣ ΒΛΑΒΕΣ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100.000,00 €</w:t>
      </w:r>
    </w:p>
    <w:p w14:paraId="6DA1E2D6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ΣΥΝΟΛΙΚΗ ΕΥΘΥΝΗ ΕΤΑΙΡΕΙΑΣ</w:t>
      </w:r>
      <w:r>
        <w:rPr>
          <w:rFonts w:ascii="Verdana" w:hAnsi="Verdana"/>
          <w:sz w:val="22"/>
          <w:szCs w:val="22"/>
          <w:lang w:val="el-GR"/>
        </w:rPr>
        <w:tab/>
      </w:r>
      <w:r w:rsidRPr="00726DB4">
        <w:rPr>
          <w:rFonts w:ascii="Verdana" w:hAnsi="Verdana"/>
          <w:sz w:val="22"/>
          <w:szCs w:val="22"/>
          <w:lang w:val="el-GR"/>
        </w:rPr>
        <w:t xml:space="preserve">         </w:t>
      </w:r>
      <w:r>
        <w:rPr>
          <w:rFonts w:ascii="Verdana" w:hAnsi="Verdana"/>
          <w:sz w:val="22"/>
          <w:szCs w:val="22"/>
          <w:lang w:val="el-GR"/>
        </w:rPr>
        <w:t>150.000,00 €</w:t>
      </w:r>
    </w:p>
    <w:p w14:paraId="768816A9" w14:textId="77777777" w:rsidR="00472BE9" w:rsidRDefault="00472BE9">
      <w:pPr>
        <w:pStyle w:val="Standard"/>
        <w:jc w:val="both"/>
        <w:rPr>
          <w:rFonts w:ascii="Verdana" w:hAnsi="Verdana"/>
          <w:b/>
          <w:sz w:val="22"/>
          <w:szCs w:val="22"/>
          <w:lang w:val="el-GR"/>
        </w:rPr>
      </w:pPr>
    </w:p>
    <w:p w14:paraId="5DDA5963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 xml:space="preserve">ΠΕΡΙΓΡΑΦΗ </w:t>
      </w:r>
      <w:r>
        <w:rPr>
          <w:rFonts w:ascii="Verdana" w:hAnsi="Verdana"/>
          <w:b/>
          <w:bCs/>
          <w:sz w:val="22"/>
          <w:szCs w:val="22"/>
          <w:lang w:val="el-GR"/>
        </w:rPr>
        <w:t>ΚΤΙΡΙΟΥ</w:t>
      </w:r>
      <w:r>
        <w:rPr>
          <w:rFonts w:ascii="Verdana" w:hAnsi="Verdana"/>
          <w:sz w:val="22"/>
          <w:szCs w:val="22"/>
          <w:lang w:val="el-GR"/>
        </w:rPr>
        <w:t>:</w:t>
      </w:r>
    </w:p>
    <w:p w14:paraId="1CA41EE2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Χρήση: ΕΝΟΙΚΙΑΖΟΜΕΝΕΣ ΚΑΤΟΙΚΙΕΣ (</w:t>
      </w:r>
      <w:proofErr w:type="spellStart"/>
      <w:r>
        <w:rPr>
          <w:rFonts w:ascii="Verdana" w:hAnsi="Verdana"/>
          <w:sz w:val="22"/>
          <w:szCs w:val="22"/>
          <w:lang w:val="el-GR"/>
        </w:rPr>
        <w:t>ΤΕΜ</w:t>
      </w:r>
      <w:proofErr w:type="spellEnd"/>
      <w:r>
        <w:rPr>
          <w:rFonts w:ascii="Verdana" w:hAnsi="Verdana"/>
          <w:sz w:val="22"/>
          <w:szCs w:val="22"/>
          <w:lang w:val="el-GR"/>
        </w:rPr>
        <w:t>. 20) &amp; ΕΣΤΙΑΤΟΡΙΟ</w:t>
      </w:r>
    </w:p>
    <w:p w14:paraId="5F417780" w14:textId="77777777" w:rsidR="00472BE9" w:rsidRPr="00726DB4" w:rsidRDefault="00726DB4">
      <w:pPr>
        <w:pStyle w:val="Standard"/>
        <w:spacing w:line="360" w:lineRule="auto"/>
        <w:ind w:left="720"/>
        <w:jc w:val="both"/>
        <w:rPr>
          <w:lang w:val="el-GR"/>
        </w:rPr>
      </w:pPr>
      <w:r>
        <w:rPr>
          <w:rFonts w:ascii="Verdana" w:hAnsi="Verdana"/>
          <w:sz w:val="22"/>
          <w:szCs w:val="22"/>
          <w:lang w:val="el-GR"/>
        </w:rPr>
        <w:t>Όροφος / τ.μ.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: Ισόγειο/</w:t>
      </w:r>
      <w:proofErr w:type="spellStart"/>
      <w:r>
        <w:rPr>
          <w:rFonts w:ascii="Verdana" w:hAnsi="Verdana"/>
          <w:sz w:val="22"/>
          <w:szCs w:val="22"/>
          <w:lang w:val="el-GR"/>
        </w:rPr>
        <w:t>40τ.μ</w:t>
      </w:r>
      <w:proofErr w:type="spellEnd"/>
      <w:r>
        <w:rPr>
          <w:rFonts w:ascii="Verdana" w:hAnsi="Verdana"/>
          <w:sz w:val="22"/>
          <w:szCs w:val="22"/>
          <w:lang w:val="el-GR"/>
        </w:rPr>
        <w:t>.  εκάστη κατοικία &amp; 110 τ.μ. εστιατορίου</w:t>
      </w:r>
    </w:p>
    <w:p w14:paraId="6D925A90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Κατασκευή Κτιρίου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: Ξύλινη</w:t>
      </w:r>
    </w:p>
    <w:p w14:paraId="22A94A30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Κατασκευή Στέγης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: Κεραμοσκεπή επί ξύλινων δοκών</w:t>
      </w:r>
    </w:p>
    <w:p w14:paraId="538FE14A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Έτος κατασκευής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: 2000</w:t>
      </w:r>
    </w:p>
    <w:p w14:paraId="51C2A328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Χρήσεις Οικοδομής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: </w:t>
      </w:r>
      <w:proofErr w:type="spellStart"/>
      <w:r>
        <w:rPr>
          <w:rFonts w:ascii="Verdana" w:hAnsi="Verdana"/>
          <w:sz w:val="22"/>
          <w:szCs w:val="22"/>
          <w:lang w:val="el-GR"/>
        </w:rPr>
        <w:t>Ασφαλιζόμενο</w:t>
      </w:r>
      <w:proofErr w:type="spellEnd"/>
    </w:p>
    <w:p w14:paraId="32FA161D" w14:textId="77777777" w:rsidR="00472BE9" w:rsidRDefault="00726DB4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Διεύθυνση Κινδύνου 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>:</w:t>
      </w:r>
      <w:proofErr w:type="spellStart"/>
      <w:r>
        <w:rPr>
          <w:rFonts w:ascii="Verdana" w:hAnsi="Verdana"/>
          <w:sz w:val="22"/>
          <w:szCs w:val="22"/>
          <w:lang w:val="el-GR"/>
        </w:rPr>
        <w:t>ΠΑΛΑΙΟΧΩΡΙ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l-GR"/>
        </w:rPr>
        <w:t>ΚΑΡΟΠΛΕΣΙ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ΚΑΡΔΙΤΣΑΣ</w:t>
      </w:r>
    </w:p>
    <w:p w14:paraId="3F2F358B" w14:textId="77777777" w:rsidR="00472BE9" w:rsidRDefault="00472BE9">
      <w:pPr>
        <w:pStyle w:val="Standard"/>
        <w:spacing w:line="360" w:lineRule="auto"/>
        <w:ind w:left="720"/>
        <w:jc w:val="both"/>
        <w:rPr>
          <w:rFonts w:ascii="Verdana" w:hAnsi="Verdana"/>
          <w:sz w:val="22"/>
          <w:szCs w:val="22"/>
          <w:lang w:val="el-GR"/>
        </w:rPr>
      </w:pPr>
    </w:p>
    <w:p w14:paraId="1125FBA0" w14:textId="77777777" w:rsidR="00472BE9" w:rsidRDefault="00726DB4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ΚΑΛΥΠΤΟΜΕΝΟΙ ΚΙΝΔΥΝΟΙ</w:t>
      </w:r>
    </w:p>
    <w:p w14:paraId="7932F2B4" w14:textId="77777777" w:rsidR="00472BE9" w:rsidRDefault="00472BE9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</w:p>
    <w:p w14:paraId="3295CB78" w14:textId="77777777" w:rsidR="00472BE9" w:rsidRDefault="00726DB4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- Αστική Ευθύνη από μετάδοση </w:t>
      </w:r>
      <w:proofErr w:type="spellStart"/>
      <w:r>
        <w:rPr>
          <w:rFonts w:ascii="Verdana" w:hAnsi="Verdana"/>
          <w:sz w:val="22"/>
          <w:szCs w:val="22"/>
          <w:lang w:val="el-GR"/>
        </w:rPr>
        <w:t>πυρκαιάς</w:t>
      </w:r>
      <w:proofErr w:type="spellEnd"/>
    </w:p>
    <w:p w14:paraId="37AB799C" w14:textId="77777777" w:rsidR="00472BE9" w:rsidRPr="00726DB4" w:rsidRDefault="00726DB4">
      <w:pPr>
        <w:pStyle w:val="Standard"/>
        <w:jc w:val="both"/>
        <w:rPr>
          <w:lang w:val="el-GR"/>
        </w:rPr>
      </w:pPr>
      <w:r>
        <w:rPr>
          <w:rFonts w:ascii="Verdana" w:hAnsi="Verdana"/>
          <w:color w:val="000000"/>
          <w:sz w:val="22"/>
          <w:szCs w:val="22"/>
          <w:lang w:val="el-GR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el-GR"/>
        </w:rPr>
        <w:t>Ζημίες από Νερά</w:t>
      </w:r>
    </w:p>
    <w:p w14:paraId="4865264B" w14:textId="77777777" w:rsidR="00472BE9" w:rsidRPr="00726DB4" w:rsidRDefault="00726DB4">
      <w:pPr>
        <w:pStyle w:val="Standard"/>
        <w:rPr>
          <w:lang w:val="el-GR"/>
        </w:rPr>
      </w:pPr>
      <w:r>
        <w:rPr>
          <w:rFonts w:ascii="Verdana" w:hAnsi="Verdana"/>
          <w:color w:val="000000"/>
          <w:sz w:val="22"/>
          <w:szCs w:val="22"/>
          <w:lang w:val="el-GR"/>
        </w:rPr>
        <w:t>-</w:t>
      </w:r>
      <w:r>
        <w:rPr>
          <w:rFonts w:ascii="Verdana" w:hAnsi="Verdana"/>
          <w:color w:val="FFFFFF"/>
          <w:sz w:val="22"/>
          <w:szCs w:val="22"/>
          <w:lang w:val="el-GR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lang w:val="el-GR"/>
        </w:rPr>
        <w:t>Μετάδ</w:t>
      </w:r>
      <w:proofErr w:type="spellEnd"/>
      <w:r>
        <w:rPr>
          <w:rFonts w:ascii="Verdana" w:hAnsi="Verdana"/>
          <w:color w:val="000000"/>
          <w:sz w:val="22"/>
          <w:szCs w:val="22"/>
        </w:rPr>
        <w:t>o</w:t>
      </w:r>
      <w:proofErr w:type="spellStart"/>
      <w:r>
        <w:rPr>
          <w:rFonts w:ascii="Verdana" w:hAnsi="Verdana"/>
          <w:color w:val="000000"/>
          <w:sz w:val="22"/>
          <w:szCs w:val="22"/>
          <w:lang w:val="el-GR"/>
        </w:rPr>
        <w:t>ση</w:t>
      </w:r>
      <w:proofErr w:type="spellEnd"/>
      <w:r>
        <w:rPr>
          <w:rFonts w:ascii="Verdana" w:hAnsi="Verdana"/>
          <w:color w:val="000000"/>
          <w:sz w:val="22"/>
          <w:szCs w:val="22"/>
          <w:lang w:val="el-GR"/>
        </w:rPr>
        <w:t xml:space="preserve"> Φωτιάς σε Ιδιοκτησίες Τρίτων</w:t>
      </w:r>
    </w:p>
    <w:p w14:paraId="6B7AF62B" w14:textId="77777777" w:rsidR="00472BE9" w:rsidRPr="00726DB4" w:rsidRDefault="00726DB4">
      <w:pPr>
        <w:pStyle w:val="Standard"/>
        <w:rPr>
          <w:lang w:val="el-GR"/>
        </w:rPr>
      </w:pPr>
      <w:r>
        <w:rPr>
          <w:rFonts w:ascii="Verdana" w:hAnsi="Verdana"/>
          <w:color w:val="000000"/>
          <w:sz w:val="22"/>
          <w:szCs w:val="22"/>
          <w:lang w:val="el-GR"/>
        </w:rPr>
        <w:t xml:space="preserve">- </w:t>
      </w:r>
      <w:r>
        <w:rPr>
          <w:rFonts w:ascii="Verdana" w:hAnsi="Verdana"/>
          <w:sz w:val="22"/>
          <w:szCs w:val="22"/>
          <w:lang w:val="el-GR"/>
        </w:rPr>
        <w:t xml:space="preserve">Ατυχήματα από </w:t>
      </w:r>
      <w:proofErr w:type="spellStart"/>
      <w:r>
        <w:rPr>
          <w:rFonts w:ascii="Verdana" w:hAnsi="Verdana"/>
          <w:sz w:val="22"/>
          <w:szCs w:val="22"/>
          <w:lang w:val="el-GR"/>
        </w:rPr>
        <w:t>πυρκαϊά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ή έκρηξη</w:t>
      </w:r>
    </w:p>
    <w:p w14:paraId="6742B12D" w14:textId="77777777" w:rsidR="00472BE9" w:rsidRDefault="00472BE9">
      <w:pPr>
        <w:pStyle w:val="Standard"/>
        <w:rPr>
          <w:rFonts w:ascii="Verdana" w:hAnsi="Verdana"/>
          <w:color w:val="000000"/>
          <w:sz w:val="22"/>
          <w:szCs w:val="22"/>
          <w:lang w:val="el-GR"/>
        </w:rPr>
      </w:pPr>
    </w:p>
    <w:p w14:paraId="0493F85F" w14:textId="77777777" w:rsidR="00472BE9" w:rsidRDefault="00472BE9">
      <w:pPr>
        <w:pStyle w:val="Standard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3BAC1301" w14:textId="77777777" w:rsidR="00472BE9" w:rsidRDefault="00472BE9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</w:p>
    <w:p w14:paraId="5361D392" w14:textId="77777777" w:rsidR="00472BE9" w:rsidRDefault="00726DB4">
      <w:pPr>
        <w:pStyle w:val="Standard"/>
        <w:jc w:val="both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ΑΠΑΛΛΑΓΕΣ ΚΑΙ ΟΡΙΑ ΚΑΛΥΨΗΣ</w:t>
      </w:r>
    </w:p>
    <w:p w14:paraId="6AFE6972" w14:textId="77777777" w:rsidR="00472BE9" w:rsidRDefault="00472BE9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</w:p>
    <w:p w14:paraId="3D201959" w14:textId="77777777" w:rsidR="00472BE9" w:rsidRDefault="00726DB4">
      <w:pPr>
        <w:pStyle w:val="Standard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Απαλλαγή σε ανώτερο ποσοστό μέχρι 10% και σε ανώτερο ποσό μέχρι 1.500,00 € επί της ζημίας</w:t>
      </w:r>
    </w:p>
    <w:p w14:paraId="13794A92" w14:textId="77777777" w:rsidR="00472BE9" w:rsidRDefault="00472BE9">
      <w:pPr>
        <w:pStyle w:val="Standard"/>
        <w:jc w:val="both"/>
        <w:rPr>
          <w:rFonts w:ascii="Times New Roman Greek" w:hAnsi="Times New Roman Greek"/>
          <w:sz w:val="22"/>
          <w:szCs w:val="22"/>
          <w:lang w:val="el-GR"/>
        </w:rPr>
      </w:pPr>
    </w:p>
    <w:p w14:paraId="2F2E7159" w14:textId="77777777" w:rsidR="00472BE9" w:rsidRDefault="00472BE9">
      <w:pPr>
        <w:pStyle w:val="Standard"/>
        <w:jc w:val="both"/>
        <w:rPr>
          <w:lang w:val="el-GR"/>
        </w:rPr>
      </w:pPr>
    </w:p>
    <w:p w14:paraId="23BF208D" w14:textId="77777777" w:rsidR="00472BE9" w:rsidRDefault="00472BE9">
      <w:pPr>
        <w:pageBreakBefore/>
        <w:rPr>
          <w:lang w:val="el-GR"/>
        </w:rPr>
      </w:pPr>
    </w:p>
    <w:p w14:paraId="7650840E" w14:textId="77777777" w:rsidR="00472BE9" w:rsidRDefault="00472BE9">
      <w:pPr>
        <w:pStyle w:val="Standard"/>
        <w:spacing w:line="360" w:lineRule="auto"/>
        <w:ind w:hanging="15"/>
        <w:jc w:val="center"/>
        <w:rPr>
          <w:rFonts w:ascii="Verdana" w:eastAsia="Times New Roman" w:hAnsi="Verdana" w:cs="Times New Roman"/>
          <w:sz w:val="20"/>
          <w:szCs w:val="20"/>
          <w:lang w:val="el-GR"/>
        </w:rPr>
      </w:pPr>
    </w:p>
    <w:p w14:paraId="09E70E31" w14:textId="77777777" w:rsidR="00472BE9" w:rsidRDefault="00726DB4">
      <w:pPr>
        <w:jc w:val="center"/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ΤΕΧΝΙΚΗ ΕΚΘΕΣΗ ΑΣΦΑΛΙΣΗΣ ΕΝΑΝΤΙ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ΠΥΡΚΑΓΙΑΣ </w:t>
      </w:r>
    </w:p>
    <w:p w14:paraId="00182015" w14:textId="77777777" w:rsidR="00472BE9" w:rsidRDefault="00472BE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/>
        </w:rPr>
      </w:pPr>
    </w:p>
    <w:p w14:paraId="38937489" w14:textId="77777777" w:rsidR="00472BE9" w:rsidRPr="00726DB4" w:rsidRDefault="00726DB4">
      <w:pPr>
        <w:jc w:val="both"/>
        <w:rPr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ΛΗΠΤΗΣ ΑΣΦΑΛΙΣΗΣ: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ΔΗΜΟΣ ΚΑΡΔΙΤΣΑΣ</w:t>
      </w:r>
    </w:p>
    <w:p w14:paraId="0BEA7A60" w14:textId="77777777" w:rsidR="00472BE9" w:rsidRPr="00726DB4" w:rsidRDefault="00726DB4">
      <w:pPr>
        <w:jc w:val="both"/>
        <w:rPr>
          <w:lang w:val="el-GR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lang w:val="el-GR"/>
        </w:rPr>
        <w:t>ΑΣΦΑΛΙΖΟΜΕΝΟΣ</w:t>
      </w:r>
      <w:proofErr w:type="spellEnd"/>
      <w:r>
        <w:rPr>
          <w:rFonts w:ascii="Verdana" w:eastAsia="Verdana" w:hAnsi="Verdana" w:cs="Verdana"/>
          <w:b/>
          <w:sz w:val="22"/>
          <w:szCs w:val="22"/>
          <w:lang w:val="el-GR"/>
        </w:rPr>
        <w:t>: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ΔΑΣΙΚΟ ΧΩΡΙΟ “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ΔΡΥΑΔΕΣ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>”</w:t>
      </w:r>
    </w:p>
    <w:p w14:paraId="3D656461" w14:textId="77777777" w:rsidR="00472BE9" w:rsidRPr="00726DB4" w:rsidRDefault="00726DB4">
      <w:pPr>
        <w:jc w:val="both"/>
        <w:rPr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ΔΙΑΡΚΕΙΑ ΑΣΦΑΛΙΣΗ: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bCs/>
          <w:sz w:val="22"/>
          <w:szCs w:val="22"/>
          <w:u w:val="single"/>
          <w:lang w:val="el-GR"/>
        </w:rPr>
        <w:t>13-09-2020 ΕΩΣ 30-11-2021</w:t>
      </w:r>
    </w:p>
    <w:p w14:paraId="75C8BD38" w14:textId="77777777" w:rsidR="00472BE9" w:rsidRDefault="00472BE9">
      <w:pPr>
        <w:jc w:val="both"/>
        <w:rPr>
          <w:rFonts w:ascii="Verdana" w:eastAsia="Verdana" w:hAnsi="Verdana" w:cs="Verdana"/>
          <w:b/>
          <w:bCs/>
          <w:sz w:val="22"/>
          <w:szCs w:val="22"/>
          <w:lang w:val="el-GR"/>
        </w:rPr>
      </w:pPr>
    </w:p>
    <w:p w14:paraId="31100155" w14:textId="77777777" w:rsidR="00472BE9" w:rsidRDefault="00472BE9">
      <w:pPr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</w:p>
    <w:p w14:paraId="4E0FFA9C" w14:textId="77777777" w:rsidR="00472BE9" w:rsidRDefault="00726DB4">
      <w:pPr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lang w:val="el-GR"/>
        </w:rPr>
        <w:t>ΑΣΦΑΛΙΖΟΜΕΝΑ</w:t>
      </w:r>
      <w:proofErr w:type="spellEnd"/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 ΚΕΦΑΛΑΙΑ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ab/>
      </w:r>
    </w:p>
    <w:p w14:paraId="560E1F9E" w14:textId="77777777" w:rsidR="00472BE9" w:rsidRDefault="00726DB4">
      <w:pPr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ΚΤΙΡΙΟ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sz w:val="22"/>
          <w:szCs w:val="22"/>
          <w:lang w:val="el-GR"/>
        </w:rPr>
        <w:tab/>
        <w:t>700.000,00 €</w:t>
      </w:r>
    </w:p>
    <w:p w14:paraId="76DFCE48" w14:textId="77777777" w:rsidR="00472BE9" w:rsidRDefault="00726DB4">
      <w:pPr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ΠΕΡΙΕΧΟΜΕΝΟ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  85.000,00 €</w:t>
      </w:r>
    </w:p>
    <w:p w14:paraId="02F990DA" w14:textId="77777777" w:rsidR="00472BE9" w:rsidRDefault="00726DB4">
      <w:pPr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ΣΥΝΟΛΙΚΗ ΕΥΘΥΝΗ ΕΤΑΙΡΕΙΑΣ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785.000,00 €</w:t>
      </w:r>
    </w:p>
    <w:p w14:paraId="3B36B5DD" w14:textId="77777777" w:rsidR="00472BE9" w:rsidRDefault="00472BE9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</w:p>
    <w:p w14:paraId="3CEBC1BE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ΠΕΡΙΓΡΑΦΗ ΑΝΤΙΚΕΙΜΕΝΟΥ ΑΣΦΑΛΙΣΗΣ</w:t>
      </w:r>
    </w:p>
    <w:p w14:paraId="3B747A6E" w14:textId="77777777" w:rsidR="00472BE9" w:rsidRPr="00726DB4" w:rsidRDefault="00726DB4">
      <w:pPr>
        <w:spacing w:line="360" w:lineRule="auto"/>
        <w:ind w:right="-500"/>
        <w:jc w:val="both"/>
        <w:rPr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Α) </w:t>
      </w:r>
      <w:r>
        <w:rPr>
          <w:rFonts w:ascii="Verdana" w:eastAsia="Verdana" w:hAnsi="Verdana" w:cs="Verdana"/>
          <w:sz w:val="22"/>
          <w:szCs w:val="22"/>
          <w:lang w:val="el-GR"/>
        </w:rPr>
        <w:t>ΚΤΙΡΙΟ: ΕΝΟΙΚΙΑΖΟΜΕΝΕΣ ΚΑΤΟΙΚΙΕΣ (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ΤΕΜ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>. 20) &amp; ΕΣΤΙΑΤΟΡΙΟ</w:t>
      </w:r>
    </w:p>
    <w:p w14:paraId="7E8990B8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Όροφος / τ.μ.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sz w:val="22"/>
          <w:szCs w:val="22"/>
          <w:lang w:val="el-GR"/>
        </w:rPr>
        <w:tab/>
        <w:t>: Ισόγειο/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40τ.μ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>. εκάστη κατοικία &amp; 110 τ.μ. εστιατορίου</w:t>
      </w:r>
    </w:p>
    <w:p w14:paraId="7E81DCF9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Κατασκευή Κτιρίου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 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: Ξύλινη</w:t>
      </w:r>
    </w:p>
    <w:p w14:paraId="57073FA8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Κατασκευή Στέγης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sz w:val="22"/>
          <w:szCs w:val="22"/>
          <w:lang w:val="el-GR"/>
        </w:rPr>
        <w:tab/>
        <w:t>: Κεραμοσκεπή επί ξύλινων δοκών</w:t>
      </w:r>
    </w:p>
    <w:p w14:paraId="4C21EBF8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Έτος </w:t>
      </w:r>
      <w:r>
        <w:rPr>
          <w:rFonts w:ascii="Verdana" w:eastAsia="Verdana" w:hAnsi="Verdana" w:cs="Verdana"/>
          <w:sz w:val="22"/>
          <w:szCs w:val="22"/>
          <w:lang w:val="el-GR"/>
        </w:rPr>
        <w:t xml:space="preserve">κατασκευής 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sz w:val="22"/>
          <w:szCs w:val="22"/>
          <w:lang w:val="el-GR"/>
        </w:rPr>
        <w:tab/>
        <w:t>: 2000</w:t>
      </w:r>
    </w:p>
    <w:p w14:paraId="4C665E10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Χρήσεις Οικοδομής 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: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Ασφαλιζόμενο</w:t>
      </w:r>
      <w:proofErr w:type="spellEnd"/>
    </w:p>
    <w:p w14:paraId="0E3364E8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Διεύθυνση Κινδύνου 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: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ΠΑΛΑΙΟΧΩΡΙ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ΚΑΡΟΠΛΕΣΙ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ΚΑΡΔΙΤΣΑΣ</w:t>
      </w:r>
    </w:p>
    <w:p w14:paraId="64B2CAA2" w14:textId="77777777" w:rsidR="00472BE9" w:rsidRPr="00726DB4" w:rsidRDefault="00726DB4">
      <w:pPr>
        <w:spacing w:line="360" w:lineRule="auto"/>
        <w:ind w:right="-500"/>
        <w:jc w:val="both"/>
        <w:rPr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Β) </w:t>
      </w:r>
      <w:r>
        <w:rPr>
          <w:rFonts w:ascii="Verdana" w:eastAsia="Verdana" w:hAnsi="Verdana" w:cs="Verdana"/>
          <w:sz w:val="22"/>
          <w:szCs w:val="22"/>
          <w:lang w:val="el-GR"/>
        </w:rPr>
        <w:t>ΠΕΡΙΕΧΟΜΕΝΟ:</w:t>
      </w:r>
    </w:p>
    <w:p w14:paraId="3A148517" w14:textId="77777777" w:rsidR="00472BE9" w:rsidRDefault="00726DB4">
      <w:pPr>
        <w:spacing w:line="360" w:lineRule="auto"/>
        <w:ind w:right="-500"/>
        <w:jc w:val="both"/>
        <w:rPr>
          <w:rFonts w:ascii="Verdana" w:eastAsia="Verdana" w:hAnsi="Verdana" w:cs="Verdana"/>
          <w:sz w:val="22"/>
          <w:szCs w:val="22"/>
          <w:u w:val="single"/>
          <w:lang w:val="el-GR"/>
        </w:rPr>
      </w:pPr>
      <w:r>
        <w:rPr>
          <w:rFonts w:ascii="Verdana" w:eastAsia="Verdana" w:hAnsi="Verdana" w:cs="Verdana"/>
          <w:sz w:val="22"/>
          <w:szCs w:val="22"/>
          <w:u w:val="single"/>
          <w:lang w:val="el-GR"/>
        </w:rPr>
        <w:t xml:space="preserve">ΗΛΕΚΤΡΙΚΕΣ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  <w:lang w:val="el-GR"/>
        </w:rPr>
        <w:t>ΣΥΣΚΕΥΕΣ</w:t>
      </w:r>
      <w:proofErr w:type="spellEnd"/>
    </w:p>
    <w:p w14:paraId="40428DD6" w14:textId="77777777" w:rsidR="00472BE9" w:rsidRPr="00726DB4" w:rsidRDefault="00726DB4">
      <w:pPr>
        <w:spacing w:line="360" w:lineRule="auto"/>
        <w:ind w:right="-6"/>
        <w:jc w:val="both"/>
        <w:rPr>
          <w:lang w:val="el-GR"/>
        </w:rPr>
      </w:pPr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ΘΕΡΜΑΝΤΙΚΑ ΣΩΜΑΤΑ,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ΑΙΡ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ΚΟΝΤΙΣΙΟΝ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ΑΛΥΣΟΠΡΙΟΝΟ,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ΧΛΟΟΚΟΠΤΙΚΟ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ΑΝΤΛΗΤΙΚΟ ΜΟΤΕΡ, ΗΛΕΚΤΡΙΚΑ ΜΑΤΙΑ, ΗΛΕΚΤΡΙΚΑ </w:t>
      </w:r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ΨΥΓΕΙΑ ΟΙΚΙΑΚΑ, ΤΗΛΕΟΡΑΣΕΙΣ ΜΕ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ΕΝΙΣΧ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 &amp; ΚΕΡΑΙΕΣ, ΤΗΛΕΦΩΝΙΚΟ ΚΕΝΤΡΟ,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ΑΠΟΡΟΦΗΤΗΡΑΣ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ΦΟΥΡΝΟΣ ΜΙΚΡΟΚΥΜΑΤΩΝ, ΘΕΡΜΟΣΙΦΩΝΑΣ, ΨΥΓΕΙΟ ΘΑΛΑΜΟΣ, ΗΛΕΚΤΡΙΚΕΣ ΜΙΚΡΟΣΥΣΚΕΥΕΣ ΔΙΑΦΟΡΕΣ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κ.λ.π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. </w:t>
      </w:r>
      <w:r>
        <w:rPr>
          <w:rFonts w:ascii="Verdana" w:eastAsia="Arial" w:hAnsi="Verdana" w:cs="Arial"/>
          <w:b/>
          <w:bCs/>
          <w:color w:val="000000"/>
          <w:sz w:val="22"/>
          <w:szCs w:val="22"/>
          <w:lang w:val="el-GR"/>
        </w:rPr>
        <w:t>ΠΟΣΟ</w:t>
      </w:r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: 45.000,00€</w:t>
      </w:r>
    </w:p>
    <w:p w14:paraId="54481359" w14:textId="77777777" w:rsidR="00472BE9" w:rsidRDefault="00726DB4">
      <w:pPr>
        <w:spacing w:line="360" w:lineRule="auto"/>
        <w:ind w:right="-6"/>
        <w:jc w:val="both"/>
        <w:rPr>
          <w:rFonts w:ascii="Verdana" w:eastAsia="Arial" w:hAnsi="Verdana" w:cs="Arial"/>
          <w:color w:val="000000"/>
          <w:sz w:val="22"/>
          <w:szCs w:val="22"/>
          <w:u w:val="single"/>
          <w:lang w:val="el-GR"/>
        </w:rPr>
      </w:pPr>
      <w:r>
        <w:rPr>
          <w:rFonts w:ascii="Verdana" w:eastAsia="Arial" w:hAnsi="Verdana" w:cs="Arial"/>
          <w:color w:val="000000"/>
          <w:sz w:val="22"/>
          <w:szCs w:val="22"/>
          <w:u w:val="single"/>
          <w:lang w:val="el-GR"/>
        </w:rPr>
        <w:t>ΕΠΙΠΛΑ-ΣΚΕΥΗ</w:t>
      </w:r>
    </w:p>
    <w:p w14:paraId="6C1B178B" w14:textId="77777777" w:rsidR="00472BE9" w:rsidRPr="00726DB4" w:rsidRDefault="00726DB4">
      <w:pPr>
        <w:spacing w:line="360" w:lineRule="auto"/>
        <w:ind w:right="-6"/>
        <w:jc w:val="both"/>
        <w:rPr>
          <w:lang w:val="el-GR"/>
        </w:rPr>
      </w:pPr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Κρεβάτια ξύλινα μονά με στρώμα, Κομοδίνα ξύλινα, Τρα</w:t>
      </w:r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πέζια στρόγγυλα, Καρέκλες ξύλινες, καναπές-κρεβάτι, γραφείο, βιβλιοθήκη,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ταπητοδιάδρομοι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παλώματα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κουβέρτεσ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 xml:space="preserve">, σεντόνια, μαξιλάρια, μαξιλαροθήκες, τραπεζομάντηλα, πετσέτες μπάνιου-προσώπου-κουζίνας, βοηθητικά τζακιών, γραφείο, βιβλιοθήκη, </w:t>
      </w:r>
      <w:proofErr w:type="spellStart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κ.λ.π</w:t>
      </w:r>
      <w:proofErr w:type="spellEnd"/>
      <w:r>
        <w:rPr>
          <w:rFonts w:ascii="Verdana" w:eastAsia="Arial" w:hAnsi="Verdana" w:cs="Arial"/>
          <w:color w:val="000000"/>
          <w:sz w:val="22"/>
          <w:szCs w:val="22"/>
          <w:lang w:val="el-GR"/>
        </w:rPr>
        <w:t>.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bCs/>
          <w:sz w:val="22"/>
          <w:szCs w:val="22"/>
          <w:lang w:val="el-GR"/>
        </w:rPr>
        <w:t>ΠΟΣΟ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: </w:t>
      </w:r>
      <w:r>
        <w:rPr>
          <w:rFonts w:ascii="Verdana" w:eastAsia="Verdana" w:hAnsi="Verdana" w:cs="Verdana"/>
          <w:sz w:val="22"/>
          <w:szCs w:val="22"/>
          <w:lang w:val="el-GR"/>
        </w:rPr>
        <w:t>40.000,00€</w:t>
      </w:r>
    </w:p>
    <w:p w14:paraId="66632402" w14:textId="77777777" w:rsidR="00472BE9" w:rsidRDefault="00472BE9">
      <w:pPr>
        <w:ind w:right="-6"/>
        <w:rPr>
          <w:rFonts w:ascii="Verdana" w:eastAsia="Verdana" w:hAnsi="Verdana" w:cs="Verdana"/>
          <w:b/>
          <w:sz w:val="22"/>
          <w:szCs w:val="22"/>
          <w:lang w:val="el-GR"/>
        </w:rPr>
      </w:pPr>
    </w:p>
    <w:p w14:paraId="04694BF4" w14:textId="77777777" w:rsidR="00472BE9" w:rsidRPr="00726DB4" w:rsidRDefault="00726DB4">
      <w:pPr>
        <w:ind w:right="-6"/>
        <w:rPr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ΚΑΛΥΠΤΟΜΕΝΟΙ ΚΙΝΔΥΝΟΙ – ΟΡΙΑ ΚΑΛΥΨΕΩΝ</w:t>
      </w:r>
    </w:p>
    <w:p w14:paraId="56938058" w14:textId="77777777" w:rsidR="00472BE9" w:rsidRDefault="00726DB4">
      <w:pPr>
        <w:spacing w:line="360" w:lineRule="auto"/>
        <w:ind w:right="-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Πυρκαϊά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από Δάσος, Δένδρα, Θάμνους, Χόρτα,</w:t>
      </w:r>
    </w:p>
    <w:p w14:paraId="73AF8C5A" w14:textId="77777777" w:rsidR="00472BE9" w:rsidRDefault="00726DB4">
      <w:pPr>
        <w:spacing w:line="360" w:lineRule="auto"/>
        <w:ind w:right="-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Πτώση Αεροσκαφών και αντικειμένων από αυτά,</w:t>
      </w:r>
    </w:p>
    <w:p w14:paraId="30A8577A" w14:textId="77777777" w:rsidR="00472BE9" w:rsidRDefault="00726DB4">
      <w:pPr>
        <w:spacing w:line="360" w:lineRule="auto"/>
        <w:ind w:right="-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Ευρεία Έκρηξη (Φυσική – Χημική),</w:t>
      </w:r>
    </w:p>
    <w:p w14:paraId="4530A3AF" w14:textId="77777777" w:rsidR="00472BE9" w:rsidRDefault="00726DB4">
      <w:pPr>
        <w:spacing w:line="360" w:lineRule="auto"/>
        <w:ind w:right="-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Έκρηξη Λέβητα,</w:t>
      </w:r>
    </w:p>
    <w:p w14:paraId="76044B89" w14:textId="77777777" w:rsidR="00472BE9" w:rsidRDefault="00726DB4">
      <w:pPr>
        <w:spacing w:line="360" w:lineRule="auto"/>
        <w:ind w:right="-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lastRenderedPageBreak/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Κακόβουλες Ενέργειες,</w:t>
      </w:r>
    </w:p>
    <w:p w14:paraId="1DD2B43E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Κλοπή μετά από διάρρηξη. Επεκτε</w:t>
      </w:r>
      <w:r>
        <w:rPr>
          <w:rFonts w:ascii="Verdana" w:eastAsia="Verdana" w:hAnsi="Verdana" w:cs="Verdana"/>
          <w:sz w:val="22"/>
          <w:szCs w:val="22"/>
          <w:lang w:val="el-GR"/>
        </w:rPr>
        <w:t xml:space="preserve">ίνεται η κάλυψη και καλύπτονται ζημιές συνέπεια Κλοπής δια Ρήξεως α) για το κτίριο έως το 10% του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ασφαλιζόμενου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κεφαλαίου κτιρίου με ανώτατο όριο τα 5.850,00 Ευρώ &amp; β) για το περιεχόμενο έως το ισόποσο του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ασφαλιζόμενου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κεφαλαίου περιεχομένου.</w:t>
      </w:r>
    </w:p>
    <w:p w14:paraId="37597089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Διάρρηξη </w:t>
      </w:r>
      <w:r>
        <w:rPr>
          <w:rFonts w:ascii="Verdana" w:eastAsia="Verdana" w:hAnsi="Verdana" w:cs="Verdana"/>
          <w:sz w:val="22"/>
          <w:szCs w:val="22"/>
          <w:lang w:val="el-GR"/>
        </w:rPr>
        <w:t>Σωληνώσεων Ύδρευσης, θέρμανσης, Ψύξης – Κλιματισμού,</w:t>
      </w:r>
    </w:p>
    <w:p w14:paraId="7D3F1294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Πλημμύρα, Θύελλα, Καταιγίδα, Χιόνι – Χαλάζι – Παγετός,</w:t>
      </w:r>
    </w:p>
    <w:p w14:paraId="77B8BDA9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 xml:space="preserve">Αστική Ευθύνη έναντι τρίτων συνεπεία Πυρκαγιάς έως το 10% του συνολικού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ασφαλιζομένου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κεφαλαίου ανά γεγονός και ετησίως,</w:t>
      </w:r>
    </w:p>
    <w:p w14:paraId="0550ED04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Καθίζηση και /ή κα</w:t>
      </w:r>
      <w:r>
        <w:rPr>
          <w:rFonts w:ascii="Verdana" w:eastAsia="Verdana" w:hAnsi="Verdana" w:cs="Verdana"/>
          <w:sz w:val="22"/>
          <w:szCs w:val="22"/>
          <w:lang w:val="el-GR"/>
        </w:rPr>
        <w:t>τολίσθηση εδάφους, κατ' επέκταση καλύπτονται και οι ζημιές που θα προκληθούν στα ασφαλισμένα αντικείμενα, από καθίζηση και /ή κατολίσθηση της περιοχής του εδάφους, συνεπεία επέλευσης καλυπτόμενου κινδύνου.</w:t>
      </w:r>
    </w:p>
    <w:p w14:paraId="0CA1663B" w14:textId="77777777" w:rsidR="00472BE9" w:rsidRPr="00726DB4" w:rsidRDefault="00726DB4">
      <w:pPr>
        <w:spacing w:line="360" w:lineRule="auto"/>
        <w:jc w:val="both"/>
        <w:rPr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Απώλεια Εισοδήματος συνέπεια Πυρκαγιάς – Κεραυν</w:t>
      </w:r>
      <w:r>
        <w:rPr>
          <w:rFonts w:ascii="Verdana" w:eastAsia="Verdana" w:hAnsi="Verdana" w:cs="Verdana"/>
          <w:sz w:val="22"/>
          <w:szCs w:val="22"/>
          <w:lang w:val="el-GR"/>
        </w:rPr>
        <w:t xml:space="preserve">ού έως 4.050,00 Ευρώ, ανά κατοικία και το εστιατόριο, καλύπτεται η απώλεια εισοδήματος της </w:t>
      </w:r>
      <w:proofErr w:type="spellStart"/>
      <w:r>
        <w:rPr>
          <w:rFonts w:ascii="Verdana" w:eastAsia="Verdana" w:hAnsi="Verdana" w:cs="Verdana"/>
          <w:sz w:val="22"/>
          <w:szCs w:val="22"/>
          <w:lang w:val="el-GR"/>
        </w:rPr>
        <w:t>ασφαλιζομένης</w:t>
      </w:r>
      <w:proofErr w:type="spellEnd"/>
      <w:r>
        <w:rPr>
          <w:rFonts w:ascii="Verdana" w:eastAsia="Verdana" w:hAnsi="Verdana" w:cs="Verdana"/>
          <w:sz w:val="22"/>
          <w:szCs w:val="22"/>
          <w:lang w:val="el-GR"/>
        </w:rPr>
        <w:t xml:space="preserve"> επιχείρησης μετά την επέλευση Υλικής Ζημίας συνεπεία Πυρκαγιάς – Κεραυνού.</w:t>
      </w:r>
    </w:p>
    <w:p w14:paraId="26DBAC9E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Περίοδος Αποζημίωσης: Τρεις (3) μήνες</w:t>
      </w:r>
    </w:p>
    <w:p w14:paraId="5479F24E" w14:textId="77777777" w:rsidR="00472BE9" w:rsidRDefault="00726DB4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•</w:t>
      </w:r>
      <w:r>
        <w:rPr>
          <w:rFonts w:ascii="Verdana" w:eastAsia="Verdana" w:hAnsi="Verdana" w:cs="Verdana"/>
          <w:sz w:val="22"/>
          <w:szCs w:val="22"/>
          <w:lang w:val="el-GR"/>
        </w:rPr>
        <w:tab/>
        <w:t>Αξία Αποκατάστασης Οικοδομής,</w:t>
      </w:r>
    </w:p>
    <w:p w14:paraId="65516A0F" w14:textId="77777777" w:rsidR="00472BE9" w:rsidRDefault="00472BE9">
      <w:pPr>
        <w:spacing w:line="360" w:lineRule="auto"/>
        <w:ind w:hanging="15"/>
        <w:jc w:val="both"/>
        <w:rPr>
          <w:rFonts w:ascii="Verdana" w:eastAsia="Verdana" w:hAnsi="Verdana" w:cs="Verdana"/>
          <w:sz w:val="22"/>
          <w:szCs w:val="22"/>
          <w:lang w:val="el-GR"/>
        </w:rPr>
      </w:pPr>
    </w:p>
    <w:p w14:paraId="7F5EA57A" w14:textId="77777777" w:rsidR="00472BE9" w:rsidRPr="00726DB4" w:rsidRDefault="00726DB4">
      <w:pPr>
        <w:spacing w:line="360" w:lineRule="auto"/>
        <w:ind w:hanging="15"/>
        <w:jc w:val="both"/>
        <w:rPr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>
        <w:rPr>
          <w:rFonts w:ascii="Verdana" w:eastAsia="Segoe UI" w:hAnsi="Verdana"/>
          <w:b/>
          <w:bCs/>
          <w:color w:val="000000"/>
          <w:sz w:val="22"/>
          <w:szCs w:val="22"/>
          <w:lang w:val="el-GR"/>
        </w:rPr>
        <w:t>ΑΠΑΛ</w:t>
      </w:r>
      <w:r>
        <w:rPr>
          <w:rFonts w:ascii="Verdana" w:eastAsia="Segoe UI" w:hAnsi="Verdana"/>
          <w:b/>
          <w:bCs/>
          <w:color w:val="000000"/>
          <w:sz w:val="22"/>
          <w:szCs w:val="22"/>
          <w:lang w:val="el-GR"/>
        </w:rPr>
        <w:t>ΛΑΓΕΣ ΚΑΙ ΟΡΙΑ ΚΑΛΥΨΗΣ</w:t>
      </w:r>
    </w:p>
    <w:p w14:paraId="6CFF25F7" w14:textId="77777777" w:rsidR="00472BE9" w:rsidRDefault="00472BE9">
      <w:pPr>
        <w:jc w:val="both"/>
        <w:rPr>
          <w:rFonts w:ascii="Verdana" w:eastAsia="Segoe UI" w:hAnsi="Verdana"/>
          <w:color w:val="000000"/>
          <w:sz w:val="22"/>
          <w:szCs w:val="22"/>
          <w:lang w:val="el-GR"/>
        </w:rPr>
      </w:pPr>
    </w:p>
    <w:p w14:paraId="13605D42" w14:textId="77777777" w:rsidR="00472BE9" w:rsidRDefault="00726DB4">
      <w:pPr>
        <w:spacing w:line="360" w:lineRule="auto"/>
        <w:ind w:hanging="15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>Απαλλαγή σε ανώτερο ποσοστό μέχρι 10% και σε ανώτερο ποσό μέχρι 1.500,00 € επί της ζημίας</w:t>
      </w:r>
    </w:p>
    <w:p w14:paraId="72E66F6F" w14:textId="77777777" w:rsidR="00472BE9" w:rsidRDefault="00472BE9">
      <w:pPr>
        <w:spacing w:line="360" w:lineRule="auto"/>
        <w:ind w:hanging="15"/>
        <w:jc w:val="both"/>
        <w:rPr>
          <w:rFonts w:eastAsia="Times New Roman" w:cs="Times New Roman"/>
          <w:b/>
          <w:lang w:val="el-GR"/>
        </w:rPr>
      </w:pPr>
    </w:p>
    <w:p w14:paraId="0D4DF9F3" w14:textId="77777777" w:rsidR="00472BE9" w:rsidRDefault="00472BE9">
      <w:pPr>
        <w:spacing w:line="360" w:lineRule="auto"/>
        <w:ind w:hanging="15"/>
        <w:jc w:val="both"/>
        <w:rPr>
          <w:rFonts w:eastAsia="Times New Roman" w:cs="Times New Roman"/>
          <w:b/>
          <w:lang w:val="el-GR"/>
        </w:rPr>
      </w:pPr>
    </w:p>
    <w:p w14:paraId="037AA63D" w14:textId="77777777" w:rsidR="00472BE9" w:rsidRDefault="00726DB4">
      <w:pPr>
        <w:spacing w:line="360" w:lineRule="auto"/>
        <w:ind w:hanging="15"/>
        <w:rPr>
          <w:rFonts w:ascii="Verdana" w:eastAsia="Times New Roman" w:hAnsi="Verdana" w:cs="Times New Roman"/>
          <w:sz w:val="20"/>
          <w:szCs w:val="20"/>
          <w:lang w:val="el-GR"/>
        </w:rPr>
      </w:pPr>
      <w:r>
        <w:rPr>
          <w:rFonts w:ascii="Verdana" w:eastAsia="Times New Roman" w:hAnsi="Verdana" w:cs="Times New Roman"/>
          <w:sz w:val="20"/>
          <w:szCs w:val="20"/>
          <w:lang w:val="el-GR"/>
        </w:rPr>
        <w:t>ΚΑΡΔΙΤΣΑ 08/09/2020</w:t>
      </w:r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                                                                           Ο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l-GR"/>
        </w:rPr>
        <w:t>ΔΝΤΗΣ</w:t>
      </w:r>
      <w:proofErr w:type="spellEnd"/>
    </w:p>
    <w:p w14:paraId="1348262A" w14:textId="77777777" w:rsidR="00472BE9" w:rsidRDefault="00726DB4">
      <w:pPr>
        <w:spacing w:line="360" w:lineRule="auto"/>
        <w:ind w:hanging="15"/>
        <w:rPr>
          <w:rFonts w:ascii="Verdana" w:eastAsia="Times New Roman" w:hAnsi="Verdana" w:cs="Times New Roman"/>
          <w:sz w:val="20"/>
          <w:szCs w:val="20"/>
          <w:lang w:val="el-GR"/>
        </w:rPr>
      </w:pPr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     Η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l-GR"/>
        </w:rPr>
        <w:t>ΣΥΝΤΑΞΑΣΑ</w:t>
      </w:r>
      <w:proofErr w:type="spellEnd"/>
    </w:p>
    <w:p w14:paraId="51ECCEFB" w14:textId="77777777" w:rsidR="00472BE9" w:rsidRDefault="00726DB4">
      <w:pPr>
        <w:spacing w:line="360" w:lineRule="auto"/>
        <w:ind w:hanging="15"/>
        <w:rPr>
          <w:rFonts w:ascii="Verdana" w:eastAsia="Times New Roman" w:hAnsi="Verdana" w:cs="Times New Roman"/>
          <w:sz w:val="20"/>
          <w:szCs w:val="20"/>
          <w:lang w:val="el-GR"/>
        </w:rPr>
      </w:pPr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ΦΩΤΕΙΝΗ ΠΑΠΑΒΑΣΙΛΕΙΟΥ                                               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l-GR"/>
        </w:rPr>
        <w:t>ΚΟΡΚΟΝΤΖΕΛΟΣ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ΚΩΣΤΑΣ</w:t>
      </w:r>
    </w:p>
    <w:p w14:paraId="04CD5618" w14:textId="77777777" w:rsidR="00472BE9" w:rsidRDefault="00726DB4">
      <w:pPr>
        <w:spacing w:line="360" w:lineRule="auto"/>
        <w:ind w:hanging="15"/>
        <w:rPr>
          <w:rFonts w:ascii="Verdana" w:eastAsia="Times New Roman" w:hAnsi="Verdana" w:cs="Times New Roman"/>
          <w:sz w:val="20"/>
          <w:szCs w:val="20"/>
          <w:lang w:val="el-GR"/>
        </w:rPr>
      </w:pPr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l-GR"/>
        </w:rPr>
        <w:t>ΠΕ1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el-GR"/>
        </w:rPr>
        <w:t xml:space="preserve">                                           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l-GR"/>
        </w:rPr>
        <w:t>ΠΕ11</w:t>
      </w:r>
      <w:proofErr w:type="spellEnd"/>
    </w:p>
    <w:p w14:paraId="546C8134" w14:textId="77777777" w:rsidR="00472BE9" w:rsidRDefault="00472BE9">
      <w:pPr>
        <w:spacing w:line="360" w:lineRule="auto"/>
        <w:ind w:hanging="15"/>
        <w:jc w:val="center"/>
        <w:rPr>
          <w:rFonts w:ascii="Verdana" w:eastAsia="Times New Roman" w:hAnsi="Verdana" w:cs="Times New Roman"/>
          <w:sz w:val="20"/>
          <w:szCs w:val="20"/>
          <w:lang w:val="el-GR"/>
        </w:rPr>
      </w:pPr>
    </w:p>
    <w:p w14:paraId="61A5815A" w14:textId="77777777" w:rsidR="00472BE9" w:rsidRDefault="00472BE9">
      <w:pPr>
        <w:pStyle w:val="Standard"/>
        <w:spacing w:line="360" w:lineRule="auto"/>
        <w:ind w:hanging="15"/>
        <w:jc w:val="center"/>
        <w:rPr>
          <w:rFonts w:ascii="Verdana" w:eastAsia="Times New Roman" w:hAnsi="Verdana" w:cs="Times New Roman"/>
          <w:lang w:val="el-GR"/>
        </w:rPr>
      </w:pPr>
    </w:p>
    <w:sectPr w:rsidR="00472BE9">
      <w:footerReference w:type="default" r:id="rId7"/>
      <w:pgSz w:w="11906" w:h="16838"/>
      <w:pgMar w:top="1134" w:right="991" w:bottom="1134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F478" w14:textId="77777777" w:rsidR="00000000" w:rsidRDefault="00726DB4">
      <w:r>
        <w:separator/>
      </w:r>
    </w:p>
  </w:endnote>
  <w:endnote w:type="continuationSeparator" w:id="0">
    <w:p w14:paraId="4C103613" w14:textId="77777777" w:rsidR="00000000" w:rsidRDefault="0072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Greek">
    <w:panose1 w:val="02020603050405020304"/>
    <w:charset w:val="00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99EB" w14:textId="77777777" w:rsidR="003C1127" w:rsidRDefault="00726DB4">
    <w:pPr>
      <w:pStyle w:val="a6"/>
      <w:jc w:val="center"/>
    </w:pP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>
      <w:rPr>
        <w:lang w:val="el-GR"/>
      </w:rPr>
      <w:t>2</w:t>
    </w:r>
    <w:r>
      <w:rPr>
        <w:lang w:val="el-GR"/>
      </w:rPr>
      <w:fldChar w:fldCharType="end"/>
    </w:r>
  </w:p>
  <w:p w14:paraId="7C07B365" w14:textId="77777777" w:rsidR="003C1127" w:rsidRDefault="00726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5541" w14:textId="77777777" w:rsidR="00000000" w:rsidRDefault="00726DB4">
      <w:r>
        <w:rPr>
          <w:color w:val="000000"/>
        </w:rPr>
        <w:separator/>
      </w:r>
    </w:p>
  </w:footnote>
  <w:footnote w:type="continuationSeparator" w:id="0">
    <w:p w14:paraId="2C664B3D" w14:textId="77777777" w:rsidR="00000000" w:rsidRDefault="0072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716F"/>
    <w:multiLevelType w:val="multilevel"/>
    <w:tmpl w:val="1C68397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Aria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BE9"/>
    <w:rsid w:val="00472BE9"/>
    <w:rsid w:val="007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F82"/>
  <w15:docId w15:val="{E88A0D48-EDA8-4C17-AE14-91310C2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K</cp:lastModifiedBy>
  <cp:revision>2</cp:revision>
  <dcterms:created xsi:type="dcterms:W3CDTF">2020-09-09T10:22:00Z</dcterms:created>
  <dcterms:modified xsi:type="dcterms:W3CDTF">2020-09-09T10:22:00Z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